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EF" w:rsidRPr="00AC7BEF" w:rsidRDefault="00AC7BEF" w:rsidP="00AC7BEF">
      <w:pPr>
        <w:rPr>
          <w:rFonts w:ascii="Times New Roman" w:hAnsi="Times New Roman" w:cs="Times New Roman"/>
          <w:b/>
          <w:sz w:val="24"/>
          <w:szCs w:val="24"/>
        </w:rPr>
      </w:pPr>
      <w:r w:rsidRPr="00AC7BEF">
        <w:rPr>
          <w:rFonts w:ascii="Times New Roman" w:hAnsi="Times New Roman" w:cs="Times New Roman"/>
          <w:b/>
          <w:sz w:val="24"/>
          <w:szCs w:val="24"/>
        </w:rPr>
        <w:t>Baker NA, Livengood HM. Symptom severity and conservative treatment for carpal tunnel syndrome in association with eventual carpal tunnel release. J Hand Surg Am. 2014;39(9);1792-8.</w:t>
      </w:r>
    </w:p>
    <w:p w:rsidR="00AC7BEF" w:rsidRDefault="00AC7BEF" w:rsidP="00AC7BEF">
      <w:pPr>
        <w:rPr>
          <w:rFonts w:ascii="Times New Roman" w:hAnsi="Times New Roman" w:cs="Times New Roman"/>
          <w:sz w:val="24"/>
          <w:szCs w:val="24"/>
        </w:rPr>
      </w:pPr>
      <w:r w:rsidRPr="00AC7BEF">
        <w:rPr>
          <w:rFonts w:ascii="Times New Roman" w:hAnsi="Times New Roman" w:cs="Times New Roman"/>
          <w:sz w:val="24"/>
          <w:szCs w:val="24"/>
        </w:rPr>
        <w:t>PMID: 24909563</w:t>
      </w:r>
    </w:p>
    <w:p w:rsidR="00AC7BEF" w:rsidRDefault="00AC7BEF" w:rsidP="00AC7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Design: secondary analysis of data from a previously published randomized clinical trial</w:t>
      </w:r>
    </w:p>
    <w:p w:rsidR="00AC7BEF" w:rsidRDefault="00AC7BEF" w:rsidP="00AC7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Purpose of study: to identify factors associated with failure of conservative treatment and the need for later surgery among </w:t>
      </w:r>
      <w:r w:rsidR="00176990">
        <w:rPr>
          <w:rFonts w:ascii="Times New Roman" w:hAnsi="Times New Roman" w:cs="Times New Roman"/>
          <w:sz w:val="24"/>
          <w:szCs w:val="24"/>
        </w:rPr>
        <w:t xml:space="preserve">96 </w:t>
      </w:r>
      <w:r>
        <w:rPr>
          <w:rFonts w:ascii="Times New Roman" w:hAnsi="Times New Roman" w:cs="Times New Roman"/>
          <w:sz w:val="24"/>
          <w:szCs w:val="24"/>
        </w:rPr>
        <w:t>patients with CTS initially treated with splinting and lumbrical muscle stretching</w:t>
      </w:r>
    </w:p>
    <w:p w:rsidR="00AC7BEF" w:rsidRDefault="00AC7BEF" w:rsidP="00AC7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 not to cite as evidence:</w:t>
      </w:r>
    </w:p>
    <w:p w:rsidR="00AC7BEF" w:rsidRDefault="00AC7BEF" w:rsidP="00AC7B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taken from a randomized trial, the patients studied were a convenience sample for purposes of conducting a secondary analysis of the trial participants’ risk factors for later referral to surgery</w:t>
      </w:r>
    </w:p>
    <w:p w:rsidR="00AC7BEF" w:rsidRDefault="004C157B" w:rsidP="00AC7B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logistic regression model which was used to identify specific risk factors had an overall goodness-of-fit which was poor, meaning that there was disparity between the model’s prediction of surgical cases and the patients who actually proceeded to surgery</w:t>
      </w:r>
    </w:p>
    <w:p w:rsidR="004C157B" w:rsidRDefault="00531388" w:rsidP="004C1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which can be taken from the study:</w:t>
      </w:r>
    </w:p>
    <w:p w:rsidR="00531388" w:rsidRDefault="00531388" w:rsidP="00531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Baseline symptom severity was a predictor of eventual surgery</w:t>
      </w:r>
    </w:p>
    <w:p w:rsidR="00531388" w:rsidRDefault="00531388" w:rsidP="00531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Patients who received additional </w:t>
      </w:r>
      <w:r w:rsidR="00A10B28">
        <w:rPr>
          <w:rFonts w:ascii="Times New Roman" w:hAnsi="Times New Roman" w:cs="Times New Roman"/>
          <w:sz w:val="24"/>
          <w:szCs w:val="24"/>
        </w:rPr>
        <w:t xml:space="preserve">conservative </w:t>
      </w:r>
      <w:r>
        <w:rPr>
          <w:rFonts w:ascii="Times New Roman" w:hAnsi="Times New Roman" w:cs="Times New Roman"/>
          <w:sz w:val="24"/>
          <w:szCs w:val="24"/>
        </w:rPr>
        <w:t xml:space="preserve">treatment (such as injection, orthosis, medication) after completing the splinting and lumbrical muscle stretch intervention </w:t>
      </w:r>
      <w:r w:rsidR="00A10B28">
        <w:rPr>
          <w:rFonts w:ascii="Times New Roman" w:hAnsi="Times New Roman" w:cs="Times New Roman"/>
          <w:sz w:val="24"/>
          <w:szCs w:val="24"/>
        </w:rPr>
        <w:t xml:space="preserve">were more likely to proceed to surgery than patients who did not have additional conservative treatment </w:t>
      </w:r>
    </w:p>
    <w:p w:rsidR="00176990" w:rsidRPr="00531388" w:rsidRDefault="00176990" w:rsidP="00531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conclusions are non-controversial and are only marginally informative, but it would be difficult to do much better given the limited number of cases (n=21) for which the logistic model was estimated </w:t>
      </w:r>
      <w:bookmarkStart w:id="0" w:name="_GoBack"/>
      <w:bookmarkEnd w:id="0"/>
    </w:p>
    <w:sectPr w:rsidR="00176990" w:rsidRPr="00531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D6D93"/>
    <w:multiLevelType w:val="hybridMultilevel"/>
    <w:tmpl w:val="4822C7BE"/>
    <w:lvl w:ilvl="0" w:tplc="4BDE103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9F"/>
    <w:rsid w:val="00176990"/>
    <w:rsid w:val="002C5A34"/>
    <w:rsid w:val="004C157B"/>
    <w:rsid w:val="00531388"/>
    <w:rsid w:val="00A10B28"/>
    <w:rsid w:val="00AC7BEF"/>
    <w:rsid w:val="00B20C78"/>
    <w:rsid w:val="00D14B6C"/>
    <w:rsid w:val="00D1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14B6C"/>
  </w:style>
  <w:style w:type="paragraph" w:styleId="ListParagraph">
    <w:name w:val="List Paragraph"/>
    <w:basedOn w:val="Normal"/>
    <w:uiPriority w:val="34"/>
    <w:qFormat/>
    <w:rsid w:val="00AC7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14B6C"/>
  </w:style>
  <w:style w:type="paragraph" w:styleId="ListParagraph">
    <w:name w:val="List Paragraph"/>
    <w:basedOn w:val="Normal"/>
    <w:uiPriority w:val="34"/>
    <w:qFormat/>
    <w:rsid w:val="00AC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4</cp:revision>
  <dcterms:created xsi:type="dcterms:W3CDTF">2015-12-04T15:42:00Z</dcterms:created>
  <dcterms:modified xsi:type="dcterms:W3CDTF">2015-12-04T16:39:00Z</dcterms:modified>
</cp:coreProperties>
</file>