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4C21" w:rsidRDefault="00107150" w:rsidP="00B74C21">
      <w:pPr>
        <w:autoSpaceDE w:val="0"/>
        <w:autoSpaceDN w:val="0"/>
        <w:adjustRightInd w:val="0"/>
        <w:ind w:left="0"/>
        <w:rPr>
          <w:b/>
          <w:szCs w:val="24"/>
        </w:rPr>
      </w:pPr>
      <w:r w:rsidRPr="00107150">
        <w:rPr>
          <w:b/>
          <w:szCs w:val="24"/>
        </w:rPr>
        <w:t>Baker</w:t>
      </w:r>
      <w:r>
        <w:rPr>
          <w:b/>
          <w:szCs w:val="24"/>
        </w:rPr>
        <w:t xml:space="preserve"> TB</w:t>
      </w:r>
      <w:r w:rsidRPr="00107150">
        <w:rPr>
          <w:b/>
          <w:szCs w:val="24"/>
        </w:rPr>
        <w:t>, Piper</w:t>
      </w:r>
      <w:r>
        <w:rPr>
          <w:b/>
          <w:szCs w:val="24"/>
        </w:rPr>
        <w:t xml:space="preserve"> ME</w:t>
      </w:r>
      <w:r w:rsidRPr="00107150">
        <w:rPr>
          <w:b/>
          <w:szCs w:val="24"/>
        </w:rPr>
        <w:t>, Stein</w:t>
      </w:r>
      <w:r>
        <w:rPr>
          <w:b/>
          <w:szCs w:val="24"/>
        </w:rPr>
        <w:t xml:space="preserve"> JH, and et al. </w:t>
      </w:r>
      <w:r w:rsidR="00B74C21" w:rsidRPr="00B74C21">
        <w:rPr>
          <w:b/>
          <w:szCs w:val="24"/>
        </w:rPr>
        <w:t>Effects of Nicotine Pat</w:t>
      </w:r>
      <w:r w:rsidR="00B74C21">
        <w:rPr>
          <w:b/>
          <w:szCs w:val="24"/>
        </w:rPr>
        <w:t xml:space="preserve">ch vs Varenicline vs Combination </w:t>
      </w:r>
      <w:r w:rsidR="00B74C21" w:rsidRPr="00B74C21">
        <w:rPr>
          <w:b/>
          <w:szCs w:val="24"/>
        </w:rPr>
        <w:t>Nicotine Replacement Therapy on Smoking Cessation</w:t>
      </w:r>
      <w:r w:rsidR="00B74C21">
        <w:rPr>
          <w:b/>
          <w:szCs w:val="24"/>
        </w:rPr>
        <w:t xml:space="preserve"> </w:t>
      </w:r>
      <w:r w:rsidR="00B74C21" w:rsidRPr="00B74C21">
        <w:rPr>
          <w:b/>
          <w:szCs w:val="24"/>
        </w:rPr>
        <w:t>at 26</w:t>
      </w:r>
      <w:r w:rsidR="00B74C21">
        <w:rPr>
          <w:b/>
          <w:szCs w:val="24"/>
        </w:rPr>
        <w:t xml:space="preserve"> </w:t>
      </w:r>
      <w:r w:rsidR="00B74C21" w:rsidRPr="00B74C21">
        <w:rPr>
          <w:b/>
          <w:szCs w:val="24"/>
        </w:rPr>
        <w:t>Weeks</w:t>
      </w:r>
      <w:r w:rsidR="00B74C21">
        <w:rPr>
          <w:b/>
          <w:szCs w:val="24"/>
        </w:rPr>
        <w:t>: A Randomized Clinical Trial</w:t>
      </w:r>
      <w:r>
        <w:rPr>
          <w:b/>
          <w:szCs w:val="24"/>
        </w:rPr>
        <w:t xml:space="preserve">. </w:t>
      </w:r>
      <w:r w:rsidRPr="00107150">
        <w:rPr>
          <w:b/>
          <w:i/>
          <w:iCs/>
          <w:szCs w:val="24"/>
        </w:rPr>
        <w:t>JAMA</w:t>
      </w:r>
      <w:r w:rsidRPr="00107150">
        <w:rPr>
          <w:b/>
          <w:szCs w:val="24"/>
        </w:rPr>
        <w:t xml:space="preserve"> 2016;</w:t>
      </w:r>
      <w:r>
        <w:rPr>
          <w:b/>
          <w:szCs w:val="24"/>
        </w:rPr>
        <w:t xml:space="preserve"> </w:t>
      </w:r>
      <w:r w:rsidRPr="00107150">
        <w:rPr>
          <w:b/>
          <w:szCs w:val="24"/>
        </w:rPr>
        <w:t>315(4):371-379.</w:t>
      </w:r>
    </w:p>
    <w:p w:rsidR="00B74C21" w:rsidRDefault="00107150" w:rsidP="00B74C21">
      <w:pPr>
        <w:autoSpaceDE w:val="0"/>
        <w:autoSpaceDN w:val="0"/>
        <w:adjustRightInd w:val="0"/>
        <w:ind w:left="0"/>
        <w:rPr>
          <w:b/>
          <w:szCs w:val="24"/>
        </w:rPr>
      </w:pPr>
      <w:r>
        <w:rPr>
          <w:b/>
          <w:szCs w:val="24"/>
        </w:rPr>
        <w:t>PMID: 26813210</w:t>
      </w:r>
    </w:p>
    <w:p w:rsidR="00107150" w:rsidRDefault="00107150" w:rsidP="00B74C21">
      <w:pPr>
        <w:autoSpaceDE w:val="0"/>
        <w:autoSpaceDN w:val="0"/>
        <w:adjustRightInd w:val="0"/>
        <w:ind w:left="0"/>
        <w:rPr>
          <w:b/>
          <w:szCs w:val="24"/>
        </w:rPr>
      </w:pPr>
    </w:p>
    <w:p w:rsidR="00FB5DBF" w:rsidRPr="00B74C21" w:rsidRDefault="00AA32EF" w:rsidP="00B74C21">
      <w:pPr>
        <w:autoSpaceDE w:val="0"/>
        <w:autoSpaceDN w:val="0"/>
        <w:adjustRightInd w:val="0"/>
        <w:ind w:left="0"/>
        <w:rPr>
          <w:b/>
          <w:szCs w:val="24"/>
        </w:rPr>
      </w:pPr>
      <w:r w:rsidRPr="00673CDB">
        <w:rPr>
          <w:b/>
          <w:szCs w:val="24"/>
        </w:rPr>
        <w:t xml:space="preserve">Critique author: </w:t>
      </w:r>
      <w:r w:rsidRPr="00673CDB">
        <w:rPr>
          <w:szCs w:val="24"/>
        </w:rPr>
        <w:t>Linda Metzger</w:t>
      </w:r>
      <w:r w:rsidR="00C5280C">
        <w:rPr>
          <w:szCs w:val="24"/>
        </w:rPr>
        <w:t xml:space="preserve"> </w:t>
      </w:r>
    </w:p>
    <w:p w:rsidR="00B74C21" w:rsidRDefault="00B74C21" w:rsidP="000E294B">
      <w:pPr>
        <w:ind w:left="0"/>
        <w:rPr>
          <w:b/>
          <w:szCs w:val="24"/>
        </w:rPr>
      </w:pPr>
    </w:p>
    <w:p w:rsidR="00D32346" w:rsidRPr="00673CDB" w:rsidRDefault="00FB5DBF" w:rsidP="000E294B">
      <w:pPr>
        <w:ind w:left="0"/>
        <w:rPr>
          <w:szCs w:val="24"/>
        </w:rPr>
      </w:pPr>
      <w:r w:rsidRPr="00FB5DBF">
        <w:rPr>
          <w:b/>
          <w:szCs w:val="24"/>
        </w:rPr>
        <w:t>Date:</w:t>
      </w:r>
      <w:r>
        <w:rPr>
          <w:szCs w:val="24"/>
        </w:rPr>
        <w:t xml:space="preserve"> </w:t>
      </w:r>
      <w:r w:rsidR="00107150">
        <w:rPr>
          <w:szCs w:val="24"/>
        </w:rPr>
        <w:t>5-20</w:t>
      </w:r>
      <w:r w:rsidR="00507EB9">
        <w:rPr>
          <w:szCs w:val="24"/>
        </w:rPr>
        <w:t>-</w:t>
      </w:r>
      <w:r w:rsidR="00C01B1E">
        <w:rPr>
          <w:szCs w:val="24"/>
        </w:rPr>
        <w:t>16</w:t>
      </w:r>
    </w:p>
    <w:p w:rsidR="00A44500" w:rsidRDefault="00E22BE4" w:rsidP="008A3029">
      <w:pPr>
        <w:ind w:left="0"/>
        <w:rPr>
          <w:szCs w:val="24"/>
        </w:rPr>
      </w:pPr>
      <w:r w:rsidRPr="00673CDB">
        <w:rPr>
          <w:b/>
          <w:szCs w:val="24"/>
        </w:rPr>
        <w:t>Design:</w:t>
      </w:r>
      <w:r w:rsidR="00883422">
        <w:rPr>
          <w:szCs w:val="24"/>
        </w:rPr>
        <w:t xml:space="preserve"> Randomized </w:t>
      </w:r>
      <w:r w:rsidR="00107150">
        <w:rPr>
          <w:szCs w:val="24"/>
        </w:rPr>
        <w:t xml:space="preserve">clinical </w:t>
      </w:r>
      <w:r w:rsidR="00C01B1E" w:rsidRPr="00C01B1E">
        <w:rPr>
          <w:szCs w:val="24"/>
        </w:rPr>
        <w:t>trial</w:t>
      </w:r>
    </w:p>
    <w:p w:rsidR="00D32346" w:rsidRPr="00673CDB" w:rsidRDefault="00D32346" w:rsidP="00BF684B">
      <w:pPr>
        <w:rPr>
          <w:szCs w:val="24"/>
        </w:rPr>
      </w:pPr>
    </w:p>
    <w:p w:rsidR="00107150" w:rsidRDefault="002362F1" w:rsidP="00107150">
      <w:pPr>
        <w:autoSpaceDE w:val="0"/>
        <w:autoSpaceDN w:val="0"/>
        <w:adjustRightInd w:val="0"/>
        <w:ind w:left="0"/>
        <w:rPr>
          <w:szCs w:val="24"/>
        </w:rPr>
      </w:pPr>
      <w:r w:rsidRPr="00673CDB">
        <w:rPr>
          <w:b/>
          <w:szCs w:val="24"/>
        </w:rPr>
        <w:t xml:space="preserve">Objective: </w:t>
      </w:r>
      <w:r w:rsidR="00107150" w:rsidRPr="00B74C21">
        <w:rPr>
          <w:szCs w:val="24"/>
        </w:rPr>
        <w:t xml:space="preserve">To compare the </w:t>
      </w:r>
      <w:r w:rsidR="00107150">
        <w:rPr>
          <w:szCs w:val="24"/>
        </w:rPr>
        <w:t xml:space="preserve">effectiveness </w:t>
      </w:r>
      <w:r w:rsidR="00107150" w:rsidRPr="00B74C21">
        <w:rPr>
          <w:szCs w:val="24"/>
        </w:rPr>
        <w:t>of varenicline, combination nicotine replacement</w:t>
      </w:r>
      <w:r w:rsidR="00107150">
        <w:rPr>
          <w:szCs w:val="24"/>
        </w:rPr>
        <w:t xml:space="preserve"> </w:t>
      </w:r>
      <w:r w:rsidR="00107150" w:rsidRPr="00B74C21">
        <w:rPr>
          <w:szCs w:val="24"/>
        </w:rPr>
        <w:t>therapy (</w:t>
      </w:r>
      <w:r w:rsidR="00107150">
        <w:rPr>
          <w:szCs w:val="24"/>
        </w:rPr>
        <w:t>nicotine patch + nicotine lozenge</w:t>
      </w:r>
      <w:r w:rsidR="00107150" w:rsidRPr="00B74C21">
        <w:rPr>
          <w:szCs w:val="24"/>
        </w:rPr>
        <w:t>), and the nicotine patch for 26-week quit rates</w:t>
      </w:r>
      <w:r w:rsidR="00107150">
        <w:rPr>
          <w:szCs w:val="24"/>
        </w:rPr>
        <w:t xml:space="preserve"> of smoking</w:t>
      </w:r>
      <w:r w:rsidR="00107150" w:rsidRPr="00B74C21">
        <w:rPr>
          <w:szCs w:val="24"/>
        </w:rPr>
        <w:t>.</w:t>
      </w:r>
    </w:p>
    <w:p w:rsidR="00107150" w:rsidRDefault="00107150" w:rsidP="00107150">
      <w:pPr>
        <w:autoSpaceDE w:val="0"/>
        <w:autoSpaceDN w:val="0"/>
        <w:adjustRightInd w:val="0"/>
        <w:ind w:left="0"/>
        <w:rPr>
          <w:szCs w:val="24"/>
        </w:rPr>
      </w:pPr>
    </w:p>
    <w:p w:rsidR="008D264D" w:rsidRPr="00240351" w:rsidRDefault="00053CA3" w:rsidP="00B74C21">
      <w:pPr>
        <w:autoSpaceDE w:val="0"/>
        <w:autoSpaceDN w:val="0"/>
        <w:adjustRightInd w:val="0"/>
        <w:ind w:left="0"/>
        <w:rPr>
          <w:szCs w:val="24"/>
        </w:rPr>
      </w:pPr>
      <w:r>
        <w:rPr>
          <w:b/>
          <w:szCs w:val="24"/>
        </w:rPr>
        <w:t>Population /sample size/setting:</w:t>
      </w:r>
    </w:p>
    <w:p w:rsidR="00053CA3" w:rsidRPr="008934D9" w:rsidRDefault="00053CA3" w:rsidP="008A3029">
      <w:pPr>
        <w:autoSpaceDE w:val="0"/>
        <w:autoSpaceDN w:val="0"/>
        <w:adjustRightInd w:val="0"/>
        <w:ind w:left="0"/>
        <w:rPr>
          <w:b/>
          <w:szCs w:val="24"/>
        </w:rPr>
      </w:pPr>
    </w:p>
    <w:p w:rsidR="001A76C1" w:rsidRDefault="009423EE" w:rsidP="004A2730">
      <w:pPr>
        <w:pStyle w:val="ListParagraph"/>
        <w:numPr>
          <w:ilvl w:val="0"/>
          <w:numId w:val="7"/>
        </w:numPr>
        <w:rPr>
          <w:szCs w:val="24"/>
        </w:rPr>
      </w:pPr>
      <w:r w:rsidRPr="004A2730">
        <w:rPr>
          <w:szCs w:val="24"/>
        </w:rPr>
        <w:t xml:space="preserve">A total of </w:t>
      </w:r>
      <w:r w:rsidR="004A2730" w:rsidRPr="004A2730">
        <w:rPr>
          <w:szCs w:val="24"/>
        </w:rPr>
        <w:t>1086 smokers including 566 females and 520</w:t>
      </w:r>
      <w:r w:rsidR="004226C3" w:rsidRPr="004A2730">
        <w:rPr>
          <w:szCs w:val="24"/>
        </w:rPr>
        <w:t xml:space="preserve"> males</w:t>
      </w:r>
      <w:r w:rsidR="0002604B" w:rsidRPr="004A2730">
        <w:rPr>
          <w:szCs w:val="24"/>
        </w:rPr>
        <w:t>,</w:t>
      </w:r>
      <w:r w:rsidR="004226C3" w:rsidRPr="004A2730">
        <w:rPr>
          <w:szCs w:val="24"/>
        </w:rPr>
        <w:t xml:space="preserve"> </w:t>
      </w:r>
      <w:r w:rsidR="00305931" w:rsidRPr="004A2730">
        <w:rPr>
          <w:szCs w:val="24"/>
        </w:rPr>
        <w:t>(</w:t>
      </w:r>
      <w:r w:rsidRPr="004A2730">
        <w:rPr>
          <w:bCs/>
        </w:rPr>
        <w:t xml:space="preserve">mean age </w:t>
      </w:r>
      <w:r w:rsidR="004A2730" w:rsidRPr="004A2730">
        <w:rPr>
          <w:bCs/>
        </w:rPr>
        <w:t>48</w:t>
      </w:r>
      <w:r w:rsidR="0093743D" w:rsidRPr="004A2730">
        <w:rPr>
          <w:bCs/>
        </w:rPr>
        <w:t xml:space="preserve"> </w:t>
      </w:r>
      <w:r w:rsidR="00305931" w:rsidRPr="004A2730">
        <w:rPr>
          <w:bCs/>
        </w:rPr>
        <w:t>years)</w:t>
      </w:r>
      <w:r w:rsidR="00305931" w:rsidRPr="004A2730">
        <w:rPr>
          <w:szCs w:val="24"/>
        </w:rPr>
        <w:t xml:space="preserve"> </w:t>
      </w:r>
      <w:r w:rsidR="004A2730" w:rsidRPr="004A2730">
        <w:rPr>
          <w:szCs w:val="24"/>
        </w:rPr>
        <w:t xml:space="preserve">were recruited </w:t>
      </w:r>
      <w:r w:rsidR="001A76C1" w:rsidRPr="004A2730">
        <w:rPr>
          <w:szCs w:val="24"/>
        </w:rPr>
        <w:t>between</w:t>
      </w:r>
      <w:r w:rsidR="004A2730" w:rsidRPr="004A2730">
        <w:rPr>
          <w:szCs w:val="24"/>
        </w:rPr>
        <w:t xml:space="preserve"> May 2012 and November 2015 via 2 sources: (1) by contacting participants in</w:t>
      </w:r>
      <w:r w:rsidR="004A2730">
        <w:rPr>
          <w:szCs w:val="24"/>
        </w:rPr>
        <w:t xml:space="preserve"> </w:t>
      </w:r>
      <w:r w:rsidR="004A2730" w:rsidRPr="004A2730">
        <w:rPr>
          <w:szCs w:val="24"/>
        </w:rPr>
        <w:t>an ongoing longitudinal study of smokers, the Wisconsin</w:t>
      </w:r>
      <w:r w:rsidR="004A2730">
        <w:rPr>
          <w:szCs w:val="24"/>
        </w:rPr>
        <w:t xml:space="preserve"> </w:t>
      </w:r>
      <w:r w:rsidR="004A2730" w:rsidRPr="004A2730">
        <w:rPr>
          <w:szCs w:val="24"/>
        </w:rPr>
        <w:t>Smokers Health Study, and (2) via media and community</w:t>
      </w:r>
      <w:r w:rsidR="004A2730">
        <w:rPr>
          <w:szCs w:val="24"/>
        </w:rPr>
        <w:t xml:space="preserve"> </w:t>
      </w:r>
      <w:r w:rsidR="004A2730" w:rsidRPr="004A2730">
        <w:rPr>
          <w:szCs w:val="24"/>
        </w:rPr>
        <w:t>outreach</w:t>
      </w:r>
      <w:r w:rsidR="00897A9B">
        <w:rPr>
          <w:szCs w:val="24"/>
        </w:rPr>
        <w:t xml:space="preserve"> in Milwaukee and Madison, Wisconsin.</w:t>
      </w:r>
    </w:p>
    <w:p w:rsidR="00897A9B" w:rsidRPr="00897A9B" w:rsidRDefault="00897A9B" w:rsidP="00897A9B">
      <w:pPr>
        <w:pStyle w:val="ListParagraph"/>
        <w:numPr>
          <w:ilvl w:val="0"/>
          <w:numId w:val="7"/>
        </w:numPr>
        <w:rPr>
          <w:szCs w:val="24"/>
        </w:rPr>
      </w:pPr>
      <w:r w:rsidRPr="00897A9B">
        <w:rPr>
          <w:szCs w:val="24"/>
        </w:rPr>
        <w:t xml:space="preserve">Participants were randomized to one of </w:t>
      </w:r>
      <w:r>
        <w:rPr>
          <w:szCs w:val="24"/>
        </w:rPr>
        <w:t xml:space="preserve">three </w:t>
      </w:r>
      <w:r w:rsidRPr="00897A9B">
        <w:rPr>
          <w:szCs w:val="24"/>
        </w:rPr>
        <w:t>12-week open-label smoking</w:t>
      </w:r>
      <w:r>
        <w:rPr>
          <w:szCs w:val="24"/>
        </w:rPr>
        <w:t xml:space="preserve"> </w:t>
      </w:r>
      <w:r w:rsidRPr="00897A9B">
        <w:rPr>
          <w:szCs w:val="24"/>
        </w:rPr>
        <w:t>cessation pharmacotherapy groups: (1) nicotine patch only (n = 241); (2) varenicline only</w:t>
      </w:r>
      <w:r>
        <w:rPr>
          <w:szCs w:val="24"/>
        </w:rPr>
        <w:t xml:space="preserve"> </w:t>
      </w:r>
      <w:r w:rsidRPr="00897A9B">
        <w:rPr>
          <w:szCs w:val="24"/>
        </w:rPr>
        <w:t>n = 424); and</w:t>
      </w:r>
      <w:r>
        <w:rPr>
          <w:szCs w:val="24"/>
        </w:rPr>
        <w:t>, (3)</w:t>
      </w:r>
      <w:r w:rsidRPr="00897A9B">
        <w:rPr>
          <w:szCs w:val="24"/>
        </w:rPr>
        <w:t xml:space="preserve"> combination nicotine replacement therapy </w:t>
      </w:r>
      <w:r>
        <w:rPr>
          <w:szCs w:val="24"/>
        </w:rPr>
        <w:t xml:space="preserve">(C-NRT= </w:t>
      </w:r>
      <w:r w:rsidRPr="00897A9B">
        <w:rPr>
          <w:szCs w:val="24"/>
        </w:rPr>
        <w:t>nicotine patch + nicotine lozenge;</w:t>
      </w:r>
      <w:r>
        <w:rPr>
          <w:szCs w:val="24"/>
        </w:rPr>
        <w:t xml:space="preserve"> </w:t>
      </w:r>
      <w:r w:rsidRPr="00897A9B">
        <w:rPr>
          <w:szCs w:val="24"/>
        </w:rPr>
        <w:t>n = 421).</w:t>
      </w:r>
    </w:p>
    <w:p w:rsidR="00EC2FD4" w:rsidRPr="00CB265A" w:rsidRDefault="002D31E6" w:rsidP="00CB265A">
      <w:pPr>
        <w:pStyle w:val="ListParagraph"/>
        <w:numPr>
          <w:ilvl w:val="0"/>
          <w:numId w:val="1"/>
        </w:numPr>
        <w:spacing w:after="200"/>
        <w:rPr>
          <w:szCs w:val="24"/>
        </w:rPr>
      </w:pPr>
      <w:r w:rsidRPr="00CB265A">
        <w:rPr>
          <w:szCs w:val="24"/>
        </w:rPr>
        <w:t xml:space="preserve">Inclusion criteria included </w:t>
      </w:r>
      <w:r w:rsidR="00CB265A">
        <w:rPr>
          <w:szCs w:val="24"/>
        </w:rPr>
        <w:t xml:space="preserve">smoking </w:t>
      </w:r>
      <w:r w:rsidR="00CB265A" w:rsidRPr="00CB265A">
        <w:rPr>
          <w:rFonts w:hint="eastAsia"/>
          <w:szCs w:val="24"/>
        </w:rPr>
        <w:t>≥</w:t>
      </w:r>
      <w:r w:rsidR="00CB265A">
        <w:rPr>
          <w:szCs w:val="24"/>
        </w:rPr>
        <w:t xml:space="preserve"> 5 cigarettes per day</w:t>
      </w:r>
      <w:r w:rsidR="00CB265A" w:rsidRPr="00CB265A">
        <w:rPr>
          <w:szCs w:val="24"/>
        </w:rPr>
        <w:t>,</w:t>
      </w:r>
      <w:r w:rsidR="00CB265A">
        <w:rPr>
          <w:szCs w:val="24"/>
        </w:rPr>
        <w:t xml:space="preserve"> </w:t>
      </w:r>
      <w:r w:rsidR="00CB265A" w:rsidRPr="00CB265A">
        <w:rPr>
          <w:szCs w:val="24"/>
        </w:rPr>
        <w:t>at least 17 years old, ability to read and write English,</w:t>
      </w:r>
      <w:r w:rsidR="00CB265A">
        <w:rPr>
          <w:szCs w:val="24"/>
        </w:rPr>
        <w:t xml:space="preserve"> </w:t>
      </w:r>
      <w:r w:rsidR="00CB265A" w:rsidRPr="00CB265A">
        <w:rPr>
          <w:szCs w:val="24"/>
        </w:rPr>
        <w:t>desire to quit smoking but not engaged in smoking treatment,</w:t>
      </w:r>
      <w:r w:rsidR="00CB265A">
        <w:rPr>
          <w:szCs w:val="24"/>
        </w:rPr>
        <w:t xml:space="preserve"> </w:t>
      </w:r>
      <w:r w:rsidR="00CB265A" w:rsidRPr="00CB265A">
        <w:rPr>
          <w:szCs w:val="24"/>
        </w:rPr>
        <w:t>willingness to use the tested cessation treatments</w:t>
      </w:r>
      <w:r w:rsidR="00427032">
        <w:rPr>
          <w:szCs w:val="24"/>
        </w:rPr>
        <w:t>,</w:t>
      </w:r>
      <w:r w:rsidR="00CB265A" w:rsidRPr="00CB265A">
        <w:rPr>
          <w:szCs w:val="24"/>
        </w:rPr>
        <w:t xml:space="preserve"> and</w:t>
      </w:r>
      <w:r w:rsidR="00CB265A">
        <w:rPr>
          <w:szCs w:val="24"/>
        </w:rPr>
        <w:t xml:space="preserve"> </w:t>
      </w:r>
      <w:r w:rsidR="00CB265A" w:rsidRPr="00CB265A">
        <w:rPr>
          <w:szCs w:val="24"/>
        </w:rPr>
        <w:t>not use e-cigarettes, telephone access, and use of suitable</w:t>
      </w:r>
      <w:r w:rsidR="00CB265A">
        <w:rPr>
          <w:szCs w:val="24"/>
        </w:rPr>
        <w:t xml:space="preserve"> </w:t>
      </w:r>
      <w:r w:rsidR="00CB265A" w:rsidRPr="00CB265A">
        <w:rPr>
          <w:szCs w:val="24"/>
        </w:rPr>
        <w:t>birth control.</w:t>
      </w:r>
    </w:p>
    <w:p w:rsidR="00285BD2" w:rsidRPr="00427032" w:rsidRDefault="00F60CAF" w:rsidP="00427032">
      <w:pPr>
        <w:pStyle w:val="ListParagraph"/>
        <w:numPr>
          <w:ilvl w:val="0"/>
          <w:numId w:val="1"/>
        </w:numPr>
        <w:spacing w:after="200"/>
        <w:rPr>
          <w:szCs w:val="24"/>
        </w:rPr>
      </w:pPr>
      <w:r w:rsidRPr="00427032">
        <w:rPr>
          <w:szCs w:val="24"/>
        </w:rPr>
        <w:t>Exclusion criteria included</w:t>
      </w:r>
      <w:r w:rsidR="00FD40C4" w:rsidRPr="00427032">
        <w:rPr>
          <w:szCs w:val="24"/>
        </w:rPr>
        <w:t xml:space="preserve"> </w:t>
      </w:r>
      <w:r w:rsidR="00427032" w:rsidRPr="00427032">
        <w:rPr>
          <w:szCs w:val="24"/>
        </w:rPr>
        <w:t>exhaled carbon</w:t>
      </w:r>
      <w:r w:rsidR="00427032">
        <w:rPr>
          <w:szCs w:val="24"/>
        </w:rPr>
        <w:t xml:space="preserve"> </w:t>
      </w:r>
      <w:r w:rsidR="00427032" w:rsidRPr="00427032">
        <w:rPr>
          <w:szCs w:val="24"/>
        </w:rPr>
        <w:t>monoxide value of less than</w:t>
      </w:r>
      <w:r w:rsidR="00427032">
        <w:rPr>
          <w:szCs w:val="24"/>
        </w:rPr>
        <w:t xml:space="preserve"> 4 ppm,  end-stage renal disease, </w:t>
      </w:r>
      <w:r w:rsidR="00427032" w:rsidRPr="00427032">
        <w:rPr>
          <w:szCs w:val="24"/>
        </w:rPr>
        <w:t>prior suicide attempts within the last 5 years or</w:t>
      </w:r>
      <w:r w:rsidR="00427032">
        <w:rPr>
          <w:szCs w:val="24"/>
        </w:rPr>
        <w:t xml:space="preserve"> current suicidal ideation, </w:t>
      </w:r>
      <w:r w:rsidR="00427032" w:rsidRPr="00427032">
        <w:rPr>
          <w:szCs w:val="24"/>
        </w:rPr>
        <w:t>diagnosis of or treatment for psychoses</w:t>
      </w:r>
      <w:r w:rsidR="00427032">
        <w:rPr>
          <w:szCs w:val="24"/>
        </w:rPr>
        <w:t xml:space="preserve"> within the last 10 years,</w:t>
      </w:r>
      <w:r w:rsidR="00427032" w:rsidRPr="00427032">
        <w:rPr>
          <w:szCs w:val="24"/>
        </w:rPr>
        <w:t xml:space="preserve"> moderately severe depression</w:t>
      </w:r>
      <w:r w:rsidR="00427032">
        <w:rPr>
          <w:szCs w:val="24"/>
        </w:rPr>
        <w:t xml:space="preserve">, untreated hypertension of greater than 200/100 mm Hg, current use of bupropion, </w:t>
      </w:r>
      <w:r w:rsidR="00427032" w:rsidRPr="00427032">
        <w:rPr>
          <w:szCs w:val="24"/>
        </w:rPr>
        <w:t>hospitalization for stroke, myocardial infarction, congestive</w:t>
      </w:r>
      <w:r w:rsidR="00427032">
        <w:rPr>
          <w:szCs w:val="24"/>
        </w:rPr>
        <w:t xml:space="preserve"> </w:t>
      </w:r>
      <w:r w:rsidR="00427032" w:rsidRPr="00427032">
        <w:rPr>
          <w:szCs w:val="24"/>
        </w:rPr>
        <w:t>heart failure, o</w:t>
      </w:r>
      <w:r w:rsidR="00427032">
        <w:rPr>
          <w:szCs w:val="24"/>
        </w:rPr>
        <w:t xml:space="preserve">r diabetes within the last year, </w:t>
      </w:r>
      <w:r w:rsidR="00427032" w:rsidRPr="00427032">
        <w:rPr>
          <w:szCs w:val="24"/>
        </w:rPr>
        <w:t xml:space="preserve">exclusionary incidental findings from study health assessments </w:t>
      </w:r>
      <w:r w:rsidR="00427032">
        <w:rPr>
          <w:szCs w:val="24"/>
        </w:rPr>
        <w:t xml:space="preserve">or interview, </w:t>
      </w:r>
      <w:r w:rsidR="00427032" w:rsidRPr="00427032">
        <w:rPr>
          <w:szCs w:val="24"/>
        </w:rPr>
        <w:t>or use of</w:t>
      </w:r>
      <w:r w:rsidR="00427032">
        <w:rPr>
          <w:szCs w:val="24"/>
        </w:rPr>
        <w:t xml:space="preserve"> </w:t>
      </w:r>
      <w:r w:rsidR="00427032" w:rsidRPr="00427032">
        <w:rPr>
          <w:szCs w:val="24"/>
        </w:rPr>
        <w:t>other forms of tobacco more than twice in the past week.</w:t>
      </w:r>
    </w:p>
    <w:p w:rsidR="00CB265A" w:rsidRPr="00285BD2" w:rsidRDefault="00CB265A" w:rsidP="00CB265A">
      <w:pPr>
        <w:pStyle w:val="ListParagraph"/>
        <w:spacing w:after="200"/>
        <w:ind w:left="720"/>
        <w:rPr>
          <w:szCs w:val="24"/>
        </w:rPr>
      </w:pPr>
    </w:p>
    <w:p w:rsidR="00756C4C" w:rsidRDefault="00FB5DBF" w:rsidP="001D7B91">
      <w:pPr>
        <w:pStyle w:val="ListParagraph"/>
        <w:spacing w:after="200"/>
        <w:ind w:left="0"/>
        <w:rPr>
          <w:rFonts w:cs="Times New Roman"/>
          <w:b/>
          <w:szCs w:val="24"/>
        </w:rPr>
      </w:pPr>
      <w:r w:rsidRPr="001D7B91">
        <w:rPr>
          <w:rFonts w:cs="Times New Roman"/>
          <w:b/>
          <w:szCs w:val="24"/>
        </w:rPr>
        <w:t>Methods</w:t>
      </w:r>
      <w:r>
        <w:rPr>
          <w:rFonts w:cs="Times New Roman"/>
          <w:b/>
          <w:szCs w:val="24"/>
        </w:rPr>
        <w:t>/</w:t>
      </w:r>
      <w:r w:rsidR="002A0E04" w:rsidRPr="001D7B91">
        <w:rPr>
          <w:rFonts w:cs="Times New Roman"/>
          <w:b/>
          <w:szCs w:val="24"/>
        </w:rPr>
        <w:t>Interventions</w:t>
      </w:r>
      <w:r w:rsidR="000B76E6" w:rsidRPr="001D7B91">
        <w:rPr>
          <w:rFonts w:cs="Times New Roman"/>
          <w:b/>
          <w:szCs w:val="24"/>
        </w:rPr>
        <w:t>/</w:t>
      </w:r>
      <w:r>
        <w:rPr>
          <w:rFonts w:cs="Times New Roman"/>
          <w:b/>
          <w:szCs w:val="24"/>
        </w:rPr>
        <w:t>Outcome Measures</w:t>
      </w:r>
      <w:r w:rsidR="002A0E04" w:rsidRPr="001D7B91">
        <w:rPr>
          <w:rFonts w:cs="Times New Roman"/>
          <w:b/>
          <w:szCs w:val="24"/>
        </w:rPr>
        <w:t>:</w:t>
      </w:r>
    </w:p>
    <w:p w:rsidR="00DD1E46" w:rsidRDefault="00DD1E46" w:rsidP="001D7B91">
      <w:pPr>
        <w:pStyle w:val="ListParagraph"/>
        <w:spacing w:after="200"/>
        <w:ind w:left="0"/>
        <w:rPr>
          <w:rFonts w:cs="Times New Roman"/>
          <w:b/>
          <w:szCs w:val="24"/>
        </w:rPr>
      </w:pPr>
    </w:p>
    <w:p w:rsidR="00DB4211" w:rsidRDefault="00DD1E46" w:rsidP="00315686">
      <w:pPr>
        <w:pStyle w:val="ListParagraph"/>
        <w:numPr>
          <w:ilvl w:val="0"/>
          <w:numId w:val="2"/>
        </w:numPr>
        <w:spacing w:after="200"/>
        <w:rPr>
          <w:rFonts w:cs="Times New Roman"/>
          <w:szCs w:val="24"/>
        </w:rPr>
      </w:pPr>
      <w:r w:rsidRPr="00DB4211">
        <w:rPr>
          <w:rFonts w:cs="Times New Roman"/>
          <w:szCs w:val="24"/>
        </w:rPr>
        <w:t xml:space="preserve">Study design was a randomized, </w:t>
      </w:r>
      <w:r w:rsidR="00DB4211" w:rsidRPr="00DB4211">
        <w:rPr>
          <w:rFonts w:cs="Times New Roman"/>
          <w:szCs w:val="24"/>
        </w:rPr>
        <w:t xml:space="preserve">intention-to-treat clinical trial </w:t>
      </w:r>
      <w:r w:rsidR="00C15BB2" w:rsidRPr="00DB4211">
        <w:rPr>
          <w:rFonts w:cs="Times New Roman"/>
          <w:szCs w:val="24"/>
        </w:rPr>
        <w:t xml:space="preserve">with </w:t>
      </w:r>
      <w:r w:rsidR="00DB4211" w:rsidRPr="00DB4211">
        <w:rPr>
          <w:rFonts w:cs="Times New Roman"/>
          <w:szCs w:val="24"/>
        </w:rPr>
        <w:t xml:space="preserve">one year </w:t>
      </w:r>
      <w:r w:rsidR="008D3D58" w:rsidRPr="00DB4211">
        <w:rPr>
          <w:rFonts w:cs="Times New Roman"/>
          <w:szCs w:val="24"/>
        </w:rPr>
        <w:t>of follow-up</w:t>
      </w:r>
      <w:r w:rsidRPr="00DB4211">
        <w:rPr>
          <w:rFonts w:cs="Times New Roman"/>
          <w:szCs w:val="24"/>
        </w:rPr>
        <w:t xml:space="preserve">. </w:t>
      </w:r>
    </w:p>
    <w:p w:rsidR="00BE6841" w:rsidRDefault="00BE6841" w:rsidP="00BE6841">
      <w:pPr>
        <w:pStyle w:val="ListParagraph"/>
        <w:numPr>
          <w:ilvl w:val="0"/>
          <w:numId w:val="2"/>
        </w:numPr>
        <w:spacing w:after="200"/>
        <w:rPr>
          <w:rFonts w:cs="Times New Roman"/>
          <w:szCs w:val="24"/>
        </w:rPr>
      </w:pPr>
      <w:r>
        <w:rPr>
          <w:rFonts w:cs="Times New Roman"/>
          <w:szCs w:val="24"/>
        </w:rPr>
        <w:t>R</w:t>
      </w:r>
      <w:r w:rsidRPr="00BE6841">
        <w:rPr>
          <w:rFonts w:cs="Times New Roman"/>
          <w:szCs w:val="24"/>
        </w:rPr>
        <w:t xml:space="preserve">andomization to treatment </w:t>
      </w:r>
      <w:r>
        <w:rPr>
          <w:rFonts w:cs="Times New Roman"/>
          <w:szCs w:val="24"/>
        </w:rPr>
        <w:t xml:space="preserve">was </w:t>
      </w:r>
      <w:r w:rsidRPr="00BE6841">
        <w:rPr>
          <w:rFonts w:cs="Times New Roman"/>
          <w:szCs w:val="24"/>
        </w:rPr>
        <w:t>computer-based</w:t>
      </w:r>
      <w:r>
        <w:rPr>
          <w:rFonts w:cs="Times New Roman"/>
          <w:szCs w:val="24"/>
        </w:rPr>
        <w:t>,</w:t>
      </w:r>
      <w:r w:rsidRPr="00BE6841">
        <w:rPr>
          <w:rFonts w:cs="Times New Roman"/>
          <w:szCs w:val="24"/>
        </w:rPr>
        <w:t xml:space="preserve"> </w:t>
      </w:r>
      <w:r>
        <w:rPr>
          <w:rFonts w:cs="Times New Roman"/>
          <w:szCs w:val="24"/>
        </w:rPr>
        <w:t>and t</w:t>
      </w:r>
      <w:r w:rsidRPr="00BE6841">
        <w:rPr>
          <w:rFonts w:cs="Times New Roman"/>
          <w:szCs w:val="24"/>
        </w:rPr>
        <w:t>reatment assignment was unblinded.</w:t>
      </w:r>
      <w:r>
        <w:rPr>
          <w:rFonts w:cs="Times New Roman"/>
          <w:szCs w:val="24"/>
        </w:rPr>
        <w:t xml:space="preserve"> </w:t>
      </w:r>
      <w:r w:rsidRPr="00BE6841">
        <w:rPr>
          <w:rFonts w:cs="Times New Roman"/>
          <w:szCs w:val="24"/>
        </w:rPr>
        <w:t>Computer-based randomization was stratified by site</w:t>
      </w:r>
      <w:r>
        <w:rPr>
          <w:rFonts w:cs="Times New Roman"/>
          <w:szCs w:val="24"/>
        </w:rPr>
        <w:t xml:space="preserve"> </w:t>
      </w:r>
      <w:r w:rsidRPr="00BE6841">
        <w:rPr>
          <w:rFonts w:cs="Times New Roman"/>
          <w:szCs w:val="24"/>
        </w:rPr>
        <w:t>(</w:t>
      </w:r>
      <w:r w:rsidR="0088405C">
        <w:rPr>
          <w:rFonts w:cs="Times New Roman"/>
          <w:szCs w:val="24"/>
        </w:rPr>
        <w:t>city</w:t>
      </w:r>
      <w:r w:rsidRPr="00BE6841">
        <w:rPr>
          <w:rFonts w:cs="Times New Roman"/>
          <w:szCs w:val="24"/>
        </w:rPr>
        <w:t>) and by sex and race (nonwhite or</w:t>
      </w:r>
      <w:r>
        <w:rPr>
          <w:rFonts w:cs="Times New Roman"/>
          <w:szCs w:val="24"/>
        </w:rPr>
        <w:t xml:space="preserve"> </w:t>
      </w:r>
      <w:r w:rsidRPr="00BE6841">
        <w:rPr>
          <w:rFonts w:cs="Times New Roman"/>
          <w:szCs w:val="24"/>
        </w:rPr>
        <w:t>white) within each site.</w:t>
      </w:r>
    </w:p>
    <w:p w:rsidR="00BE6841" w:rsidRDefault="0088405C" w:rsidP="00BE6841">
      <w:pPr>
        <w:pStyle w:val="ListParagraph"/>
        <w:numPr>
          <w:ilvl w:val="0"/>
          <w:numId w:val="2"/>
        </w:numPr>
        <w:spacing w:after="200"/>
        <w:rPr>
          <w:rFonts w:cs="Times New Roman"/>
          <w:szCs w:val="24"/>
        </w:rPr>
      </w:pPr>
      <w:r>
        <w:rPr>
          <w:rFonts w:cs="Times New Roman"/>
          <w:szCs w:val="24"/>
        </w:rPr>
        <w:lastRenderedPageBreak/>
        <w:t xml:space="preserve">Baseline visits included physiological assessments, </w:t>
      </w:r>
      <w:r w:rsidR="00277AB7">
        <w:rPr>
          <w:rFonts w:cs="Times New Roman"/>
          <w:szCs w:val="24"/>
        </w:rPr>
        <w:t xml:space="preserve">and </w:t>
      </w:r>
      <w:r>
        <w:rPr>
          <w:rFonts w:cs="Times New Roman"/>
          <w:szCs w:val="24"/>
        </w:rPr>
        <w:t xml:space="preserve">questionnaires which targeted </w:t>
      </w:r>
      <w:r w:rsidR="00277AB7">
        <w:rPr>
          <w:rFonts w:cs="Times New Roman"/>
          <w:szCs w:val="24"/>
        </w:rPr>
        <w:t>smoking history, tobacco dependence, and affective and psychiatric symptoms.</w:t>
      </w:r>
    </w:p>
    <w:p w:rsidR="00277AB7" w:rsidRDefault="00B52177" w:rsidP="00F654F9">
      <w:pPr>
        <w:pStyle w:val="ListParagraph"/>
        <w:numPr>
          <w:ilvl w:val="0"/>
          <w:numId w:val="2"/>
        </w:numPr>
        <w:spacing w:after="200"/>
        <w:rPr>
          <w:rFonts w:cs="Times New Roman"/>
          <w:szCs w:val="24"/>
        </w:rPr>
      </w:pPr>
      <w:r w:rsidRPr="00F654F9">
        <w:rPr>
          <w:rFonts w:cs="Times New Roman"/>
          <w:szCs w:val="24"/>
        </w:rPr>
        <w:t xml:space="preserve">All 3 treatment interventions continued for 12 weeks and </w:t>
      </w:r>
      <w:r w:rsidR="00F654F9">
        <w:rPr>
          <w:rFonts w:cs="Times New Roman"/>
          <w:szCs w:val="24"/>
        </w:rPr>
        <w:t xml:space="preserve">also </w:t>
      </w:r>
      <w:r w:rsidRPr="00F654F9">
        <w:rPr>
          <w:rFonts w:cs="Times New Roman"/>
          <w:szCs w:val="24"/>
        </w:rPr>
        <w:t xml:space="preserve">involved counseling during 5 treatment visits and one telephone call. </w:t>
      </w:r>
      <w:r w:rsidR="00D11B94">
        <w:rPr>
          <w:rFonts w:cs="Times New Roman"/>
          <w:szCs w:val="24"/>
        </w:rPr>
        <w:t>Each intensive counseling session</w:t>
      </w:r>
      <w:r w:rsidR="00F654F9" w:rsidRPr="00F654F9">
        <w:rPr>
          <w:rFonts w:cs="Times New Roman"/>
          <w:szCs w:val="24"/>
        </w:rPr>
        <w:t xml:space="preserve"> was 10 to 20</w:t>
      </w:r>
      <w:r w:rsidRPr="00F654F9">
        <w:rPr>
          <w:rFonts w:cs="Times New Roman"/>
          <w:szCs w:val="24"/>
        </w:rPr>
        <w:t xml:space="preserve"> minutes in length </w:t>
      </w:r>
      <w:r w:rsidR="00D11B94">
        <w:rPr>
          <w:rFonts w:cs="Times New Roman"/>
          <w:szCs w:val="24"/>
        </w:rPr>
        <w:t>and comprised motivational, supportive, and skill training elements.</w:t>
      </w:r>
      <w:r w:rsidR="00394A11">
        <w:rPr>
          <w:rFonts w:cs="Times New Roman"/>
          <w:szCs w:val="24"/>
        </w:rPr>
        <w:t xml:space="preserve"> Visits also </w:t>
      </w:r>
      <w:r w:rsidR="00F654F9" w:rsidRPr="00F654F9">
        <w:rPr>
          <w:rFonts w:cs="Times New Roman"/>
          <w:szCs w:val="24"/>
        </w:rPr>
        <w:t>included dispensing of study medications, and assessment of nicotine withdrawal, carbon monoxide levels, adverse events/safety, and medication adherence. Participants were also contacted at weeks 26 and 52 for telephone follow-up assessments of smoking status</w:t>
      </w:r>
      <w:r w:rsidR="00F654F9">
        <w:rPr>
          <w:rFonts w:cs="Times New Roman"/>
          <w:szCs w:val="24"/>
        </w:rPr>
        <w:t xml:space="preserve"> </w:t>
      </w:r>
      <w:r w:rsidR="00F654F9" w:rsidRPr="00F654F9">
        <w:rPr>
          <w:rFonts w:cs="Times New Roman"/>
          <w:szCs w:val="24"/>
        </w:rPr>
        <w:t>and</w:t>
      </w:r>
      <w:r w:rsidR="00F654F9">
        <w:rPr>
          <w:rFonts w:cs="Times New Roman"/>
          <w:szCs w:val="24"/>
        </w:rPr>
        <w:t xml:space="preserve"> </w:t>
      </w:r>
      <w:r w:rsidR="00F654F9" w:rsidRPr="00F654F9">
        <w:rPr>
          <w:rFonts w:cs="Times New Roman"/>
          <w:szCs w:val="24"/>
        </w:rPr>
        <w:t>use</w:t>
      </w:r>
      <w:r w:rsidR="00F654F9">
        <w:rPr>
          <w:rFonts w:cs="Times New Roman"/>
          <w:szCs w:val="24"/>
        </w:rPr>
        <w:t xml:space="preserve"> </w:t>
      </w:r>
      <w:r w:rsidR="00F654F9" w:rsidRPr="00F654F9">
        <w:rPr>
          <w:rFonts w:cs="Times New Roman"/>
          <w:szCs w:val="24"/>
        </w:rPr>
        <w:t>of other nicotine products and cessation aids. The</w:t>
      </w:r>
      <w:r w:rsidR="00F654F9">
        <w:rPr>
          <w:rFonts w:cs="Times New Roman"/>
          <w:szCs w:val="24"/>
        </w:rPr>
        <w:t>se</w:t>
      </w:r>
      <w:r w:rsidR="00F654F9" w:rsidRPr="00F654F9">
        <w:rPr>
          <w:rFonts w:cs="Times New Roman"/>
          <w:szCs w:val="24"/>
        </w:rPr>
        <w:t xml:space="preserve"> follow-up</w:t>
      </w:r>
      <w:r w:rsidR="00F654F9">
        <w:rPr>
          <w:rFonts w:cs="Times New Roman"/>
          <w:szCs w:val="24"/>
        </w:rPr>
        <w:t xml:space="preserve"> </w:t>
      </w:r>
      <w:r w:rsidR="00F654F9" w:rsidRPr="00F654F9">
        <w:rPr>
          <w:rFonts w:cs="Times New Roman"/>
          <w:szCs w:val="24"/>
        </w:rPr>
        <w:t>telephone assessments were intended to be blinded,</w:t>
      </w:r>
      <w:r w:rsidR="00F654F9">
        <w:rPr>
          <w:rFonts w:cs="Times New Roman"/>
          <w:szCs w:val="24"/>
        </w:rPr>
        <w:t xml:space="preserve"> but treatment assignment was often revealed.</w:t>
      </w:r>
    </w:p>
    <w:p w:rsidR="00D11B94" w:rsidRDefault="00D11B94" w:rsidP="00F654F9">
      <w:pPr>
        <w:pStyle w:val="ListParagraph"/>
        <w:numPr>
          <w:ilvl w:val="0"/>
          <w:numId w:val="2"/>
        </w:numPr>
        <w:spacing w:after="200"/>
        <w:rPr>
          <w:rFonts w:cs="Times New Roman"/>
          <w:szCs w:val="24"/>
        </w:rPr>
      </w:pPr>
      <w:r>
        <w:rPr>
          <w:rFonts w:cs="Times New Roman"/>
          <w:szCs w:val="24"/>
        </w:rPr>
        <w:t>Pharmacotherapy dosages were titrated over the 12 weeks for all 3 interventions. Varenicline started at 0.5mg daily and was titrated to 1 mg twice daily. Nicotine patches started at 21 mg and tapered to 7 mg patches by 8 weeks. The C-NRT group received the same tapering of nicotine patches plus five 2 mg or 4 mg lozenges daily depending on smoking history.</w:t>
      </w:r>
    </w:p>
    <w:p w:rsidR="0020442C" w:rsidRDefault="00394A11" w:rsidP="0020442C">
      <w:pPr>
        <w:pStyle w:val="ListParagraph"/>
        <w:numPr>
          <w:ilvl w:val="0"/>
          <w:numId w:val="2"/>
        </w:numPr>
        <w:spacing w:after="200"/>
        <w:rPr>
          <w:rFonts w:cs="Times New Roman"/>
          <w:szCs w:val="24"/>
        </w:rPr>
      </w:pPr>
      <w:r w:rsidRPr="00394A11">
        <w:rPr>
          <w:rFonts w:cs="Times New Roman"/>
          <w:szCs w:val="24"/>
        </w:rPr>
        <w:t>The primary outcome was self-reported 7-day point</w:t>
      </w:r>
      <w:r>
        <w:rPr>
          <w:rFonts w:cs="Times New Roman"/>
          <w:szCs w:val="24"/>
        </w:rPr>
        <w:t xml:space="preserve"> </w:t>
      </w:r>
      <w:r w:rsidRPr="00394A11">
        <w:rPr>
          <w:rFonts w:cs="Times New Roman"/>
          <w:szCs w:val="24"/>
        </w:rPr>
        <w:t>prevalence</w:t>
      </w:r>
      <w:r>
        <w:rPr>
          <w:rFonts w:cs="Times New Roman"/>
          <w:szCs w:val="24"/>
        </w:rPr>
        <w:t xml:space="preserve"> </w:t>
      </w:r>
      <w:r w:rsidRPr="00394A11">
        <w:rPr>
          <w:rFonts w:cs="Times New Roman"/>
          <w:szCs w:val="24"/>
        </w:rPr>
        <w:t>abstinence at 26 weeks with biochemical</w:t>
      </w:r>
      <w:r>
        <w:rPr>
          <w:rFonts w:cs="Times New Roman"/>
          <w:szCs w:val="24"/>
        </w:rPr>
        <w:t xml:space="preserve"> </w:t>
      </w:r>
      <w:r w:rsidRPr="00394A11">
        <w:rPr>
          <w:rFonts w:cs="Times New Roman"/>
          <w:szCs w:val="24"/>
        </w:rPr>
        <w:t>confirmation via exhaled carbon monoxide.</w:t>
      </w:r>
      <w:r>
        <w:rPr>
          <w:rFonts w:cs="Times New Roman"/>
          <w:szCs w:val="24"/>
        </w:rPr>
        <w:t xml:space="preserve"> </w:t>
      </w:r>
      <w:r w:rsidRPr="00394A11">
        <w:rPr>
          <w:rFonts w:cs="Times New Roman"/>
          <w:szCs w:val="24"/>
        </w:rPr>
        <w:t>Biochemical</w:t>
      </w:r>
      <w:r>
        <w:rPr>
          <w:rFonts w:cs="Times New Roman"/>
          <w:szCs w:val="24"/>
        </w:rPr>
        <w:t xml:space="preserve"> </w:t>
      </w:r>
      <w:r w:rsidRPr="00394A11">
        <w:rPr>
          <w:rFonts w:cs="Times New Roman"/>
          <w:szCs w:val="24"/>
        </w:rPr>
        <w:t>confirmation of abstinence required a carbon monoxide level</w:t>
      </w:r>
      <w:r>
        <w:rPr>
          <w:rFonts w:cs="Times New Roman"/>
          <w:szCs w:val="24"/>
        </w:rPr>
        <w:t xml:space="preserve"> of 5</w:t>
      </w:r>
      <w:r w:rsidRPr="00394A11">
        <w:rPr>
          <w:rFonts w:cs="Times New Roman"/>
          <w:szCs w:val="24"/>
        </w:rPr>
        <w:t xml:space="preserve"> ppm</w:t>
      </w:r>
      <w:r>
        <w:rPr>
          <w:rFonts w:cs="Times New Roman"/>
          <w:szCs w:val="24"/>
        </w:rPr>
        <w:t xml:space="preserve"> or lower which </w:t>
      </w:r>
      <w:r w:rsidRPr="00394A11">
        <w:rPr>
          <w:rFonts w:cs="Times New Roman"/>
          <w:szCs w:val="24"/>
        </w:rPr>
        <w:t>distinguishes</w:t>
      </w:r>
      <w:r>
        <w:rPr>
          <w:rFonts w:cs="Times New Roman"/>
          <w:szCs w:val="24"/>
        </w:rPr>
        <w:t xml:space="preserve"> </w:t>
      </w:r>
      <w:r w:rsidRPr="00394A11">
        <w:rPr>
          <w:rFonts w:cs="Times New Roman"/>
          <w:szCs w:val="24"/>
        </w:rPr>
        <w:t>smokers from</w:t>
      </w:r>
      <w:r>
        <w:rPr>
          <w:rFonts w:cs="Times New Roman"/>
          <w:szCs w:val="24"/>
        </w:rPr>
        <w:t xml:space="preserve"> nonsmokers.</w:t>
      </w:r>
      <w:r w:rsidR="0020442C">
        <w:rPr>
          <w:rFonts w:cs="Times New Roman"/>
          <w:szCs w:val="24"/>
        </w:rPr>
        <w:t xml:space="preserve"> T</w:t>
      </w:r>
      <w:r w:rsidR="0020442C" w:rsidRPr="0020442C">
        <w:rPr>
          <w:rFonts w:cs="Times New Roman"/>
          <w:szCs w:val="24"/>
        </w:rPr>
        <w:t xml:space="preserve">he primary comparisons </w:t>
      </w:r>
      <w:r w:rsidR="0020442C">
        <w:rPr>
          <w:rFonts w:cs="Times New Roman"/>
          <w:szCs w:val="24"/>
        </w:rPr>
        <w:t xml:space="preserve">were </w:t>
      </w:r>
      <w:r w:rsidR="0020442C" w:rsidRPr="0020442C">
        <w:rPr>
          <w:rFonts w:cs="Times New Roman"/>
          <w:szCs w:val="24"/>
        </w:rPr>
        <w:t>of either varenicline or</w:t>
      </w:r>
      <w:r w:rsidR="0020442C">
        <w:rPr>
          <w:rFonts w:cs="Times New Roman"/>
          <w:szCs w:val="24"/>
        </w:rPr>
        <w:t xml:space="preserve"> </w:t>
      </w:r>
    </w:p>
    <w:p w:rsidR="00394A11" w:rsidRPr="0020442C" w:rsidRDefault="0020442C" w:rsidP="0020442C">
      <w:pPr>
        <w:pStyle w:val="ListParagraph"/>
        <w:spacing w:after="200"/>
        <w:ind w:left="720"/>
        <w:rPr>
          <w:rFonts w:cs="Times New Roman"/>
          <w:szCs w:val="24"/>
        </w:rPr>
      </w:pPr>
      <w:proofErr w:type="gramStart"/>
      <w:r>
        <w:rPr>
          <w:rFonts w:cs="Times New Roman"/>
          <w:szCs w:val="24"/>
        </w:rPr>
        <w:t>C-</w:t>
      </w:r>
      <w:r w:rsidRPr="0020442C">
        <w:rPr>
          <w:rFonts w:cs="Times New Roman"/>
          <w:szCs w:val="24"/>
        </w:rPr>
        <w:t>NRT</w:t>
      </w:r>
      <w:r>
        <w:rPr>
          <w:rFonts w:cs="Times New Roman"/>
          <w:szCs w:val="24"/>
        </w:rPr>
        <w:t xml:space="preserve"> versus </w:t>
      </w:r>
      <w:r w:rsidRPr="0020442C">
        <w:rPr>
          <w:rFonts w:cs="Times New Roman"/>
          <w:szCs w:val="24"/>
        </w:rPr>
        <w:t xml:space="preserve">the </w:t>
      </w:r>
      <w:r>
        <w:rPr>
          <w:rFonts w:cs="Times New Roman"/>
          <w:szCs w:val="24"/>
        </w:rPr>
        <w:t xml:space="preserve">nicotine </w:t>
      </w:r>
      <w:r w:rsidRPr="0020442C">
        <w:rPr>
          <w:rFonts w:cs="Times New Roman"/>
          <w:szCs w:val="24"/>
        </w:rPr>
        <w:t>patch</w:t>
      </w:r>
      <w:r>
        <w:rPr>
          <w:rFonts w:cs="Times New Roman"/>
          <w:szCs w:val="24"/>
        </w:rPr>
        <w:t xml:space="preserve"> alone.</w:t>
      </w:r>
      <w:proofErr w:type="gramEnd"/>
    </w:p>
    <w:p w:rsidR="0020442C" w:rsidRDefault="0020442C" w:rsidP="0020442C">
      <w:pPr>
        <w:pStyle w:val="ListParagraph"/>
        <w:numPr>
          <w:ilvl w:val="0"/>
          <w:numId w:val="2"/>
        </w:numPr>
        <w:spacing w:after="200"/>
        <w:rPr>
          <w:rFonts w:cs="Times New Roman"/>
          <w:szCs w:val="24"/>
        </w:rPr>
      </w:pPr>
      <w:r w:rsidRPr="00277AB7">
        <w:rPr>
          <w:rFonts w:cs="Times New Roman"/>
          <w:szCs w:val="24"/>
        </w:rPr>
        <w:t xml:space="preserve">By design, the </w:t>
      </w:r>
      <w:r>
        <w:rPr>
          <w:rFonts w:cs="Times New Roman"/>
          <w:szCs w:val="24"/>
        </w:rPr>
        <w:t xml:space="preserve">sample sizes for </w:t>
      </w:r>
      <w:r w:rsidRPr="00277AB7">
        <w:rPr>
          <w:rFonts w:cs="Times New Roman"/>
          <w:szCs w:val="24"/>
        </w:rPr>
        <w:t>varenicline, C-NRT,</w:t>
      </w:r>
      <w:r>
        <w:rPr>
          <w:rFonts w:cs="Times New Roman"/>
          <w:szCs w:val="24"/>
        </w:rPr>
        <w:t xml:space="preserve"> </w:t>
      </w:r>
      <w:r w:rsidRPr="00277AB7">
        <w:rPr>
          <w:rFonts w:cs="Times New Roman"/>
          <w:szCs w:val="24"/>
        </w:rPr>
        <w:t>and nicotine patch interventions were to comprise approximately</w:t>
      </w:r>
      <w:r>
        <w:rPr>
          <w:rFonts w:cs="Times New Roman"/>
          <w:szCs w:val="24"/>
        </w:rPr>
        <w:t xml:space="preserve"> </w:t>
      </w:r>
      <w:r w:rsidRPr="00277AB7">
        <w:rPr>
          <w:rFonts w:cs="Times New Roman"/>
          <w:szCs w:val="24"/>
        </w:rPr>
        <w:t>38.5%, 38.5%, and 23% of the total sample size. This sample size</w:t>
      </w:r>
      <w:r>
        <w:rPr>
          <w:rFonts w:cs="Times New Roman"/>
          <w:szCs w:val="24"/>
        </w:rPr>
        <w:t xml:space="preserve"> </w:t>
      </w:r>
      <w:r w:rsidRPr="00277AB7">
        <w:rPr>
          <w:rFonts w:cs="Times New Roman"/>
          <w:szCs w:val="24"/>
        </w:rPr>
        <w:t xml:space="preserve">strategy </w:t>
      </w:r>
      <w:r>
        <w:rPr>
          <w:rFonts w:cs="Times New Roman"/>
          <w:szCs w:val="24"/>
        </w:rPr>
        <w:t xml:space="preserve">gave </w:t>
      </w:r>
      <w:r w:rsidRPr="00277AB7">
        <w:rPr>
          <w:rFonts w:cs="Times New Roman"/>
          <w:szCs w:val="24"/>
        </w:rPr>
        <w:t>enhanced power for the varenicline vs C-NRT comparison,</w:t>
      </w:r>
      <w:r>
        <w:rPr>
          <w:rFonts w:cs="Times New Roman"/>
          <w:szCs w:val="24"/>
        </w:rPr>
        <w:t xml:space="preserve"> which was</w:t>
      </w:r>
      <w:r w:rsidRPr="00277AB7">
        <w:rPr>
          <w:rFonts w:cs="Times New Roman"/>
          <w:szCs w:val="24"/>
        </w:rPr>
        <w:t xml:space="preserve"> </w:t>
      </w:r>
      <w:r>
        <w:rPr>
          <w:rFonts w:cs="Times New Roman"/>
          <w:szCs w:val="24"/>
        </w:rPr>
        <w:t xml:space="preserve">hypothesized to </w:t>
      </w:r>
      <w:r w:rsidRPr="00277AB7">
        <w:rPr>
          <w:rFonts w:cs="Times New Roman"/>
          <w:szCs w:val="24"/>
        </w:rPr>
        <w:t>yield a smaller effect size,</w:t>
      </w:r>
      <w:r>
        <w:rPr>
          <w:rFonts w:cs="Times New Roman"/>
          <w:szCs w:val="24"/>
        </w:rPr>
        <w:t xml:space="preserve"> </w:t>
      </w:r>
      <w:r w:rsidRPr="00277AB7">
        <w:rPr>
          <w:rFonts w:cs="Times New Roman"/>
          <w:szCs w:val="24"/>
        </w:rPr>
        <w:t xml:space="preserve">and yielded good power for all </w:t>
      </w:r>
      <w:r>
        <w:rPr>
          <w:rFonts w:cs="Times New Roman"/>
          <w:szCs w:val="24"/>
        </w:rPr>
        <w:t xml:space="preserve">other </w:t>
      </w:r>
      <w:r w:rsidRPr="00277AB7">
        <w:rPr>
          <w:rFonts w:cs="Times New Roman"/>
          <w:szCs w:val="24"/>
        </w:rPr>
        <w:t>targeted comparisons.</w:t>
      </w:r>
    </w:p>
    <w:p w:rsidR="0020442C" w:rsidRPr="006E56A8" w:rsidRDefault="0020442C" w:rsidP="006E56A8">
      <w:pPr>
        <w:pStyle w:val="ListParagraph"/>
        <w:numPr>
          <w:ilvl w:val="0"/>
          <w:numId w:val="2"/>
        </w:numPr>
        <w:spacing w:after="200"/>
        <w:rPr>
          <w:rFonts w:cs="Times New Roman"/>
          <w:szCs w:val="24"/>
        </w:rPr>
      </w:pPr>
      <w:r>
        <w:rPr>
          <w:rFonts w:cs="Times New Roman"/>
          <w:szCs w:val="24"/>
        </w:rPr>
        <w:t xml:space="preserve">The power </w:t>
      </w:r>
      <w:r w:rsidR="00CC1A23" w:rsidRPr="00CC1A23">
        <w:rPr>
          <w:rFonts w:cs="Times New Roman"/>
          <w:szCs w:val="24"/>
        </w:rPr>
        <w:t xml:space="preserve">calculation </w:t>
      </w:r>
      <w:r w:rsidRPr="00CC1A23">
        <w:rPr>
          <w:rFonts w:cs="Times New Roman"/>
          <w:szCs w:val="24"/>
        </w:rPr>
        <w:t>analyses</w:t>
      </w:r>
      <w:r>
        <w:rPr>
          <w:rFonts w:cs="Times New Roman"/>
          <w:szCs w:val="24"/>
        </w:rPr>
        <w:t xml:space="preserve"> </w:t>
      </w:r>
      <w:r w:rsidRPr="0020442C">
        <w:rPr>
          <w:rFonts w:cs="Times New Roman"/>
          <w:szCs w:val="24"/>
        </w:rPr>
        <w:t>assumed a 10-percentage</w:t>
      </w:r>
      <w:r>
        <w:rPr>
          <w:rFonts w:cs="Times New Roman"/>
          <w:szCs w:val="24"/>
        </w:rPr>
        <w:t xml:space="preserve"> </w:t>
      </w:r>
      <w:r w:rsidRPr="0020442C">
        <w:rPr>
          <w:rFonts w:cs="Times New Roman"/>
          <w:szCs w:val="24"/>
        </w:rPr>
        <w:t>point</w:t>
      </w:r>
      <w:r>
        <w:rPr>
          <w:rFonts w:cs="Times New Roman"/>
          <w:szCs w:val="24"/>
        </w:rPr>
        <w:t xml:space="preserve"> between the primary comparisons.</w:t>
      </w:r>
      <w:r w:rsidR="006E56A8">
        <w:rPr>
          <w:rFonts w:cs="Times New Roman"/>
          <w:szCs w:val="24"/>
        </w:rPr>
        <w:t xml:space="preserve"> A</w:t>
      </w:r>
      <w:r w:rsidRPr="006E56A8">
        <w:rPr>
          <w:rFonts w:cs="Times New Roman"/>
          <w:szCs w:val="24"/>
        </w:rPr>
        <w:t xml:space="preserve"> 26-week abstinence rate of 24%</w:t>
      </w:r>
      <w:r w:rsidR="006E56A8" w:rsidRPr="006E56A8">
        <w:rPr>
          <w:rFonts w:cs="Times New Roman"/>
          <w:szCs w:val="24"/>
        </w:rPr>
        <w:t xml:space="preserve"> was hypothesized </w:t>
      </w:r>
      <w:r w:rsidRPr="006E56A8">
        <w:rPr>
          <w:rFonts w:cs="Times New Roman"/>
          <w:szCs w:val="24"/>
        </w:rPr>
        <w:t>for the nicotine</w:t>
      </w:r>
      <w:r w:rsidR="006E56A8">
        <w:rPr>
          <w:rFonts w:cs="Times New Roman"/>
          <w:szCs w:val="24"/>
        </w:rPr>
        <w:t xml:space="preserve"> </w:t>
      </w:r>
      <w:r w:rsidRPr="006E56A8">
        <w:rPr>
          <w:rFonts w:cs="Times New Roman"/>
          <w:szCs w:val="24"/>
        </w:rPr>
        <w:t>patch</w:t>
      </w:r>
      <w:r w:rsidR="006E56A8" w:rsidRPr="006E56A8">
        <w:rPr>
          <w:rFonts w:cs="Times New Roman"/>
          <w:szCs w:val="24"/>
        </w:rPr>
        <w:t xml:space="preserve"> </w:t>
      </w:r>
      <w:r w:rsidRPr="006E56A8">
        <w:rPr>
          <w:rFonts w:cs="Times New Roman"/>
          <w:szCs w:val="24"/>
        </w:rPr>
        <w:t xml:space="preserve">control </w:t>
      </w:r>
      <w:r w:rsidR="006E56A8" w:rsidRPr="006E56A8">
        <w:rPr>
          <w:rFonts w:cs="Times New Roman"/>
          <w:szCs w:val="24"/>
        </w:rPr>
        <w:t xml:space="preserve">intervention </w:t>
      </w:r>
      <w:r w:rsidRPr="006E56A8">
        <w:rPr>
          <w:rFonts w:cs="Times New Roman"/>
          <w:szCs w:val="24"/>
        </w:rPr>
        <w:t>(</w:t>
      </w:r>
      <w:r w:rsidR="006E56A8" w:rsidRPr="006E56A8">
        <w:rPr>
          <w:rFonts w:cs="Times New Roman"/>
          <w:szCs w:val="24"/>
        </w:rPr>
        <w:t xml:space="preserve">sample size </w:t>
      </w:r>
      <w:r w:rsidRPr="006E56A8">
        <w:rPr>
          <w:rFonts w:cs="Times New Roman"/>
          <w:szCs w:val="24"/>
        </w:rPr>
        <w:t>= 227)</w:t>
      </w:r>
      <w:r w:rsidR="006E56A8">
        <w:rPr>
          <w:rFonts w:cs="Times New Roman"/>
          <w:szCs w:val="24"/>
        </w:rPr>
        <w:t>,</w:t>
      </w:r>
      <w:r w:rsidRPr="006E56A8">
        <w:rPr>
          <w:rFonts w:cs="Times New Roman"/>
          <w:szCs w:val="24"/>
        </w:rPr>
        <w:t xml:space="preserve"> and</w:t>
      </w:r>
      <w:r w:rsidR="006E56A8" w:rsidRPr="006E56A8">
        <w:rPr>
          <w:rFonts w:cs="Times New Roman"/>
          <w:szCs w:val="24"/>
        </w:rPr>
        <w:t xml:space="preserve"> </w:t>
      </w:r>
      <w:r w:rsidRPr="006E56A8">
        <w:rPr>
          <w:rFonts w:cs="Times New Roman"/>
          <w:szCs w:val="24"/>
        </w:rPr>
        <w:t>greater than</w:t>
      </w:r>
      <w:r w:rsidR="006E56A8">
        <w:rPr>
          <w:rFonts w:cs="Times New Roman"/>
          <w:szCs w:val="24"/>
        </w:rPr>
        <w:t xml:space="preserve"> </w:t>
      </w:r>
      <w:r w:rsidRPr="006E56A8">
        <w:rPr>
          <w:rFonts w:cs="Times New Roman"/>
          <w:szCs w:val="24"/>
        </w:rPr>
        <w:t xml:space="preserve">34%, for the varenicline and C-NRT </w:t>
      </w:r>
      <w:r w:rsidR="006E56A8">
        <w:rPr>
          <w:rFonts w:cs="Times New Roman"/>
          <w:szCs w:val="24"/>
        </w:rPr>
        <w:t xml:space="preserve">interventions </w:t>
      </w:r>
      <w:r w:rsidRPr="006E56A8">
        <w:rPr>
          <w:rFonts w:cs="Times New Roman"/>
          <w:szCs w:val="24"/>
        </w:rPr>
        <w:t>(</w:t>
      </w:r>
      <w:r w:rsidR="006E56A8">
        <w:rPr>
          <w:rFonts w:cs="Times New Roman"/>
          <w:szCs w:val="24"/>
        </w:rPr>
        <w:t xml:space="preserve">sample size </w:t>
      </w:r>
      <w:r w:rsidRPr="006E56A8">
        <w:rPr>
          <w:rFonts w:cs="Times New Roman"/>
          <w:szCs w:val="24"/>
        </w:rPr>
        <w:t>= 387 for both groups), yielding a power of greater than</w:t>
      </w:r>
      <w:r w:rsidR="006E56A8">
        <w:rPr>
          <w:rFonts w:cs="Times New Roman"/>
          <w:szCs w:val="24"/>
        </w:rPr>
        <w:t xml:space="preserve"> </w:t>
      </w:r>
      <w:r w:rsidRPr="006E56A8">
        <w:rPr>
          <w:rFonts w:cs="Times New Roman"/>
          <w:szCs w:val="24"/>
        </w:rPr>
        <w:t>80</w:t>
      </w:r>
      <w:r w:rsidRPr="008F5C8A">
        <w:rPr>
          <w:rFonts w:cs="Times New Roman"/>
          <w:szCs w:val="24"/>
        </w:rPr>
        <w:t>%</w:t>
      </w:r>
      <w:r w:rsidR="006E56A8" w:rsidRPr="008F5C8A">
        <w:rPr>
          <w:rFonts w:cs="Times New Roman"/>
          <w:szCs w:val="24"/>
        </w:rPr>
        <w:t xml:space="preserve"> </w:t>
      </w:r>
      <w:r w:rsidR="008F5C8A">
        <w:rPr>
          <w:rFonts w:cs="Times New Roman"/>
          <w:szCs w:val="24"/>
        </w:rPr>
        <w:t>with a significance level of P</w:t>
      </w:r>
      <w:r w:rsidR="008F5C8A" w:rsidRPr="008F5C8A">
        <w:rPr>
          <w:rFonts w:cs="Times New Roman"/>
          <w:szCs w:val="24"/>
        </w:rPr>
        <w:t xml:space="preserve"> </w:t>
      </w:r>
      <w:r w:rsidR="008F5C8A" w:rsidRPr="008F5C8A">
        <w:rPr>
          <w:rFonts w:cs="Times New Roman"/>
          <w:szCs w:val="24"/>
          <w:u w:val="single"/>
        </w:rPr>
        <w:t>&lt;</w:t>
      </w:r>
      <w:r w:rsidR="008F5C8A" w:rsidRPr="008F5C8A">
        <w:rPr>
          <w:rFonts w:cs="Times New Roman"/>
          <w:szCs w:val="24"/>
        </w:rPr>
        <w:t xml:space="preserve"> 0.05.</w:t>
      </w:r>
      <w:r w:rsidR="00361FB2">
        <w:rPr>
          <w:rFonts w:cs="Times New Roman"/>
          <w:szCs w:val="24"/>
        </w:rPr>
        <w:t xml:space="preserve"> </w:t>
      </w:r>
      <w:r w:rsidR="006E56A8" w:rsidRPr="008F5C8A">
        <w:rPr>
          <w:rFonts w:cs="Times New Roman"/>
          <w:szCs w:val="24"/>
        </w:rPr>
        <w:t>T</w:t>
      </w:r>
      <w:r w:rsidRPr="008F5C8A">
        <w:rPr>
          <w:rFonts w:cs="Times New Roman"/>
          <w:szCs w:val="24"/>
        </w:rPr>
        <w:t>here</w:t>
      </w:r>
      <w:r w:rsidRPr="006E56A8">
        <w:rPr>
          <w:rFonts w:cs="Times New Roman"/>
          <w:szCs w:val="24"/>
        </w:rPr>
        <w:t xml:space="preserve"> was</w:t>
      </w:r>
      <w:r w:rsidR="006E56A8" w:rsidRPr="006E56A8">
        <w:rPr>
          <w:rFonts w:cs="Times New Roman"/>
          <w:szCs w:val="24"/>
        </w:rPr>
        <w:t xml:space="preserve"> </w:t>
      </w:r>
      <w:r w:rsidR="006E56A8">
        <w:rPr>
          <w:rFonts w:cs="Times New Roman"/>
          <w:szCs w:val="24"/>
        </w:rPr>
        <w:t xml:space="preserve">also </w:t>
      </w:r>
      <w:r w:rsidRPr="006E56A8">
        <w:rPr>
          <w:rFonts w:cs="Times New Roman"/>
          <w:szCs w:val="24"/>
        </w:rPr>
        <w:t>80%</w:t>
      </w:r>
      <w:r w:rsidR="006E56A8" w:rsidRPr="006E56A8">
        <w:rPr>
          <w:rFonts w:cs="Times New Roman"/>
          <w:szCs w:val="24"/>
        </w:rPr>
        <w:t xml:space="preserve"> </w:t>
      </w:r>
      <w:r w:rsidRPr="006E56A8">
        <w:rPr>
          <w:rFonts w:cs="Times New Roman"/>
          <w:szCs w:val="24"/>
        </w:rPr>
        <w:t>power</w:t>
      </w:r>
      <w:r w:rsidR="006E56A8">
        <w:rPr>
          <w:rFonts w:cs="Times New Roman"/>
          <w:szCs w:val="24"/>
        </w:rPr>
        <w:t xml:space="preserve"> </w:t>
      </w:r>
      <w:r w:rsidRPr="006E56A8">
        <w:rPr>
          <w:rFonts w:cs="Times New Roman"/>
          <w:szCs w:val="24"/>
        </w:rPr>
        <w:t>to show greater than a 9-percentage-point difference between</w:t>
      </w:r>
      <w:r w:rsidR="006E56A8">
        <w:rPr>
          <w:rFonts w:cs="Times New Roman"/>
          <w:szCs w:val="24"/>
        </w:rPr>
        <w:t xml:space="preserve"> </w:t>
      </w:r>
      <w:r w:rsidRPr="006E56A8">
        <w:rPr>
          <w:rFonts w:cs="Times New Roman"/>
          <w:szCs w:val="24"/>
        </w:rPr>
        <w:t>the varen</w:t>
      </w:r>
      <w:r w:rsidR="006E56A8">
        <w:rPr>
          <w:rFonts w:cs="Times New Roman"/>
          <w:szCs w:val="24"/>
        </w:rPr>
        <w:t>icline and C-NRT treatments (e.g.</w:t>
      </w:r>
      <w:r w:rsidRPr="006E56A8">
        <w:rPr>
          <w:rFonts w:cs="Times New Roman"/>
          <w:szCs w:val="24"/>
        </w:rPr>
        <w:t xml:space="preserve"> 34%</w:t>
      </w:r>
      <w:r w:rsidR="006E56A8">
        <w:rPr>
          <w:rFonts w:cs="Times New Roman"/>
          <w:szCs w:val="24"/>
        </w:rPr>
        <w:t xml:space="preserve"> </w:t>
      </w:r>
      <w:r w:rsidRPr="006E56A8">
        <w:rPr>
          <w:rFonts w:cs="Times New Roman"/>
          <w:szCs w:val="24"/>
        </w:rPr>
        <w:t>vs 44%).</w:t>
      </w:r>
    </w:p>
    <w:p w:rsidR="00315686" w:rsidRPr="00753994" w:rsidRDefault="000A6DB0" w:rsidP="00315686">
      <w:pPr>
        <w:spacing w:after="200"/>
        <w:ind w:left="0"/>
        <w:rPr>
          <w:rFonts w:cs="Times New Roman"/>
          <w:b/>
          <w:color w:val="auto"/>
          <w:szCs w:val="24"/>
        </w:rPr>
      </w:pPr>
      <w:r w:rsidRPr="00753994">
        <w:rPr>
          <w:rFonts w:cs="Times New Roman"/>
          <w:b/>
          <w:szCs w:val="24"/>
        </w:rPr>
        <w:t>Results</w:t>
      </w:r>
      <w:r w:rsidR="00C57626" w:rsidRPr="00753994">
        <w:rPr>
          <w:rFonts w:cs="Times New Roman"/>
          <w:b/>
          <w:szCs w:val="24"/>
        </w:rPr>
        <w:t>:</w:t>
      </w:r>
    </w:p>
    <w:p w:rsidR="00A25799" w:rsidRDefault="00A25799" w:rsidP="00A25799">
      <w:pPr>
        <w:pStyle w:val="ListParagraph"/>
        <w:numPr>
          <w:ilvl w:val="0"/>
          <w:numId w:val="8"/>
        </w:numPr>
        <w:rPr>
          <w:rFonts w:cs="Times New Roman"/>
          <w:color w:val="auto"/>
          <w:szCs w:val="24"/>
        </w:rPr>
      </w:pPr>
      <w:r>
        <w:rPr>
          <w:rFonts w:cs="Times New Roman"/>
          <w:color w:val="auto"/>
          <w:szCs w:val="24"/>
        </w:rPr>
        <w:t>Baseline demographic characteristics</w:t>
      </w:r>
      <w:r w:rsidRPr="00A25799">
        <w:rPr>
          <w:rFonts w:cs="Times New Roman"/>
          <w:color w:val="auto"/>
          <w:szCs w:val="24"/>
        </w:rPr>
        <w:t xml:space="preserve"> and smoking-related variables </w:t>
      </w:r>
      <w:r>
        <w:rPr>
          <w:rFonts w:cs="Times New Roman"/>
          <w:color w:val="auto"/>
          <w:szCs w:val="24"/>
        </w:rPr>
        <w:t>appeared to be similar among the 3 groups, but specific significance levels or P values for any differences were not reported.</w:t>
      </w:r>
      <w:r w:rsidR="005D645C">
        <w:rPr>
          <w:rFonts w:cs="Times New Roman"/>
          <w:color w:val="auto"/>
          <w:szCs w:val="24"/>
        </w:rPr>
        <w:t xml:space="preserve"> </w:t>
      </w:r>
      <w:r w:rsidRPr="00A25799">
        <w:rPr>
          <w:rFonts w:cs="Times New Roman"/>
          <w:color w:val="auto"/>
          <w:szCs w:val="24"/>
        </w:rPr>
        <w:t>The longitudinal study</w:t>
      </w:r>
      <w:r w:rsidRPr="00A25799">
        <w:rPr>
          <w:rFonts w:cs="Times New Roman" w:hint="eastAsia"/>
          <w:color w:val="auto"/>
          <w:szCs w:val="24"/>
        </w:rPr>
        <w:t>–</w:t>
      </w:r>
      <w:r w:rsidRPr="00A25799">
        <w:rPr>
          <w:rFonts w:cs="Times New Roman"/>
          <w:color w:val="auto"/>
          <w:szCs w:val="24"/>
        </w:rPr>
        <w:t>recruited cohort (n = 169) and the community-recruited cohort (n = 917) differed significantly on multiple</w:t>
      </w:r>
      <w:r>
        <w:rPr>
          <w:rFonts w:cs="Times New Roman"/>
          <w:color w:val="auto"/>
          <w:szCs w:val="24"/>
        </w:rPr>
        <w:t xml:space="preserve"> </w:t>
      </w:r>
      <w:r w:rsidRPr="00A25799">
        <w:rPr>
          <w:rFonts w:cs="Times New Roman"/>
          <w:color w:val="auto"/>
          <w:szCs w:val="24"/>
        </w:rPr>
        <w:t>characteristics, including race, age, income, years of smoking, and prior use of cessation medication.</w:t>
      </w:r>
    </w:p>
    <w:p w:rsidR="005D645C" w:rsidRDefault="005F2BC5" w:rsidP="00A25799">
      <w:pPr>
        <w:pStyle w:val="ListParagraph"/>
        <w:numPr>
          <w:ilvl w:val="0"/>
          <w:numId w:val="8"/>
        </w:numPr>
        <w:rPr>
          <w:rFonts w:cs="Times New Roman"/>
          <w:color w:val="auto"/>
          <w:szCs w:val="24"/>
        </w:rPr>
      </w:pPr>
      <w:r>
        <w:rPr>
          <w:rFonts w:cs="Times New Roman"/>
          <w:color w:val="auto"/>
          <w:szCs w:val="24"/>
        </w:rPr>
        <w:t>Sixty-seven percent of participants were white, the average number of cigarettes smoked per day was 17, average number of years of smoking was 28.6, and 84% or 917 participants provided 12 month follow-up data.</w:t>
      </w:r>
    </w:p>
    <w:p w:rsidR="00A25799" w:rsidRDefault="005F2BC5" w:rsidP="00A25799">
      <w:pPr>
        <w:pStyle w:val="ListParagraph"/>
        <w:numPr>
          <w:ilvl w:val="0"/>
          <w:numId w:val="8"/>
        </w:numPr>
        <w:rPr>
          <w:rFonts w:cs="Times New Roman"/>
          <w:color w:val="auto"/>
          <w:szCs w:val="24"/>
        </w:rPr>
      </w:pPr>
      <w:r w:rsidRPr="00085421">
        <w:rPr>
          <w:rFonts w:cs="Times New Roman"/>
          <w:color w:val="auto"/>
          <w:szCs w:val="24"/>
        </w:rPr>
        <w:t xml:space="preserve">For the primary outcome measure of self-reported 7-day point prevalence abstinence rate at 26 weeks with biochemical confirmation of exhaled carbon monoxide, no significant differences were found between the 3 groups. The 7-day point prevalence abstinence </w:t>
      </w:r>
      <w:r w:rsidRPr="00085421">
        <w:rPr>
          <w:rFonts w:cs="Times New Roman"/>
          <w:color w:val="auto"/>
          <w:szCs w:val="24"/>
        </w:rPr>
        <w:lastRenderedPageBreak/>
        <w:t xml:space="preserve">rates at 26 weeks were </w:t>
      </w:r>
      <w:r w:rsidR="00085421" w:rsidRPr="00085421">
        <w:rPr>
          <w:rFonts w:cs="Times New Roman"/>
          <w:color w:val="auto"/>
          <w:szCs w:val="24"/>
        </w:rPr>
        <w:t xml:space="preserve">23.6% </w:t>
      </w:r>
      <w:r w:rsidRPr="00085421">
        <w:rPr>
          <w:rFonts w:cs="Times New Roman"/>
          <w:color w:val="auto"/>
          <w:szCs w:val="24"/>
        </w:rPr>
        <w:t xml:space="preserve">for varenicline, </w:t>
      </w:r>
      <w:r w:rsidR="00085421" w:rsidRPr="00085421">
        <w:rPr>
          <w:rFonts w:cs="Times New Roman"/>
          <w:color w:val="auto"/>
          <w:szCs w:val="24"/>
        </w:rPr>
        <w:t xml:space="preserve">26.8% for </w:t>
      </w:r>
      <w:r w:rsidRPr="00085421">
        <w:rPr>
          <w:rFonts w:cs="Times New Roman"/>
          <w:color w:val="auto"/>
          <w:szCs w:val="24"/>
        </w:rPr>
        <w:t xml:space="preserve">C-NRT, and </w:t>
      </w:r>
      <w:r w:rsidR="00085421" w:rsidRPr="00085421">
        <w:rPr>
          <w:rFonts w:cs="Times New Roman"/>
          <w:color w:val="auto"/>
          <w:szCs w:val="24"/>
        </w:rPr>
        <w:t xml:space="preserve">22.8% for the </w:t>
      </w:r>
      <w:r w:rsidRPr="00085421">
        <w:rPr>
          <w:rFonts w:cs="Times New Roman"/>
          <w:color w:val="auto"/>
          <w:szCs w:val="24"/>
        </w:rPr>
        <w:t xml:space="preserve">nicotine patch </w:t>
      </w:r>
      <w:r w:rsidR="00085421">
        <w:rPr>
          <w:rFonts w:cs="Times New Roman"/>
          <w:color w:val="auto"/>
          <w:szCs w:val="24"/>
        </w:rPr>
        <w:t xml:space="preserve">only. Odds ratios for all 3 two by two comparisons of the primary outcome measure did not differ from the null value of one, thus </w:t>
      </w:r>
      <w:r w:rsidR="00876F6C">
        <w:rPr>
          <w:rFonts w:cs="Times New Roman"/>
          <w:color w:val="auto"/>
          <w:szCs w:val="24"/>
        </w:rPr>
        <w:t xml:space="preserve">confirming </w:t>
      </w:r>
      <w:r w:rsidR="00085421">
        <w:rPr>
          <w:rFonts w:cs="Times New Roman"/>
          <w:color w:val="auto"/>
          <w:szCs w:val="24"/>
        </w:rPr>
        <w:t>no difference between groups</w:t>
      </w:r>
      <w:r w:rsidR="00876F6C">
        <w:rPr>
          <w:rFonts w:cs="Times New Roman"/>
          <w:color w:val="auto"/>
          <w:szCs w:val="24"/>
        </w:rPr>
        <w:t>.</w:t>
      </w:r>
    </w:p>
    <w:p w:rsidR="00876F6C" w:rsidRDefault="00876F6C" w:rsidP="00876F6C">
      <w:pPr>
        <w:pStyle w:val="ListParagraph"/>
        <w:numPr>
          <w:ilvl w:val="0"/>
          <w:numId w:val="8"/>
        </w:numPr>
        <w:rPr>
          <w:rFonts w:cs="Times New Roman"/>
          <w:color w:val="auto"/>
          <w:szCs w:val="24"/>
        </w:rPr>
      </w:pPr>
      <w:r>
        <w:rPr>
          <w:rFonts w:cs="Times New Roman"/>
          <w:color w:val="auto"/>
          <w:szCs w:val="24"/>
        </w:rPr>
        <w:t>In addition, n</w:t>
      </w:r>
      <w:r w:rsidRPr="00876F6C">
        <w:rPr>
          <w:rFonts w:cs="Times New Roman"/>
          <w:color w:val="auto"/>
          <w:szCs w:val="24"/>
        </w:rPr>
        <w:t>o significant treatment effects</w:t>
      </w:r>
      <w:r>
        <w:rPr>
          <w:rFonts w:cs="Times New Roman"/>
          <w:color w:val="auto"/>
          <w:szCs w:val="24"/>
        </w:rPr>
        <w:t xml:space="preserve"> </w:t>
      </w:r>
      <w:r w:rsidR="0028399F">
        <w:rPr>
          <w:rFonts w:cs="Times New Roman"/>
          <w:color w:val="auto"/>
          <w:szCs w:val="24"/>
        </w:rPr>
        <w:t xml:space="preserve">between groups </w:t>
      </w:r>
      <w:r w:rsidRPr="00876F6C">
        <w:rPr>
          <w:rFonts w:cs="Times New Roman"/>
          <w:color w:val="auto"/>
          <w:szCs w:val="24"/>
        </w:rPr>
        <w:t xml:space="preserve">were found for biochemically confirmed </w:t>
      </w:r>
      <w:r>
        <w:rPr>
          <w:rFonts w:cs="Times New Roman"/>
          <w:color w:val="auto"/>
          <w:szCs w:val="24"/>
        </w:rPr>
        <w:t xml:space="preserve">7-day </w:t>
      </w:r>
      <w:r w:rsidRPr="00876F6C">
        <w:rPr>
          <w:rFonts w:cs="Times New Roman"/>
          <w:color w:val="auto"/>
          <w:szCs w:val="24"/>
        </w:rPr>
        <w:t>point-prevalence abstinence</w:t>
      </w:r>
      <w:r>
        <w:rPr>
          <w:rFonts w:cs="Times New Roman"/>
          <w:color w:val="auto"/>
          <w:szCs w:val="24"/>
        </w:rPr>
        <w:t xml:space="preserve"> </w:t>
      </w:r>
      <w:r w:rsidRPr="00876F6C">
        <w:rPr>
          <w:rFonts w:cs="Times New Roman"/>
          <w:color w:val="auto"/>
          <w:szCs w:val="24"/>
        </w:rPr>
        <w:t>at weeks 4</w:t>
      </w:r>
      <w:r>
        <w:rPr>
          <w:rFonts w:cs="Times New Roman"/>
          <w:color w:val="auto"/>
          <w:szCs w:val="24"/>
        </w:rPr>
        <w:t>, 12,</w:t>
      </w:r>
      <w:r w:rsidRPr="00876F6C">
        <w:rPr>
          <w:rFonts w:cs="Times New Roman"/>
          <w:color w:val="auto"/>
          <w:szCs w:val="24"/>
        </w:rPr>
        <w:t xml:space="preserve"> or 52</w:t>
      </w:r>
      <w:r>
        <w:rPr>
          <w:rFonts w:cs="Times New Roman"/>
          <w:color w:val="auto"/>
          <w:szCs w:val="24"/>
        </w:rPr>
        <w:t xml:space="preserve">. </w:t>
      </w:r>
      <w:r w:rsidRPr="00876F6C">
        <w:rPr>
          <w:rFonts w:cs="Times New Roman"/>
          <w:color w:val="auto"/>
          <w:szCs w:val="24"/>
        </w:rPr>
        <w:t>Odds ratios for all 3 two by two comparisons at weeks 4, 12, or 52</w:t>
      </w:r>
      <w:r>
        <w:rPr>
          <w:rFonts w:cs="Times New Roman"/>
          <w:color w:val="auto"/>
          <w:szCs w:val="24"/>
        </w:rPr>
        <w:t xml:space="preserve"> </w:t>
      </w:r>
      <w:r w:rsidRPr="00876F6C">
        <w:rPr>
          <w:rFonts w:cs="Times New Roman"/>
          <w:color w:val="auto"/>
          <w:szCs w:val="24"/>
        </w:rPr>
        <w:t>did not differ from the null value of one, thus confirming no difference between groups</w:t>
      </w:r>
      <w:r>
        <w:rPr>
          <w:rFonts w:cs="Times New Roman"/>
          <w:color w:val="auto"/>
          <w:szCs w:val="24"/>
        </w:rPr>
        <w:t xml:space="preserve"> at these 3 additional time-points</w:t>
      </w:r>
      <w:r w:rsidRPr="00876F6C">
        <w:rPr>
          <w:rFonts w:cs="Times New Roman"/>
          <w:color w:val="auto"/>
          <w:szCs w:val="24"/>
        </w:rPr>
        <w:t>.</w:t>
      </w:r>
      <w:r w:rsidR="00D30DE9">
        <w:rPr>
          <w:rFonts w:cs="Times New Roman"/>
          <w:color w:val="auto"/>
          <w:szCs w:val="24"/>
        </w:rPr>
        <w:t xml:space="preserve"> Quit rates at 52 weeks decreased to around 20% in all 3 groups.</w:t>
      </w:r>
    </w:p>
    <w:p w:rsidR="00876F6C" w:rsidRDefault="0028399F" w:rsidP="0028399F">
      <w:pPr>
        <w:pStyle w:val="ListParagraph"/>
        <w:numPr>
          <w:ilvl w:val="0"/>
          <w:numId w:val="8"/>
        </w:numPr>
        <w:rPr>
          <w:rFonts w:cs="Times New Roman"/>
          <w:color w:val="auto"/>
          <w:szCs w:val="24"/>
        </w:rPr>
      </w:pPr>
      <w:r>
        <w:rPr>
          <w:rFonts w:cs="Times New Roman"/>
          <w:color w:val="auto"/>
          <w:szCs w:val="24"/>
        </w:rPr>
        <w:t>At week 1of the study</w:t>
      </w:r>
      <w:r w:rsidRPr="0028399F">
        <w:rPr>
          <w:rFonts w:cs="Times New Roman"/>
          <w:color w:val="auto"/>
          <w:szCs w:val="24"/>
        </w:rPr>
        <w:t>, medi</w:t>
      </w:r>
      <w:r>
        <w:rPr>
          <w:rFonts w:cs="Times New Roman"/>
          <w:color w:val="auto"/>
          <w:szCs w:val="24"/>
        </w:rPr>
        <w:t>cation adherence rates were 75.1</w:t>
      </w:r>
      <w:r w:rsidRPr="0028399F">
        <w:rPr>
          <w:rFonts w:cs="Times New Roman"/>
          <w:color w:val="auto"/>
          <w:szCs w:val="24"/>
        </w:rPr>
        <w:t>% for the patch-only</w:t>
      </w:r>
      <w:r>
        <w:rPr>
          <w:rFonts w:cs="Times New Roman"/>
          <w:color w:val="auto"/>
          <w:szCs w:val="24"/>
        </w:rPr>
        <w:t>, 78.1</w:t>
      </w:r>
      <w:r w:rsidRPr="0028399F">
        <w:rPr>
          <w:rFonts w:cs="Times New Roman"/>
          <w:color w:val="auto"/>
          <w:szCs w:val="24"/>
        </w:rPr>
        <w:t xml:space="preserve">% for varenicline, and </w:t>
      </w:r>
      <w:r>
        <w:rPr>
          <w:rFonts w:cs="Times New Roman"/>
          <w:color w:val="auto"/>
          <w:szCs w:val="24"/>
        </w:rPr>
        <w:t>76% (patch) and 71</w:t>
      </w:r>
      <w:r w:rsidRPr="0028399F">
        <w:rPr>
          <w:rFonts w:cs="Times New Roman"/>
          <w:color w:val="auto"/>
          <w:szCs w:val="24"/>
        </w:rPr>
        <w:t>% (lozenge) for the C-NRT</w:t>
      </w:r>
      <w:r>
        <w:rPr>
          <w:rFonts w:cs="Times New Roman"/>
          <w:color w:val="auto"/>
          <w:szCs w:val="24"/>
        </w:rPr>
        <w:t xml:space="preserve"> </w:t>
      </w:r>
      <w:r w:rsidRPr="0028399F">
        <w:rPr>
          <w:rFonts w:cs="Times New Roman"/>
          <w:color w:val="auto"/>
          <w:szCs w:val="24"/>
        </w:rPr>
        <w:t xml:space="preserve">group. </w:t>
      </w:r>
      <w:r>
        <w:rPr>
          <w:rFonts w:cs="Times New Roman"/>
          <w:color w:val="auto"/>
          <w:szCs w:val="24"/>
        </w:rPr>
        <w:t>By</w:t>
      </w:r>
      <w:r w:rsidRPr="0028399F">
        <w:rPr>
          <w:rFonts w:cs="Times New Roman"/>
          <w:color w:val="auto"/>
          <w:szCs w:val="24"/>
        </w:rPr>
        <w:t xml:space="preserve"> week 8, medication adherence rates </w:t>
      </w:r>
      <w:r>
        <w:rPr>
          <w:rFonts w:cs="Times New Roman"/>
          <w:color w:val="auto"/>
          <w:szCs w:val="24"/>
        </w:rPr>
        <w:t xml:space="preserve">had declined significantly and </w:t>
      </w:r>
      <w:r w:rsidRPr="0028399F">
        <w:rPr>
          <w:rFonts w:cs="Times New Roman"/>
          <w:color w:val="auto"/>
          <w:szCs w:val="24"/>
        </w:rPr>
        <w:t xml:space="preserve">were 45.2% for the patch-only, 49.3% for varenicline, and 49.6% (patch) and 43.0% (lozenge) for the C-NRT group. </w:t>
      </w:r>
    </w:p>
    <w:p w:rsidR="0028399F" w:rsidRDefault="0028399F" w:rsidP="0028399F">
      <w:pPr>
        <w:pStyle w:val="ListParagraph"/>
        <w:numPr>
          <w:ilvl w:val="0"/>
          <w:numId w:val="8"/>
        </w:numPr>
        <w:rPr>
          <w:rFonts w:cs="Times New Roman"/>
          <w:color w:val="auto"/>
          <w:szCs w:val="24"/>
        </w:rPr>
      </w:pPr>
      <w:r w:rsidRPr="0028399F">
        <w:rPr>
          <w:rFonts w:cs="Times New Roman"/>
          <w:color w:val="auto"/>
          <w:szCs w:val="24"/>
        </w:rPr>
        <w:t>All medications were well tolerated, but varenicline produced more frequent</w:t>
      </w:r>
      <w:r>
        <w:rPr>
          <w:rFonts w:cs="Times New Roman"/>
          <w:color w:val="auto"/>
          <w:szCs w:val="24"/>
        </w:rPr>
        <w:t xml:space="preserve"> </w:t>
      </w:r>
      <w:r w:rsidRPr="0028399F">
        <w:rPr>
          <w:rFonts w:cs="Times New Roman"/>
          <w:color w:val="auto"/>
          <w:szCs w:val="24"/>
        </w:rPr>
        <w:t>adverse events than did the nicotine patch for vivid dreams, insomnia, nausea, constipation,</w:t>
      </w:r>
      <w:r>
        <w:rPr>
          <w:rFonts w:cs="Times New Roman"/>
          <w:color w:val="auto"/>
          <w:szCs w:val="24"/>
        </w:rPr>
        <w:t xml:space="preserve"> </w:t>
      </w:r>
      <w:r w:rsidRPr="0028399F">
        <w:rPr>
          <w:rFonts w:cs="Times New Roman"/>
          <w:color w:val="auto"/>
          <w:szCs w:val="24"/>
        </w:rPr>
        <w:t>sleepiness, and indigestion.</w:t>
      </w:r>
    </w:p>
    <w:p w:rsidR="00666CF8" w:rsidRPr="00234733" w:rsidRDefault="00666CF8" w:rsidP="00234733">
      <w:pPr>
        <w:pStyle w:val="ListParagraph"/>
        <w:ind w:left="720"/>
        <w:rPr>
          <w:rFonts w:cs="Times New Roman"/>
          <w:color w:val="auto"/>
          <w:szCs w:val="24"/>
        </w:rPr>
      </w:pPr>
    </w:p>
    <w:p w:rsidR="005F4A8C" w:rsidRDefault="00113473" w:rsidP="00535BE1">
      <w:pPr>
        <w:ind w:left="0"/>
        <w:rPr>
          <w:rFonts w:cs="Times New Roman"/>
          <w:b/>
          <w:szCs w:val="24"/>
        </w:rPr>
      </w:pPr>
      <w:r w:rsidRPr="00AC434F">
        <w:rPr>
          <w:rFonts w:cs="Times New Roman"/>
          <w:b/>
          <w:szCs w:val="24"/>
        </w:rPr>
        <w:t>Authors’ conclusions:</w:t>
      </w:r>
    </w:p>
    <w:p w:rsidR="00D30DE9" w:rsidRDefault="00D30DE9" w:rsidP="00535BE1">
      <w:pPr>
        <w:ind w:left="0"/>
        <w:rPr>
          <w:rFonts w:cs="Times New Roman"/>
          <w:b/>
          <w:szCs w:val="24"/>
        </w:rPr>
      </w:pPr>
    </w:p>
    <w:p w:rsidR="00D30DE9" w:rsidRDefault="00D30DE9" w:rsidP="00D30DE9">
      <w:pPr>
        <w:pStyle w:val="ListParagraph"/>
        <w:numPr>
          <w:ilvl w:val="0"/>
          <w:numId w:val="25"/>
        </w:numPr>
        <w:rPr>
          <w:rFonts w:cs="Times New Roman"/>
          <w:szCs w:val="24"/>
        </w:rPr>
      </w:pPr>
      <w:r w:rsidRPr="00D30DE9">
        <w:rPr>
          <w:rFonts w:cs="Times New Roman"/>
          <w:szCs w:val="24"/>
        </w:rPr>
        <w:t>Among adults motivated to quit smoking, 12 weeks of</w:t>
      </w:r>
      <w:r>
        <w:rPr>
          <w:rFonts w:cs="Times New Roman"/>
          <w:szCs w:val="24"/>
        </w:rPr>
        <w:t xml:space="preserve"> </w:t>
      </w:r>
      <w:r w:rsidRPr="00D30DE9">
        <w:rPr>
          <w:rFonts w:cs="Times New Roman"/>
          <w:szCs w:val="24"/>
        </w:rPr>
        <w:t>open-label treatment with nicotine patch, varenicline, or C-NRT produced no significant</w:t>
      </w:r>
      <w:r>
        <w:rPr>
          <w:rFonts w:cs="Times New Roman"/>
          <w:szCs w:val="24"/>
        </w:rPr>
        <w:t xml:space="preserve"> </w:t>
      </w:r>
      <w:r w:rsidRPr="00D30DE9">
        <w:rPr>
          <w:rFonts w:cs="Times New Roman"/>
          <w:szCs w:val="24"/>
        </w:rPr>
        <w:t xml:space="preserve">differences in biochemically confirmed rates of smoking abstinence at 26 </w:t>
      </w:r>
      <w:r w:rsidR="00CD7197">
        <w:rPr>
          <w:rFonts w:cs="Times New Roman"/>
          <w:szCs w:val="24"/>
        </w:rPr>
        <w:t xml:space="preserve">or 52 </w:t>
      </w:r>
      <w:r w:rsidRPr="00D30DE9">
        <w:rPr>
          <w:rFonts w:cs="Times New Roman"/>
          <w:szCs w:val="24"/>
        </w:rPr>
        <w:t xml:space="preserve">weeks. </w:t>
      </w:r>
    </w:p>
    <w:p w:rsidR="00CD7197" w:rsidRDefault="00CD7197" w:rsidP="00CD7197">
      <w:pPr>
        <w:pStyle w:val="ListParagraph"/>
        <w:numPr>
          <w:ilvl w:val="0"/>
          <w:numId w:val="25"/>
        </w:numPr>
        <w:rPr>
          <w:rFonts w:cs="Times New Roman"/>
          <w:szCs w:val="24"/>
        </w:rPr>
      </w:pPr>
      <w:r w:rsidRPr="00CD7197">
        <w:rPr>
          <w:rFonts w:cs="Times New Roman"/>
          <w:szCs w:val="24"/>
        </w:rPr>
        <w:t>At</w:t>
      </w:r>
      <w:r>
        <w:rPr>
          <w:rFonts w:cs="Times New Roman"/>
          <w:szCs w:val="24"/>
        </w:rPr>
        <w:t xml:space="preserve"> </w:t>
      </w:r>
      <w:r w:rsidRPr="00CD7197">
        <w:rPr>
          <w:rFonts w:cs="Times New Roman"/>
          <w:szCs w:val="24"/>
        </w:rPr>
        <w:t>26</w:t>
      </w:r>
      <w:r>
        <w:rPr>
          <w:rFonts w:cs="Times New Roman"/>
          <w:szCs w:val="24"/>
        </w:rPr>
        <w:t xml:space="preserve"> </w:t>
      </w:r>
      <w:r w:rsidRPr="00CD7197">
        <w:rPr>
          <w:rFonts w:cs="Times New Roman"/>
          <w:szCs w:val="24"/>
        </w:rPr>
        <w:t>and</w:t>
      </w:r>
      <w:r>
        <w:rPr>
          <w:rFonts w:cs="Times New Roman"/>
          <w:szCs w:val="24"/>
        </w:rPr>
        <w:t xml:space="preserve"> </w:t>
      </w:r>
      <w:r w:rsidRPr="00CD7197">
        <w:rPr>
          <w:rFonts w:cs="Times New Roman"/>
          <w:szCs w:val="24"/>
        </w:rPr>
        <w:t>52</w:t>
      </w:r>
      <w:r>
        <w:rPr>
          <w:rFonts w:cs="Times New Roman"/>
          <w:szCs w:val="24"/>
        </w:rPr>
        <w:t xml:space="preserve"> </w:t>
      </w:r>
      <w:r w:rsidRPr="00CD7197">
        <w:rPr>
          <w:rFonts w:cs="Times New Roman"/>
          <w:szCs w:val="24"/>
        </w:rPr>
        <w:t>weeks,</w:t>
      </w:r>
      <w:r>
        <w:rPr>
          <w:rFonts w:cs="Times New Roman"/>
          <w:szCs w:val="24"/>
        </w:rPr>
        <w:t xml:space="preserve"> </w:t>
      </w:r>
      <w:r w:rsidRPr="00CD7197">
        <w:rPr>
          <w:rFonts w:cs="Times New Roman"/>
          <w:szCs w:val="24"/>
        </w:rPr>
        <w:t xml:space="preserve">the 3 pharmacotherapy </w:t>
      </w:r>
      <w:r>
        <w:rPr>
          <w:rFonts w:cs="Times New Roman"/>
          <w:szCs w:val="24"/>
        </w:rPr>
        <w:t xml:space="preserve">interventions </w:t>
      </w:r>
      <w:r w:rsidRPr="00CD7197">
        <w:rPr>
          <w:rFonts w:cs="Times New Roman"/>
          <w:szCs w:val="24"/>
        </w:rPr>
        <w:t>were essentially equivalent</w:t>
      </w:r>
      <w:r>
        <w:rPr>
          <w:rFonts w:cs="Times New Roman"/>
          <w:szCs w:val="24"/>
        </w:rPr>
        <w:t xml:space="preserve"> </w:t>
      </w:r>
      <w:r w:rsidRPr="00CD7197">
        <w:rPr>
          <w:rFonts w:cs="Times New Roman"/>
          <w:szCs w:val="24"/>
        </w:rPr>
        <w:t>in their point-prevalence abstinence rates</w:t>
      </w:r>
      <w:r>
        <w:rPr>
          <w:rFonts w:cs="Times New Roman"/>
          <w:szCs w:val="24"/>
        </w:rPr>
        <w:t>.</w:t>
      </w:r>
    </w:p>
    <w:p w:rsidR="005C0526" w:rsidRPr="005C0526" w:rsidRDefault="005C0526" w:rsidP="005C0526">
      <w:pPr>
        <w:pStyle w:val="ListParagraph"/>
        <w:numPr>
          <w:ilvl w:val="0"/>
          <w:numId w:val="25"/>
        </w:numPr>
        <w:rPr>
          <w:rFonts w:cs="Times New Roman"/>
          <w:szCs w:val="24"/>
        </w:rPr>
      </w:pPr>
      <w:r>
        <w:rPr>
          <w:rFonts w:cs="Times New Roman"/>
          <w:szCs w:val="24"/>
        </w:rPr>
        <w:t>T</w:t>
      </w:r>
      <w:r w:rsidRPr="005C0526">
        <w:rPr>
          <w:rFonts w:cs="Times New Roman"/>
          <w:szCs w:val="24"/>
        </w:rPr>
        <w:t>he superior effectiveness of varenicline</w:t>
      </w:r>
      <w:r>
        <w:rPr>
          <w:rFonts w:cs="Times New Roman"/>
          <w:szCs w:val="24"/>
        </w:rPr>
        <w:t xml:space="preserve"> </w:t>
      </w:r>
      <w:r w:rsidRPr="005C0526">
        <w:rPr>
          <w:rFonts w:cs="Times New Roman"/>
          <w:szCs w:val="24"/>
        </w:rPr>
        <w:t>and C-NRT c</w:t>
      </w:r>
      <w:r>
        <w:rPr>
          <w:rFonts w:cs="Times New Roman"/>
          <w:szCs w:val="24"/>
        </w:rPr>
        <w:t xml:space="preserve">ompared with the nicotine patch </w:t>
      </w:r>
      <w:r w:rsidRPr="005C0526">
        <w:rPr>
          <w:rFonts w:cs="Times New Roman"/>
          <w:szCs w:val="24"/>
        </w:rPr>
        <w:t>was not evident in the current findings. Furthermore, varenicline</w:t>
      </w:r>
      <w:r>
        <w:rPr>
          <w:rFonts w:cs="Times New Roman"/>
          <w:szCs w:val="24"/>
        </w:rPr>
        <w:t xml:space="preserve"> </w:t>
      </w:r>
      <w:r w:rsidRPr="005C0526">
        <w:rPr>
          <w:rFonts w:cs="Times New Roman"/>
          <w:szCs w:val="24"/>
        </w:rPr>
        <w:t>and C-NRT did not differ from one another in their effects</w:t>
      </w:r>
      <w:r>
        <w:rPr>
          <w:rFonts w:cs="Times New Roman"/>
          <w:szCs w:val="24"/>
        </w:rPr>
        <w:t xml:space="preserve"> </w:t>
      </w:r>
      <w:r w:rsidRPr="005C0526">
        <w:rPr>
          <w:rFonts w:cs="Times New Roman"/>
          <w:szCs w:val="24"/>
        </w:rPr>
        <w:t>on</w:t>
      </w:r>
      <w:r>
        <w:rPr>
          <w:rFonts w:cs="Times New Roman"/>
          <w:szCs w:val="24"/>
        </w:rPr>
        <w:t xml:space="preserve"> </w:t>
      </w:r>
      <w:r w:rsidRPr="005C0526">
        <w:rPr>
          <w:rFonts w:cs="Times New Roman"/>
          <w:szCs w:val="24"/>
        </w:rPr>
        <w:t>26-or 52-week abstinence.</w:t>
      </w:r>
    </w:p>
    <w:p w:rsidR="000F1549" w:rsidRPr="000F1549" w:rsidRDefault="000F1549" w:rsidP="000F1549">
      <w:pPr>
        <w:pStyle w:val="ListParagraph"/>
        <w:numPr>
          <w:ilvl w:val="0"/>
          <w:numId w:val="25"/>
        </w:numPr>
        <w:rPr>
          <w:rFonts w:cs="Times New Roman"/>
          <w:b/>
          <w:szCs w:val="24"/>
        </w:rPr>
      </w:pPr>
      <w:r w:rsidRPr="000F1549">
        <w:rPr>
          <w:rFonts w:cs="Times New Roman"/>
          <w:szCs w:val="24"/>
        </w:rPr>
        <w:t xml:space="preserve">This study showed that the nicotine patch, varenicline, or C-NRT are all effective in </w:t>
      </w:r>
      <w:r>
        <w:rPr>
          <w:rFonts w:cs="Times New Roman"/>
          <w:szCs w:val="24"/>
        </w:rPr>
        <w:t xml:space="preserve">helping </w:t>
      </w:r>
      <w:r w:rsidRPr="000F1549">
        <w:rPr>
          <w:rFonts w:cs="Times New Roman"/>
          <w:szCs w:val="24"/>
        </w:rPr>
        <w:t>motivated smokers to quit smoking over a period of one year.</w:t>
      </w:r>
    </w:p>
    <w:p w:rsidR="00D30DE9" w:rsidRPr="000F1549" w:rsidRDefault="00D30DE9" w:rsidP="000F1549">
      <w:pPr>
        <w:pStyle w:val="ListParagraph"/>
        <w:numPr>
          <w:ilvl w:val="0"/>
          <w:numId w:val="25"/>
        </w:numPr>
        <w:rPr>
          <w:rFonts w:cs="Times New Roman"/>
          <w:szCs w:val="24"/>
        </w:rPr>
      </w:pPr>
      <w:r w:rsidRPr="00D30DE9">
        <w:rPr>
          <w:rFonts w:cs="Times New Roman"/>
          <w:szCs w:val="24"/>
        </w:rPr>
        <w:t>The results</w:t>
      </w:r>
      <w:r>
        <w:rPr>
          <w:rFonts w:cs="Times New Roman"/>
          <w:szCs w:val="24"/>
        </w:rPr>
        <w:t xml:space="preserve"> </w:t>
      </w:r>
      <w:r w:rsidR="000F1549">
        <w:rPr>
          <w:rFonts w:cs="Times New Roman"/>
          <w:szCs w:val="24"/>
        </w:rPr>
        <w:t xml:space="preserve">of this study </w:t>
      </w:r>
      <w:r w:rsidRPr="00D30DE9">
        <w:rPr>
          <w:rFonts w:cs="Times New Roman"/>
          <w:szCs w:val="24"/>
        </w:rPr>
        <w:t>raise questions about the relative effectiveness of intense smoking pharmacotherapies.</w:t>
      </w:r>
    </w:p>
    <w:p w:rsidR="000F1549" w:rsidRPr="000F1549" w:rsidRDefault="000F1549" w:rsidP="000F1549">
      <w:pPr>
        <w:pStyle w:val="ListParagraph"/>
        <w:ind w:left="720"/>
        <w:rPr>
          <w:rFonts w:cs="Times New Roman"/>
          <w:b/>
          <w:szCs w:val="24"/>
        </w:rPr>
      </w:pPr>
    </w:p>
    <w:p w:rsidR="00991F49" w:rsidRPr="000F1549" w:rsidRDefault="00991F49" w:rsidP="000F1549">
      <w:pPr>
        <w:ind w:left="0"/>
        <w:rPr>
          <w:rFonts w:cs="Times New Roman"/>
          <w:b/>
          <w:szCs w:val="24"/>
        </w:rPr>
      </w:pPr>
      <w:r w:rsidRPr="000F1549">
        <w:rPr>
          <w:rFonts w:cs="Times New Roman"/>
          <w:b/>
          <w:szCs w:val="24"/>
        </w:rPr>
        <w:t>Comments:</w:t>
      </w:r>
    </w:p>
    <w:p w:rsidR="006F4EE2" w:rsidRDefault="006F4EE2" w:rsidP="008A3029">
      <w:pPr>
        <w:ind w:left="0"/>
        <w:rPr>
          <w:rFonts w:cs="Times New Roman"/>
          <w:szCs w:val="24"/>
        </w:rPr>
      </w:pPr>
    </w:p>
    <w:p w:rsidR="000F1549" w:rsidRPr="000F1549" w:rsidRDefault="000F1549" w:rsidP="000F1549">
      <w:pPr>
        <w:pStyle w:val="ListParagraph"/>
        <w:numPr>
          <w:ilvl w:val="0"/>
          <w:numId w:val="26"/>
        </w:numPr>
        <w:rPr>
          <w:rFonts w:cs="Times New Roman"/>
          <w:szCs w:val="24"/>
        </w:rPr>
      </w:pPr>
      <w:r w:rsidRPr="000F1549">
        <w:rPr>
          <w:rFonts w:cs="Times New Roman"/>
          <w:szCs w:val="24"/>
        </w:rPr>
        <w:t>This study supports the conclusion that all 3</w:t>
      </w:r>
      <w:r>
        <w:rPr>
          <w:rFonts w:cs="Times New Roman"/>
          <w:szCs w:val="24"/>
        </w:rPr>
        <w:t xml:space="preserve"> </w:t>
      </w:r>
      <w:r w:rsidRPr="000F1549">
        <w:rPr>
          <w:rFonts w:cs="Times New Roman"/>
          <w:szCs w:val="24"/>
        </w:rPr>
        <w:t xml:space="preserve">pharmacotherapeutic interventions </w:t>
      </w:r>
      <w:r w:rsidR="00283C1A">
        <w:rPr>
          <w:rFonts w:cs="Times New Roman"/>
          <w:szCs w:val="24"/>
        </w:rPr>
        <w:t xml:space="preserve">used for 12 weeks </w:t>
      </w:r>
      <w:r w:rsidRPr="000F1549">
        <w:rPr>
          <w:rFonts w:cs="Times New Roman"/>
          <w:szCs w:val="24"/>
        </w:rPr>
        <w:t xml:space="preserve">appear to be </w:t>
      </w:r>
      <w:r>
        <w:rPr>
          <w:rFonts w:cs="Times New Roman"/>
          <w:szCs w:val="24"/>
        </w:rPr>
        <w:t xml:space="preserve">equally </w:t>
      </w:r>
      <w:r w:rsidRPr="000F1549">
        <w:rPr>
          <w:rFonts w:cs="Times New Roman"/>
          <w:szCs w:val="24"/>
        </w:rPr>
        <w:t>effective in assisting motivated smokers to quit smoking over a period of one year.</w:t>
      </w:r>
    </w:p>
    <w:p w:rsidR="005949D1" w:rsidRPr="002A0044" w:rsidRDefault="002741DD" w:rsidP="005949D1">
      <w:pPr>
        <w:pStyle w:val="ListParagraph"/>
        <w:numPr>
          <w:ilvl w:val="0"/>
          <w:numId w:val="26"/>
        </w:numPr>
        <w:rPr>
          <w:rFonts w:cs="Times New Roman"/>
          <w:szCs w:val="24"/>
        </w:rPr>
      </w:pPr>
      <w:r>
        <w:rPr>
          <w:rFonts w:cs="Times New Roman"/>
          <w:szCs w:val="24"/>
        </w:rPr>
        <w:t>T</w:t>
      </w:r>
      <w:r w:rsidRPr="002741DD">
        <w:rPr>
          <w:rFonts w:cs="Times New Roman"/>
          <w:szCs w:val="24"/>
        </w:rPr>
        <w:t>he treatment effect sizes were relatively</w:t>
      </w:r>
      <w:r>
        <w:rPr>
          <w:rFonts w:cs="Times New Roman"/>
          <w:szCs w:val="24"/>
        </w:rPr>
        <w:t xml:space="preserve"> </w:t>
      </w:r>
      <w:r w:rsidRPr="002741DD">
        <w:rPr>
          <w:rFonts w:cs="Times New Roman"/>
          <w:szCs w:val="24"/>
        </w:rPr>
        <w:t>small in this study. As in some other studies, adherence</w:t>
      </w:r>
      <w:r>
        <w:rPr>
          <w:rFonts w:cs="Times New Roman"/>
          <w:szCs w:val="24"/>
        </w:rPr>
        <w:t xml:space="preserve"> </w:t>
      </w:r>
      <w:r w:rsidRPr="002741DD">
        <w:rPr>
          <w:rFonts w:cs="Times New Roman"/>
          <w:szCs w:val="24"/>
        </w:rPr>
        <w:t>to the medication was somewhat low in this study</w:t>
      </w:r>
      <w:r>
        <w:rPr>
          <w:rFonts w:cs="Times New Roman"/>
          <w:szCs w:val="24"/>
        </w:rPr>
        <w:t xml:space="preserve"> around 45% at 8 weeks</w:t>
      </w:r>
      <w:r w:rsidRPr="002741DD">
        <w:rPr>
          <w:rFonts w:cs="Times New Roman"/>
          <w:szCs w:val="24"/>
        </w:rPr>
        <w:t>,</w:t>
      </w:r>
      <w:r>
        <w:rPr>
          <w:rFonts w:cs="Times New Roman"/>
          <w:szCs w:val="24"/>
        </w:rPr>
        <w:t xml:space="preserve"> </w:t>
      </w:r>
      <w:r w:rsidRPr="002741DD">
        <w:rPr>
          <w:rFonts w:cs="Times New Roman"/>
          <w:szCs w:val="24"/>
        </w:rPr>
        <w:t>which could have affected results</w:t>
      </w:r>
      <w:r>
        <w:rPr>
          <w:rFonts w:cs="Times New Roman"/>
          <w:szCs w:val="24"/>
        </w:rPr>
        <w:t xml:space="preserve"> and explained the small effect sizes</w:t>
      </w:r>
      <w:r w:rsidRPr="002741DD">
        <w:rPr>
          <w:rFonts w:cs="Times New Roman"/>
          <w:szCs w:val="24"/>
        </w:rPr>
        <w:t>.</w:t>
      </w:r>
      <w:r>
        <w:rPr>
          <w:rFonts w:cs="Times New Roman"/>
          <w:szCs w:val="24"/>
        </w:rPr>
        <w:t xml:space="preserve"> </w:t>
      </w:r>
      <w:r w:rsidRPr="002741DD">
        <w:rPr>
          <w:rFonts w:cs="Times New Roman"/>
          <w:szCs w:val="24"/>
        </w:rPr>
        <w:t xml:space="preserve">It is </w:t>
      </w:r>
      <w:r>
        <w:rPr>
          <w:rFonts w:cs="Times New Roman"/>
          <w:szCs w:val="24"/>
        </w:rPr>
        <w:t xml:space="preserve">also </w:t>
      </w:r>
      <w:r w:rsidRPr="002741DD">
        <w:rPr>
          <w:rFonts w:cs="Times New Roman"/>
          <w:szCs w:val="24"/>
        </w:rPr>
        <w:t>possible</w:t>
      </w:r>
      <w:r w:rsidR="005949D1">
        <w:rPr>
          <w:rFonts w:cs="Times New Roman"/>
          <w:szCs w:val="24"/>
        </w:rPr>
        <w:t xml:space="preserve"> </w:t>
      </w:r>
      <w:r w:rsidRPr="005949D1">
        <w:rPr>
          <w:rFonts w:cs="Times New Roman"/>
          <w:szCs w:val="24"/>
        </w:rPr>
        <w:t>that stronger treatment effects might have been found had the sample comprised a greater proportion of heavier or more highly dependent smokers</w:t>
      </w:r>
      <w:r w:rsidR="005949D1">
        <w:rPr>
          <w:rFonts w:cs="Times New Roman"/>
          <w:szCs w:val="24"/>
        </w:rPr>
        <w:t xml:space="preserve"> as in the past. </w:t>
      </w:r>
      <w:r w:rsidR="005949D1" w:rsidRPr="005949D1">
        <w:rPr>
          <w:rFonts w:cs="Times New Roman"/>
          <w:szCs w:val="24"/>
        </w:rPr>
        <w:t xml:space="preserve">In general, </w:t>
      </w:r>
      <w:r w:rsidR="005949D1" w:rsidRPr="002A0044">
        <w:rPr>
          <w:rFonts w:cs="Times New Roman"/>
          <w:szCs w:val="24"/>
        </w:rPr>
        <w:t>smokers are smoking fewer cigarettes per day now than they did in the past.</w:t>
      </w:r>
    </w:p>
    <w:p w:rsidR="002E6871" w:rsidRPr="002E6871" w:rsidRDefault="002E6871" w:rsidP="002E6871">
      <w:pPr>
        <w:pStyle w:val="ListParagraph"/>
        <w:numPr>
          <w:ilvl w:val="0"/>
          <w:numId w:val="26"/>
        </w:numPr>
        <w:rPr>
          <w:rFonts w:cs="Times New Roman"/>
          <w:szCs w:val="24"/>
        </w:rPr>
      </w:pPr>
      <w:r w:rsidRPr="002E6871">
        <w:rPr>
          <w:rFonts w:cs="Times New Roman"/>
          <w:szCs w:val="24"/>
        </w:rPr>
        <w:t xml:space="preserve">All pharmacotherapeutic approaches to quitting appear to be similarly effective when combined with structured support and follow-up. Even though the quit rates in this study are not that good, they appear to be similar to previous studies. </w:t>
      </w:r>
    </w:p>
    <w:p w:rsidR="00CC0F31" w:rsidRPr="00CC0F31" w:rsidRDefault="00CC0F31" w:rsidP="00CC0F31">
      <w:pPr>
        <w:pStyle w:val="ListParagraph"/>
        <w:numPr>
          <w:ilvl w:val="0"/>
          <w:numId w:val="26"/>
        </w:numPr>
        <w:rPr>
          <w:rFonts w:cs="Times New Roman"/>
          <w:szCs w:val="24"/>
        </w:rPr>
      </w:pPr>
      <w:r w:rsidRPr="00CC0F31">
        <w:rPr>
          <w:rFonts w:cs="Times New Roman"/>
          <w:szCs w:val="24"/>
        </w:rPr>
        <w:lastRenderedPageBreak/>
        <w:t>Strengths of this study included the inclusion of a comparable control group (</w:t>
      </w:r>
      <w:r>
        <w:rPr>
          <w:rFonts w:cs="Times New Roman"/>
          <w:szCs w:val="24"/>
        </w:rPr>
        <w:t xml:space="preserve">nicotine </w:t>
      </w:r>
      <w:r w:rsidRPr="00CC0F31">
        <w:rPr>
          <w:rFonts w:cs="Times New Roman"/>
          <w:szCs w:val="24"/>
        </w:rPr>
        <w:t>patch only), long term follow-up, sample size calculation, an appropriate randomization description, and a clearly designated primary outcome.</w:t>
      </w:r>
    </w:p>
    <w:p w:rsidR="00EF5677" w:rsidRPr="002A0044" w:rsidRDefault="00EF5677" w:rsidP="005949D1">
      <w:pPr>
        <w:pStyle w:val="ListParagraph"/>
        <w:numPr>
          <w:ilvl w:val="0"/>
          <w:numId w:val="26"/>
        </w:numPr>
        <w:rPr>
          <w:rFonts w:cs="Times New Roman"/>
          <w:szCs w:val="24"/>
        </w:rPr>
      </w:pPr>
      <w:r w:rsidRPr="002A0044">
        <w:rPr>
          <w:rFonts w:cs="Times New Roman"/>
          <w:szCs w:val="24"/>
        </w:rPr>
        <w:t xml:space="preserve">It was astute of the authors to not generalize their findings to all smokers, but to limit their results to only individual smokers that are highly motivated to quit. </w:t>
      </w:r>
      <w:r w:rsidR="001651C4" w:rsidRPr="002A0044">
        <w:rPr>
          <w:rFonts w:cs="Times New Roman"/>
          <w:szCs w:val="24"/>
        </w:rPr>
        <w:t xml:space="preserve">The low </w:t>
      </w:r>
      <w:r w:rsidR="001651C4" w:rsidRPr="002A0044">
        <w:rPr>
          <w:rFonts w:cs="Times New Roman"/>
          <w:szCs w:val="24"/>
        </w:rPr>
        <w:t xml:space="preserve">participation rate (34.5%) among </w:t>
      </w:r>
      <w:r w:rsidR="001651C4" w:rsidRPr="002A0044">
        <w:rPr>
          <w:rFonts w:cs="Times New Roman"/>
          <w:szCs w:val="24"/>
        </w:rPr>
        <w:t>the recruited smokers certainly confirms the inclusion of only more highly motivated study participants. Therefore, the results of this study may overestimate the effects of the tested medications compared to what would normally occur in regular clinical practice.</w:t>
      </w:r>
    </w:p>
    <w:p w:rsidR="002A0044" w:rsidRDefault="002A0044" w:rsidP="005949D1">
      <w:pPr>
        <w:pStyle w:val="ListParagraph"/>
        <w:numPr>
          <w:ilvl w:val="0"/>
          <w:numId w:val="26"/>
        </w:numPr>
        <w:rPr>
          <w:rFonts w:cs="Times New Roman"/>
          <w:szCs w:val="24"/>
        </w:rPr>
      </w:pPr>
      <w:r w:rsidRPr="002A0044">
        <w:rPr>
          <w:rFonts w:cs="Times New Roman"/>
          <w:szCs w:val="24"/>
        </w:rPr>
        <w:t xml:space="preserve">Even though the open-label design of the study tested the 3 interventions under conditions (no blinding) that would be expected to favor varenicline, the results of the study still did not show that varenicline </w:t>
      </w:r>
      <w:r>
        <w:rPr>
          <w:rFonts w:cs="Times New Roman"/>
          <w:szCs w:val="24"/>
        </w:rPr>
        <w:t xml:space="preserve">was superior or </w:t>
      </w:r>
      <w:r w:rsidRPr="002A0044">
        <w:rPr>
          <w:rFonts w:cs="Times New Roman"/>
          <w:szCs w:val="24"/>
        </w:rPr>
        <w:t xml:space="preserve">worked any better </w:t>
      </w:r>
      <w:r w:rsidR="00B544AE">
        <w:rPr>
          <w:rFonts w:cs="Times New Roman"/>
          <w:szCs w:val="24"/>
        </w:rPr>
        <w:t xml:space="preserve">compared with </w:t>
      </w:r>
      <w:r w:rsidRPr="002A0044">
        <w:rPr>
          <w:rFonts w:cs="Times New Roman"/>
          <w:szCs w:val="24"/>
        </w:rPr>
        <w:t>the other 2 interventions.</w:t>
      </w:r>
    </w:p>
    <w:p w:rsidR="002E6871" w:rsidRDefault="002E6871" w:rsidP="005949D1">
      <w:pPr>
        <w:pStyle w:val="ListParagraph"/>
        <w:numPr>
          <w:ilvl w:val="0"/>
          <w:numId w:val="26"/>
        </w:numPr>
        <w:rPr>
          <w:rFonts w:cs="Times New Roman"/>
          <w:szCs w:val="24"/>
        </w:rPr>
      </w:pPr>
      <w:r>
        <w:rPr>
          <w:rFonts w:cs="Times New Roman"/>
          <w:szCs w:val="24"/>
        </w:rPr>
        <w:t xml:space="preserve">The authors failed to include P values to show if there were any significant </w:t>
      </w:r>
      <w:r w:rsidR="00CC0F31">
        <w:rPr>
          <w:rFonts w:cs="Times New Roman"/>
          <w:szCs w:val="24"/>
        </w:rPr>
        <w:t>differences between the 3 groups in the baseline demographic and smoking related variables.</w:t>
      </w:r>
    </w:p>
    <w:p w:rsidR="00B36FD6" w:rsidRPr="00CC0F31" w:rsidRDefault="00CC0F31" w:rsidP="00CC0F31">
      <w:pPr>
        <w:pStyle w:val="ListParagraph"/>
        <w:numPr>
          <w:ilvl w:val="0"/>
          <w:numId w:val="26"/>
        </w:numPr>
        <w:rPr>
          <w:rFonts w:cs="Times New Roman"/>
          <w:szCs w:val="24"/>
        </w:rPr>
      </w:pPr>
      <w:r>
        <w:rPr>
          <w:rFonts w:cs="Times New Roman"/>
          <w:szCs w:val="24"/>
        </w:rPr>
        <w:t>Th</w:t>
      </w:r>
      <w:r w:rsidR="002E6871" w:rsidRPr="002E6871">
        <w:rPr>
          <w:rFonts w:cs="Times New Roman"/>
          <w:szCs w:val="24"/>
        </w:rPr>
        <w:t xml:space="preserve">e results </w:t>
      </w:r>
      <w:r>
        <w:rPr>
          <w:rFonts w:cs="Times New Roman"/>
          <w:szCs w:val="24"/>
        </w:rPr>
        <w:t xml:space="preserve">of this study </w:t>
      </w:r>
      <w:r w:rsidR="002E6871" w:rsidRPr="002E6871">
        <w:rPr>
          <w:rFonts w:cs="Times New Roman"/>
          <w:szCs w:val="24"/>
        </w:rPr>
        <w:t>call into question the alleged superiority of varenicline and nicotine replacement combination therapy over the nicotine patch alone.</w:t>
      </w:r>
    </w:p>
    <w:p w:rsidR="005B46B7" w:rsidRPr="00CD2AD7" w:rsidRDefault="00B5489A" w:rsidP="00AD5C3F">
      <w:pPr>
        <w:pStyle w:val="ListParagraph"/>
        <w:ind w:left="720"/>
        <w:rPr>
          <w:rFonts w:cs="Times New Roman"/>
          <w:szCs w:val="24"/>
          <w:highlight w:val="yellow"/>
        </w:rPr>
      </w:pPr>
    </w:p>
    <w:p w:rsidR="00C705EC" w:rsidRPr="00915B20" w:rsidRDefault="00A21533" w:rsidP="00915B20">
      <w:pPr>
        <w:ind w:left="0"/>
        <w:rPr>
          <w:rFonts w:cs="Times New Roman"/>
          <w:b/>
          <w:i/>
          <w:szCs w:val="24"/>
        </w:rPr>
      </w:pPr>
      <w:r w:rsidRPr="00915B20">
        <w:rPr>
          <w:rFonts w:cs="Times New Roman"/>
          <w:b/>
          <w:szCs w:val="24"/>
        </w:rPr>
        <w:t>Assessment</w:t>
      </w:r>
      <w:r w:rsidRPr="00915B20">
        <w:rPr>
          <w:rFonts w:cs="Times New Roman"/>
          <w:b/>
          <w:i/>
          <w:szCs w:val="24"/>
        </w:rPr>
        <w:t>:</w:t>
      </w:r>
    </w:p>
    <w:p w:rsidR="006C70AC" w:rsidRPr="000E294B" w:rsidRDefault="006C70AC" w:rsidP="00AC55B6">
      <w:pPr>
        <w:pStyle w:val="ListParagraph"/>
        <w:ind w:left="0"/>
        <w:rPr>
          <w:rFonts w:cs="Times New Roman"/>
          <w:b/>
          <w:i/>
          <w:szCs w:val="24"/>
        </w:rPr>
      </w:pPr>
    </w:p>
    <w:p w:rsidR="00554C33" w:rsidRPr="00554C33" w:rsidRDefault="00B41B6E" w:rsidP="00A41936">
      <w:pPr>
        <w:pStyle w:val="Default"/>
        <w:rPr>
          <w:rFonts w:ascii="Times New Roman" w:hAnsi="Times New Roman" w:cs="Times New Roman"/>
          <w:color w:val="auto"/>
        </w:rPr>
      </w:pPr>
      <w:r w:rsidRPr="00554C33">
        <w:rPr>
          <w:rFonts w:ascii="Times New Roman" w:hAnsi="Times New Roman" w:cs="Times New Roman"/>
          <w:color w:val="auto"/>
        </w:rPr>
        <w:t xml:space="preserve">This adequate study provides some evidence that </w:t>
      </w:r>
      <w:r w:rsidR="00554C33" w:rsidRPr="00554C33">
        <w:rPr>
          <w:rFonts w:ascii="Times New Roman" w:hAnsi="Times New Roman" w:cs="Times New Roman"/>
          <w:color w:val="auto"/>
        </w:rPr>
        <w:t>a</w:t>
      </w:r>
      <w:r w:rsidR="00554C33" w:rsidRPr="00554C33">
        <w:rPr>
          <w:rFonts w:ascii="Times New Roman" w:hAnsi="Times New Roman" w:cs="Times New Roman"/>
          <w:color w:val="auto"/>
        </w:rPr>
        <w:t>mong adults motivated to quit smoking</w:t>
      </w:r>
      <w:r w:rsidR="00554C33" w:rsidRPr="00554C33">
        <w:rPr>
          <w:rFonts w:ascii="Times New Roman" w:hAnsi="Times New Roman" w:cs="Times New Roman"/>
          <w:color w:val="auto"/>
        </w:rPr>
        <w:t xml:space="preserve">, 12 weeks of open-label treatment with </w:t>
      </w:r>
      <w:r w:rsidR="00554C33">
        <w:rPr>
          <w:rFonts w:ascii="Times New Roman" w:hAnsi="Times New Roman" w:cs="Times New Roman"/>
          <w:color w:val="auto"/>
        </w:rPr>
        <w:t xml:space="preserve">the </w:t>
      </w:r>
      <w:r w:rsidR="00554C33" w:rsidRPr="00554C33">
        <w:rPr>
          <w:rFonts w:ascii="Times New Roman" w:hAnsi="Times New Roman" w:cs="Times New Roman"/>
          <w:color w:val="auto"/>
        </w:rPr>
        <w:t>nicotine patch</w:t>
      </w:r>
      <w:r w:rsidR="00554C33">
        <w:rPr>
          <w:rFonts w:ascii="Times New Roman" w:hAnsi="Times New Roman" w:cs="Times New Roman"/>
          <w:color w:val="auto"/>
        </w:rPr>
        <w:t xml:space="preserve"> alone</w:t>
      </w:r>
      <w:r w:rsidR="00554C33" w:rsidRPr="00554C33">
        <w:rPr>
          <w:rFonts w:ascii="Times New Roman" w:hAnsi="Times New Roman" w:cs="Times New Roman"/>
          <w:color w:val="auto"/>
        </w:rPr>
        <w:t xml:space="preserve">, </w:t>
      </w:r>
      <w:r w:rsidR="00554C33">
        <w:rPr>
          <w:rFonts w:ascii="Times New Roman" w:hAnsi="Times New Roman" w:cs="Times New Roman"/>
          <w:color w:val="auto"/>
        </w:rPr>
        <w:t>varenicline, or</w:t>
      </w:r>
      <w:r w:rsidR="00554C33" w:rsidRPr="00554C33">
        <w:rPr>
          <w:rFonts w:ascii="Times New Roman" w:hAnsi="Times New Roman" w:cs="Times New Roman"/>
          <w:color w:val="auto"/>
        </w:rPr>
        <w:t xml:space="preserve"> combination nicotine replacement therapy (ni</w:t>
      </w:r>
      <w:r w:rsidR="00554C33">
        <w:rPr>
          <w:rFonts w:ascii="Times New Roman" w:hAnsi="Times New Roman" w:cs="Times New Roman"/>
          <w:color w:val="auto"/>
        </w:rPr>
        <w:t xml:space="preserve">cotine patch + nicotine lozenge) </w:t>
      </w:r>
      <w:r w:rsidR="00554C33" w:rsidRPr="00554C33">
        <w:rPr>
          <w:rFonts w:ascii="Times New Roman" w:hAnsi="Times New Roman" w:cs="Times New Roman"/>
          <w:color w:val="auto"/>
        </w:rPr>
        <w:t xml:space="preserve">are equally effective </w:t>
      </w:r>
      <w:r w:rsidR="00554C33" w:rsidRPr="00554C33">
        <w:rPr>
          <w:rFonts w:ascii="Times New Roman" w:hAnsi="Times New Roman" w:cs="Times New Roman"/>
          <w:color w:val="auto"/>
        </w:rPr>
        <w:t>in assisting motivated smokers to quit smoking over a period of one year.</w:t>
      </w:r>
    </w:p>
    <w:p w:rsidR="00554C33" w:rsidRDefault="00554C33" w:rsidP="00A41936">
      <w:pPr>
        <w:pStyle w:val="Default"/>
        <w:rPr>
          <w:rFonts w:ascii="Times New Roman" w:hAnsi="Times New Roman" w:cs="Times New Roman"/>
          <w:color w:val="auto"/>
          <w:highlight w:val="yellow"/>
        </w:rPr>
      </w:pPr>
    </w:p>
    <w:p w:rsidR="00B36FD6" w:rsidRDefault="00B36FD6" w:rsidP="00E47D45">
      <w:pPr>
        <w:pStyle w:val="Default"/>
        <w:rPr>
          <w:rFonts w:ascii="Times New Roman" w:hAnsi="Times New Roman" w:cs="Times New Roman"/>
          <w:color w:val="auto"/>
        </w:rPr>
      </w:pPr>
      <w:bookmarkStart w:id="0" w:name="_GoBack"/>
      <w:bookmarkEnd w:id="0"/>
    </w:p>
    <w:sectPr w:rsidR="00B36F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3F77" w:rsidRDefault="00953F77" w:rsidP="00953F77">
      <w:r>
        <w:separator/>
      </w:r>
    </w:p>
  </w:endnote>
  <w:endnote w:type="continuationSeparator" w:id="0">
    <w:p w:rsidR="00953F77" w:rsidRDefault="00953F77" w:rsidP="00953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illerText RomanSC">
    <w:altName w:val="MillerText RomanSC"/>
    <w:panose1 w:val="00000000000000000000"/>
    <w:charset w:val="00"/>
    <w:family w:val="roman"/>
    <w:notTrueType/>
    <w:pitch w:val="default"/>
    <w:sig w:usb0="00000003" w:usb1="00000000" w:usb2="00000000" w:usb3="00000000" w:csb0="00000001" w:csb1="00000000"/>
  </w:font>
  <w:font w:name="MillerText Roman">
    <w:altName w:val="MillerText Roman"/>
    <w:panose1 w:val="00000000000000000000"/>
    <w:charset w:val="00"/>
    <w:family w:val="roman"/>
    <w:notTrueType/>
    <w:pitch w:val="default"/>
    <w:sig w:usb0="00000003" w:usb1="00000000" w:usb2="00000000" w:usb3="00000000" w:csb0="00000001" w:csb1="00000000"/>
  </w:font>
  <w:font w:name="BentonGothicCond Bold">
    <w:altName w:val="BentonGothicCond Bold"/>
    <w:panose1 w:val="00000000000000000000"/>
    <w:charset w:val="00"/>
    <w:family w:val="swiss"/>
    <w:notTrueType/>
    <w:pitch w:val="default"/>
    <w:sig w:usb0="00000003" w:usb1="00000000" w:usb2="00000000" w:usb3="00000000" w:csb0="00000001" w:csb1="00000000"/>
  </w:font>
  <w:font w:name="BentonGothicCond Regular">
    <w:altName w:val="BentonGothicCond Regular"/>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3F77" w:rsidRDefault="00953F77" w:rsidP="00953F77">
      <w:r>
        <w:separator/>
      </w:r>
    </w:p>
  </w:footnote>
  <w:footnote w:type="continuationSeparator" w:id="0">
    <w:p w:rsidR="00953F77" w:rsidRDefault="00953F77" w:rsidP="00953F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36816"/>
    <w:multiLevelType w:val="hybridMultilevel"/>
    <w:tmpl w:val="BD2A6DC8"/>
    <w:lvl w:ilvl="0" w:tplc="3232F9D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B8E7973"/>
    <w:multiLevelType w:val="hybridMultilevel"/>
    <w:tmpl w:val="0C22E9C0"/>
    <w:lvl w:ilvl="0" w:tplc="6D70D07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1214DF"/>
    <w:multiLevelType w:val="hybridMultilevel"/>
    <w:tmpl w:val="B2863D02"/>
    <w:lvl w:ilvl="0" w:tplc="3232F9D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4C028D"/>
    <w:multiLevelType w:val="hybridMultilevel"/>
    <w:tmpl w:val="0C821128"/>
    <w:lvl w:ilvl="0" w:tplc="3232F9D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8025BE"/>
    <w:multiLevelType w:val="hybridMultilevel"/>
    <w:tmpl w:val="42B21892"/>
    <w:lvl w:ilvl="0" w:tplc="6D70D07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A3217F"/>
    <w:multiLevelType w:val="hybridMultilevel"/>
    <w:tmpl w:val="8AA41662"/>
    <w:lvl w:ilvl="0" w:tplc="6D70D07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5A7139"/>
    <w:multiLevelType w:val="hybridMultilevel"/>
    <w:tmpl w:val="F006C88C"/>
    <w:lvl w:ilvl="0" w:tplc="62B64736">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F7F0A19"/>
    <w:multiLevelType w:val="hybridMultilevel"/>
    <w:tmpl w:val="24788C28"/>
    <w:lvl w:ilvl="0" w:tplc="62B64736">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3B459A9"/>
    <w:multiLevelType w:val="hybridMultilevel"/>
    <w:tmpl w:val="BE568590"/>
    <w:lvl w:ilvl="0" w:tplc="3232F9D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A7C1F66"/>
    <w:multiLevelType w:val="hybridMultilevel"/>
    <w:tmpl w:val="9AECFA66"/>
    <w:lvl w:ilvl="0" w:tplc="6D70D070">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FD112DF"/>
    <w:multiLevelType w:val="hybridMultilevel"/>
    <w:tmpl w:val="7608A074"/>
    <w:lvl w:ilvl="0" w:tplc="3232F9D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93140EC"/>
    <w:multiLevelType w:val="hybridMultilevel"/>
    <w:tmpl w:val="98A0DED8"/>
    <w:lvl w:ilvl="0" w:tplc="62B6473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BC64BC7"/>
    <w:multiLevelType w:val="hybridMultilevel"/>
    <w:tmpl w:val="9AFC63E6"/>
    <w:lvl w:ilvl="0" w:tplc="3232F9D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CA3730B"/>
    <w:multiLevelType w:val="hybridMultilevel"/>
    <w:tmpl w:val="81C03DA6"/>
    <w:lvl w:ilvl="0" w:tplc="6D70D07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5C96026"/>
    <w:multiLevelType w:val="hybridMultilevel"/>
    <w:tmpl w:val="A260DD06"/>
    <w:lvl w:ilvl="0" w:tplc="62B6473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C483A97"/>
    <w:multiLevelType w:val="hybridMultilevel"/>
    <w:tmpl w:val="E1901150"/>
    <w:lvl w:ilvl="0" w:tplc="6D70D07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0AB7953"/>
    <w:multiLevelType w:val="hybridMultilevel"/>
    <w:tmpl w:val="88F83410"/>
    <w:lvl w:ilvl="0" w:tplc="3232F9D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4EE722B"/>
    <w:multiLevelType w:val="hybridMultilevel"/>
    <w:tmpl w:val="529A67FA"/>
    <w:lvl w:ilvl="0" w:tplc="62B6473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7517482"/>
    <w:multiLevelType w:val="hybridMultilevel"/>
    <w:tmpl w:val="D4FA3B7A"/>
    <w:lvl w:ilvl="0" w:tplc="6D70D07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86565D0"/>
    <w:multiLevelType w:val="hybridMultilevel"/>
    <w:tmpl w:val="C8B8DD88"/>
    <w:lvl w:ilvl="0" w:tplc="3232F9D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44F74E2"/>
    <w:multiLevelType w:val="hybridMultilevel"/>
    <w:tmpl w:val="B87AC2F8"/>
    <w:lvl w:ilvl="0" w:tplc="3232F9D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64F023C4"/>
    <w:multiLevelType w:val="hybridMultilevel"/>
    <w:tmpl w:val="9C4C81FA"/>
    <w:lvl w:ilvl="0" w:tplc="3232F9D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65812E0"/>
    <w:multiLevelType w:val="hybridMultilevel"/>
    <w:tmpl w:val="7B700950"/>
    <w:lvl w:ilvl="0" w:tplc="3232F9D2">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6A452AA8"/>
    <w:multiLevelType w:val="hybridMultilevel"/>
    <w:tmpl w:val="5EB4B2A6"/>
    <w:lvl w:ilvl="0" w:tplc="6D70D07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1713C50"/>
    <w:multiLevelType w:val="multilevel"/>
    <w:tmpl w:val="30627EF6"/>
    <w:lvl w:ilvl="0">
      <w:numFmt w:val="bullet"/>
      <w:lvlText w:val="-"/>
      <w:lvlJc w:val="left"/>
      <w:pPr>
        <w:ind w:left="720" w:hanging="360"/>
      </w:pPr>
      <w:rPr>
        <w:rFonts w:ascii="Times New Roman" w:eastAsiaTheme="minorHAnsi" w:hAnsi="Times New Roman" w:cs="Times New Roman" w:hint="default"/>
      </w:r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nsid w:val="734C71BB"/>
    <w:multiLevelType w:val="hybridMultilevel"/>
    <w:tmpl w:val="B878690C"/>
    <w:lvl w:ilvl="0" w:tplc="D3027A26">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4"/>
  </w:num>
  <w:num w:numId="2">
    <w:abstractNumId w:val="19"/>
  </w:num>
  <w:num w:numId="3">
    <w:abstractNumId w:val="2"/>
  </w:num>
  <w:num w:numId="4">
    <w:abstractNumId w:val="3"/>
  </w:num>
  <w:num w:numId="5">
    <w:abstractNumId w:val="4"/>
  </w:num>
  <w:num w:numId="6">
    <w:abstractNumId w:val="21"/>
  </w:num>
  <w:num w:numId="7">
    <w:abstractNumId w:val="23"/>
  </w:num>
  <w:num w:numId="8">
    <w:abstractNumId w:val="17"/>
  </w:num>
  <w:num w:numId="9">
    <w:abstractNumId w:val="5"/>
  </w:num>
  <w:num w:numId="10">
    <w:abstractNumId w:val="8"/>
  </w:num>
  <w:num w:numId="11">
    <w:abstractNumId w:val="12"/>
  </w:num>
  <w:num w:numId="12">
    <w:abstractNumId w:val="16"/>
  </w:num>
  <w:num w:numId="13">
    <w:abstractNumId w:val="10"/>
  </w:num>
  <w:num w:numId="14">
    <w:abstractNumId w:val="25"/>
  </w:num>
  <w:num w:numId="15">
    <w:abstractNumId w:val="22"/>
  </w:num>
  <w:num w:numId="16">
    <w:abstractNumId w:val="0"/>
  </w:num>
  <w:num w:numId="17">
    <w:abstractNumId w:val="20"/>
  </w:num>
  <w:num w:numId="18">
    <w:abstractNumId w:val="15"/>
  </w:num>
  <w:num w:numId="19">
    <w:abstractNumId w:val="18"/>
  </w:num>
  <w:num w:numId="20">
    <w:abstractNumId w:val="6"/>
  </w:num>
  <w:num w:numId="21">
    <w:abstractNumId w:val="7"/>
  </w:num>
  <w:num w:numId="22">
    <w:abstractNumId w:val="11"/>
  </w:num>
  <w:num w:numId="23">
    <w:abstractNumId w:val="14"/>
  </w:num>
  <w:num w:numId="24">
    <w:abstractNumId w:val="9"/>
  </w:num>
  <w:num w:numId="25">
    <w:abstractNumId w:val="1"/>
  </w:num>
  <w:num w:numId="26">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2BE4"/>
    <w:rsid w:val="00000E3F"/>
    <w:rsid w:val="00003229"/>
    <w:rsid w:val="0000327D"/>
    <w:rsid w:val="00003409"/>
    <w:rsid w:val="00005670"/>
    <w:rsid w:val="000154D1"/>
    <w:rsid w:val="0001776B"/>
    <w:rsid w:val="00020B0C"/>
    <w:rsid w:val="00021D84"/>
    <w:rsid w:val="000247A8"/>
    <w:rsid w:val="0002491F"/>
    <w:rsid w:val="0002604B"/>
    <w:rsid w:val="00026811"/>
    <w:rsid w:val="00030C5A"/>
    <w:rsid w:val="000368AE"/>
    <w:rsid w:val="00037D4F"/>
    <w:rsid w:val="00053CA3"/>
    <w:rsid w:val="00054D9A"/>
    <w:rsid w:val="000566CC"/>
    <w:rsid w:val="00067CA9"/>
    <w:rsid w:val="00072FF4"/>
    <w:rsid w:val="0007303B"/>
    <w:rsid w:val="00076EBE"/>
    <w:rsid w:val="00085421"/>
    <w:rsid w:val="000865CA"/>
    <w:rsid w:val="000932C2"/>
    <w:rsid w:val="0009532E"/>
    <w:rsid w:val="0009600D"/>
    <w:rsid w:val="00097921"/>
    <w:rsid w:val="000A1CD5"/>
    <w:rsid w:val="000A221C"/>
    <w:rsid w:val="000A50B6"/>
    <w:rsid w:val="000A6DB0"/>
    <w:rsid w:val="000A7A76"/>
    <w:rsid w:val="000B15B1"/>
    <w:rsid w:val="000B62E0"/>
    <w:rsid w:val="000B67FB"/>
    <w:rsid w:val="000B76E6"/>
    <w:rsid w:val="000C4FC2"/>
    <w:rsid w:val="000C6334"/>
    <w:rsid w:val="000D0134"/>
    <w:rsid w:val="000D044F"/>
    <w:rsid w:val="000E21D8"/>
    <w:rsid w:val="000E294B"/>
    <w:rsid w:val="000E4446"/>
    <w:rsid w:val="000F01BF"/>
    <w:rsid w:val="000F1426"/>
    <w:rsid w:val="000F1549"/>
    <w:rsid w:val="000F2E6E"/>
    <w:rsid w:val="000F5E09"/>
    <w:rsid w:val="00105D09"/>
    <w:rsid w:val="00106B4C"/>
    <w:rsid w:val="00107150"/>
    <w:rsid w:val="001075DA"/>
    <w:rsid w:val="00112D23"/>
    <w:rsid w:val="00113473"/>
    <w:rsid w:val="0011358F"/>
    <w:rsid w:val="00114DAF"/>
    <w:rsid w:val="001179A7"/>
    <w:rsid w:val="00117BF6"/>
    <w:rsid w:val="0012019A"/>
    <w:rsid w:val="00123438"/>
    <w:rsid w:val="001239E0"/>
    <w:rsid w:val="00124546"/>
    <w:rsid w:val="00130A9C"/>
    <w:rsid w:val="001322F7"/>
    <w:rsid w:val="00134E24"/>
    <w:rsid w:val="00137167"/>
    <w:rsid w:val="001379BA"/>
    <w:rsid w:val="001402BE"/>
    <w:rsid w:val="00141CC0"/>
    <w:rsid w:val="00146BBA"/>
    <w:rsid w:val="00146D9E"/>
    <w:rsid w:val="00146F51"/>
    <w:rsid w:val="00150107"/>
    <w:rsid w:val="00156C33"/>
    <w:rsid w:val="001612BF"/>
    <w:rsid w:val="00162CEF"/>
    <w:rsid w:val="001631AC"/>
    <w:rsid w:val="001651C4"/>
    <w:rsid w:val="001652D9"/>
    <w:rsid w:val="0016622F"/>
    <w:rsid w:val="001671A8"/>
    <w:rsid w:val="00167233"/>
    <w:rsid w:val="0017334C"/>
    <w:rsid w:val="00173C26"/>
    <w:rsid w:val="001755BF"/>
    <w:rsid w:val="00183CB5"/>
    <w:rsid w:val="00185B7D"/>
    <w:rsid w:val="00186557"/>
    <w:rsid w:val="00190A66"/>
    <w:rsid w:val="00192AD1"/>
    <w:rsid w:val="00193BBB"/>
    <w:rsid w:val="001A30CA"/>
    <w:rsid w:val="001A3190"/>
    <w:rsid w:val="001A40A4"/>
    <w:rsid w:val="001A76C1"/>
    <w:rsid w:val="001B514F"/>
    <w:rsid w:val="001B799D"/>
    <w:rsid w:val="001B799E"/>
    <w:rsid w:val="001B7A61"/>
    <w:rsid w:val="001C1EE7"/>
    <w:rsid w:val="001C3D47"/>
    <w:rsid w:val="001C5323"/>
    <w:rsid w:val="001C60CE"/>
    <w:rsid w:val="001C71E7"/>
    <w:rsid w:val="001C7F1D"/>
    <w:rsid w:val="001D051B"/>
    <w:rsid w:val="001D7B91"/>
    <w:rsid w:val="001E161E"/>
    <w:rsid w:val="001E245C"/>
    <w:rsid w:val="001E4B6F"/>
    <w:rsid w:val="001E5322"/>
    <w:rsid w:val="001E7100"/>
    <w:rsid w:val="001E7C69"/>
    <w:rsid w:val="001F29EF"/>
    <w:rsid w:val="001F62DB"/>
    <w:rsid w:val="001F7F9F"/>
    <w:rsid w:val="00201E4A"/>
    <w:rsid w:val="00202041"/>
    <w:rsid w:val="00203DEC"/>
    <w:rsid w:val="0020442C"/>
    <w:rsid w:val="00204475"/>
    <w:rsid w:val="00206053"/>
    <w:rsid w:val="00207378"/>
    <w:rsid w:val="002100EF"/>
    <w:rsid w:val="00210AD5"/>
    <w:rsid w:val="00210CAB"/>
    <w:rsid w:val="002210BF"/>
    <w:rsid w:val="0022236C"/>
    <w:rsid w:val="002239B5"/>
    <w:rsid w:val="002252EC"/>
    <w:rsid w:val="002256F4"/>
    <w:rsid w:val="00225707"/>
    <w:rsid w:val="00226B21"/>
    <w:rsid w:val="002310AC"/>
    <w:rsid w:val="00232F12"/>
    <w:rsid w:val="00233AEC"/>
    <w:rsid w:val="00234733"/>
    <w:rsid w:val="002355C4"/>
    <w:rsid w:val="00235C1F"/>
    <w:rsid w:val="002362F1"/>
    <w:rsid w:val="00236665"/>
    <w:rsid w:val="00237E68"/>
    <w:rsid w:val="00240351"/>
    <w:rsid w:val="0024294B"/>
    <w:rsid w:val="00245165"/>
    <w:rsid w:val="002463CD"/>
    <w:rsid w:val="0024640A"/>
    <w:rsid w:val="00247792"/>
    <w:rsid w:val="0025385E"/>
    <w:rsid w:val="00254238"/>
    <w:rsid w:val="00261C1E"/>
    <w:rsid w:val="0026538D"/>
    <w:rsid w:val="00273DE4"/>
    <w:rsid w:val="002741DD"/>
    <w:rsid w:val="00277135"/>
    <w:rsid w:val="00277AB7"/>
    <w:rsid w:val="00280F31"/>
    <w:rsid w:val="002818BA"/>
    <w:rsid w:val="00282963"/>
    <w:rsid w:val="0028399F"/>
    <w:rsid w:val="00283C1A"/>
    <w:rsid w:val="00284637"/>
    <w:rsid w:val="00285BD2"/>
    <w:rsid w:val="00285FEB"/>
    <w:rsid w:val="0029056E"/>
    <w:rsid w:val="0029329D"/>
    <w:rsid w:val="00295E1C"/>
    <w:rsid w:val="0029623C"/>
    <w:rsid w:val="002977A9"/>
    <w:rsid w:val="002A0044"/>
    <w:rsid w:val="002A0E04"/>
    <w:rsid w:val="002A339C"/>
    <w:rsid w:val="002A3661"/>
    <w:rsid w:val="002A44C2"/>
    <w:rsid w:val="002A77B9"/>
    <w:rsid w:val="002B3233"/>
    <w:rsid w:val="002B3483"/>
    <w:rsid w:val="002B4A76"/>
    <w:rsid w:val="002B5EAE"/>
    <w:rsid w:val="002B751C"/>
    <w:rsid w:val="002C32E8"/>
    <w:rsid w:val="002D0637"/>
    <w:rsid w:val="002D1DB0"/>
    <w:rsid w:val="002D28BF"/>
    <w:rsid w:val="002D31E6"/>
    <w:rsid w:val="002D54E3"/>
    <w:rsid w:val="002D59B1"/>
    <w:rsid w:val="002D6D1C"/>
    <w:rsid w:val="002E0E37"/>
    <w:rsid w:val="002E16DD"/>
    <w:rsid w:val="002E27B0"/>
    <w:rsid w:val="002E3789"/>
    <w:rsid w:val="002E3E5C"/>
    <w:rsid w:val="002E4252"/>
    <w:rsid w:val="002E479B"/>
    <w:rsid w:val="002E6871"/>
    <w:rsid w:val="002E7108"/>
    <w:rsid w:val="002F15E1"/>
    <w:rsid w:val="002F4C65"/>
    <w:rsid w:val="002F6BF6"/>
    <w:rsid w:val="00305931"/>
    <w:rsid w:val="0030675B"/>
    <w:rsid w:val="00311D2A"/>
    <w:rsid w:val="00312D92"/>
    <w:rsid w:val="0031308E"/>
    <w:rsid w:val="003148D1"/>
    <w:rsid w:val="00315686"/>
    <w:rsid w:val="003162CF"/>
    <w:rsid w:val="00316A0E"/>
    <w:rsid w:val="00317CF0"/>
    <w:rsid w:val="00320444"/>
    <w:rsid w:val="00324ABC"/>
    <w:rsid w:val="0032552B"/>
    <w:rsid w:val="0032565B"/>
    <w:rsid w:val="00326A12"/>
    <w:rsid w:val="00326ADD"/>
    <w:rsid w:val="0032702E"/>
    <w:rsid w:val="00327FBF"/>
    <w:rsid w:val="00330957"/>
    <w:rsid w:val="0033415D"/>
    <w:rsid w:val="00340EEF"/>
    <w:rsid w:val="00342A70"/>
    <w:rsid w:val="00342DF5"/>
    <w:rsid w:val="00352D9D"/>
    <w:rsid w:val="003562F4"/>
    <w:rsid w:val="00356E1E"/>
    <w:rsid w:val="00357DCB"/>
    <w:rsid w:val="0036020B"/>
    <w:rsid w:val="003617BD"/>
    <w:rsid w:val="00361BA7"/>
    <w:rsid w:val="00361FB2"/>
    <w:rsid w:val="003620F0"/>
    <w:rsid w:val="0036394B"/>
    <w:rsid w:val="00364255"/>
    <w:rsid w:val="00364C45"/>
    <w:rsid w:val="00365A45"/>
    <w:rsid w:val="003665BE"/>
    <w:rsid w:val="00367227"/>
    <w:rsid w:val="00367C04"/>
    <w:rsid w:val="00374CBC"/>
    <w:rsid w:val="00374DF9"/>
    <w:rsid w:val="003761FE"/>
    <w:rsid w:val="00376536"/>
    <w:rsid w:val="0037742F"/>
    <w:rsid w:val="0038056F"/>
    <w:rsid w:val="003875C2"/>
    <w:rsid w:val="003926D0"/>
    <w:rsid w:val="00393824"/>
    <w:rsid w:val="00393F08"/>
    <w:rsid w:val="00394877"/>
    <w:rsid w:val="00394A11"/>
    <w:rsid w:val="003962C6"/>
    <w:rsid w:val="00396D1A"/>
    <w:rsid w:val="003A1337"/>
    <w:rsid w:val="003A1A39"/>
    <w:rsid w:val="003A6E98"/>
    <w:rsid w:val="003A7F1C"/>
    <w:rsid w:val="003B000A"/>
    <w:rsid w:val="003B102B"/>
    <w:rsid w:val="003B43B1"/>
    <w:rsid w:val="003B46E2"/>
    <w:rsid w:val="003B4887"/>
    <w:rsid w:val="003B587A"/>
    <w:rsid w:val="003B59E1"/>
    <w:rsid w:val="003C2D3E"/>
    <w:rsid w:val="003C2DD4"/>
    <w:rsid w:val="003C2F54"/>
    <w:rsid w:val="003C5BC9"/>
    <w:rsid w:val="003C63EA"/>
    <w:rsid w:val="003C6FAD"/>
    <w:rsid w:val="003C752F"/>
    <w:rsid w:val="003C78DC"/>
    <w:rsid w:val="003D0C39"/>
    <w:rsid w:val="003D5C5E"/>
    <w:rsid w:val="003E35D7"/>
    <w:rsid w:val="003E3EE6"/>
    <w:rsid w:val="003E4A0C"/>
    <w:rsid w:val="003E50C1"/>
    <w:rsid w:val="003E54AF"/>
    <w:rsid w:val="003E679F"/>
    <w:rsid w:val="003E7006"/>
    <w:rsid w:val="003F07BB"/>
    <w:rsid w:val="003F22A7"/>
    <w:rsid w:val="003F676E"/>
    <w:rsid w:val="003F748C"/>
    <w:rsid w:val="003F7668"/>
    <w:rsid w:val="004007E9"/>
    <w:rsid w:val="00400A4F"/>
    <w:rsid w:val="004038ED"/>
    <w:rsid w:val="0041033D"/>
    <w:rsid w:val="00411BE8"/>
    <w:rsid w:val="0041508D"/>
    <w:rsid w:val="00417739"/>
    <w:rsid w:val="004226C3"/>
    <w:rsid w:val="00422A5B"/>
    <w:rsid w:val="004240A0"/>
    <w:rsid w:val="0042475D"/>
    <w:rsid w:val="00424C17"/>
    <w:rsid w:val="00425E3A"/>
    <w:rsid w:val="00426C3A"/>
    <w:rsid w:val="00427032"/>
    <w:rsid w:val="0042746D"/>
    <w:rsid w:val="00430CA1"/>
    <w:rsid w:val="004332BC"/>
    <w:rsid w:val="004337DF"/>
    <w:rsid w:val="00436D33"/>
    <w:rsid w:val="00442D27"/>
    <w:rsid w:val="00443BB9"/>
    <w:rsid w:val="00446110"/>
    <w:rsid w:val="00447312"/>
    <w:rsid w:val="0044792D"/>
    <w:rsid w:val="00450CAD"/>
    <w:rsid w:val="00452611"/>
    <w:rsid w:val="0045408D"/>
    <w:rsid w:val="00454579"/>
    <w:rsid w:val="00457D2A"/>
    <w:rsid w:val="00462322"/>
    <w:rsid w:val="00464625"/>
    <w:rsid w:val="0046655E"/>
    <w:rsid w:val="00472443"/>
    <w:rsid w:val="00475C8A"/>
    <w:rsid w:val="00484D66"/>
    <w:rsid w:val="00490437"/>
    <w:rsid w:val="004916DF"/>
    <w:rsid w:val="00493432"/>
    <w:rsid w:val="0049584B"/>
    <w:rsid w:val="00497357"/>
    <w:rsid w:val="004A035F"/>
    <w:rsid w:val="004A05BE"/>
    <w:rsid w:val="004A088F"/>
    <w:rsid w:val="004A2730"/>
    <w:rsid w:val="004A4E2A"/>
    <w:rsid w:val="004A5112"/>
    <w:rsid w:val="004B19DB"/>
    <w:rsid w:val="004B576E"/>
    <w:rsid w:val="004B71F0"/>
    <w:rsid w:val="004B7529"/>
    <w:rsid w:val="004C0125"/>
    <w:rsid w:val="004C3F77"/>
    <w:rsid w:val="004C41B9"/>
    <w:rsid w:val="004C4EED"/>
    <w:rsid w:val="004C4F1B"/>
    <w:rsid w:val="004C6A60"/>
    <w:rsid w:val="004C7A27"/>
    <w:rsid w:val="004D0168"/>
    <w:rsid w:val="004D051A"/>
    <w:rsid w:val="004D3081"/>
    <w:rsid w:val="004D4B69"/>
    <w:rsid w:val="004D5790"/>
    <w:rsid w:val="004D5F0B"/>
    <w:rsid w:val="004D634A"/>
    <w:rsid w:val="004E00A0"/>
    <w:rsid w:val="004E06DC"/>
    <w:rsid w:val="004E19BC"/>
    <w:rsid w:val="004E19E4"/>
    <w:rsid w:val="004E1B1C"/>
    <w:rsid w:val="004E324D"/>
    <w:rsid w:val="004E45A0"/>
    <w:rsid w:val="004E482F"/>
    <w:rsid w:val="004F2CF1"/>
    <w:rsid w:val="004F4BE6"/>
    <w:rsid w:val="0050062A"/>
    <w:rsid w:val="00500A18"/>
    <w:rsid w:val="00502764"/>
    <w:rsid w:val="00504ACA"/>
    <w:rsid w:val="00505D22"/>
    <w:rsid w:val="0050615C"/>
    <w:rsid w:val="00507EB9"/>
    <w:rsid w:val="00510839"/>
    <w:rsid w:val="005116C2"/>
    <w:rsid w:val="005117A0"/>
    <w:rsid w:val="005144BE"/>
    <w:rsid w:val="00515215"/>
    <w:rsid w:val="00515794"/>
    <w:rsid w:val="0051606B"/>
    <w:rsid w:val="0051665A"/>
    <w:rsid w:val="00520993"/>
    <w:rsid w:val="005237BB"/>
    <w:rsid w:val="00523B45"/>
    <w:rsid w:val="00525E6E"/>
    <w:rsid w:val="005271CD"/>
    <w:rsid w:val="005319C1"/>
    <w:rsid w:val="00531B27"/>
    <w:rsid w:val="005356E8"/>
    <w:rsid w:val="00535BE1"/>
    <w:rsid w:val="00540A28"/>
    <w:rsid w:val="005410FB"/>
    <w:rsid w:val="00542768"/>
    <w:rsid w:val="005441DA"/>
    <w:rsid w:val="00544D06"/>
    <w:rsid w:val="00550F6C"/>
    <w:rsid w:val="00551AEF"/>
    <w:rsid w:val="005543FC"/>
    <w:rsid w:val="00554C33"/>
    <w:rsid w:val="00555B3C"/>
    <w:rsid w:val="0055780B"/>
    <w:rsid w:val="005621EA"/>
    <w:rsid w:val="005648EF"/>
    <w:rsid w:val="0056633B"/>
    <w:rsid w:val="00581117"/>
    <w:rsid w:val="0058189A"/>
    <w:rsid w:val="0058598F"/>
    <w:rsid w:val="0059193C"/>
    <w:rsid w:val="005949D1"/>
    <w:rsid w:val="00597B83"/>
    <w:rsid w:val="005A14AD"/>
    <w:rsid w:val="005A1705"/>
    <w:rsid w:val="005A1844"/>
    <w:rsid w:val="005A2AED"/>
    <w:rsid w:val="005B0A2D"/>
    <w:rsid w:val="005B1BDB"/>
    <w:rsid w:val="005B4A88"/>
    <w:rsid w:val="005B524E"/>
    <w:rsid w:val="005B740E"/>
    <w:rsid w:val="005C0526"/>
    <w:rsid w:val="005C0C92"/>
    <w:rsid w:val="005C18C2"/>
    <w:rsid w:val="005C5385"/>
    <w:rsid w:val="005C5CBD"/>
    <w:rsid w:val="005D2104"/>
    <w:rsid w:val="005D645C"/>
    <w:rsid w:val="005D7F0A"/>
    <w:rsid w:val="005E1416"/>
    <w:rsid w:val="005E51A2"/>
    <w:rsid w:val="005E5584"/>
    <w:rsid w:val="005E767C"/>
    <w:rsid w:val="005F1E34"/>
    <w:rsid w:val="005F2BC5"/>
    <w:rsid w:val="005F4A8C"/>
    <w:rsid w:val="005F6820"/>
    <w:rsid w:val="00601BDE"/>
    <w:rsid w:val="00602DD6"/>
    <w:rsid w:val="00604865"/>
    <w:rsid w:val="006064D3"/>
    <w:rsid w:val="00607475"/>
    <w:rsid w:val="00607B6F"/>
    <w:rsid w:val="00611064"/>
    <w:rsid w:val="0061666B"/>
    <w:rsid w:val="00620BF6"/>
    <w:rsid w:val="00626417"/>
    <w:rsid w:val="006266D2"/>
    <w:rsid w:val="006271F5"/>
    <w:rsid w:val="00634029"/>
    <w:rsid w:val="00643667"/>
    <w:rsid w:val="006445DD"/>
    <w:rsid w:val="00646C82"/>
    <w:rsid w:val="006510CA"/>
    <w:rsid w:val="00654456"/>
    <w:rsid w:val="0065724D"/>
    <w:rsid w:val="0065746E"/>
    <w:rsid w:val="00661BE3"/>
    <w:rsid w:val="006632E9"/>
    <w:rsid w:val="00663604"/>
    <w:rsid w:val="00664944"/>
    <w:rsid w:val="00666CF8"/>
    <w:rsid w:val="006701D9"/>
    <w:rsid w:val="006708FB"/>
    <w:rsid w:val="00671173"/>
    <w:rsid w:val="00672BAD"/>
    <w:rsid w:val="00673218"/>
    <w:rsid w:val="00673CDB"/>
    <w:rsid w:val="00674593"/>
    <w:rsid w:val="00675998"/>
    <w:rsid w:val="00677EEC"/>
    <w:rsid w:val="0068124B"/>
    <w:rsid w:val="006907ED"/>
    <w:rsid w:val="00692CEE"/>
    <w:rsid w:val="00692F53"/>
    <w:rsid w:val="0069616B"/>
    <w:rsid w:val="00696239"/>
    <w:rsid w:val="006A087B"/>
    <w:rsid w:val="006A0B96"/>
    <w:rsid w:val="006A1C85"/>
    <w:rsid w:val="006A37CF"/>
    <w:rsid w:val="006A655F"/>
    <w:rsid w:val="006B7F3F"/>
    <w:rsid w:val="006C05FB"/>
    <w:rsid w:val="006C0715"/>
    <w:rsid w:val="006C193B"/>
    <w:rsid w:val="006C4F2A"/>
    <w:rsid w:val="006C5DAF"/>
    <w:rsid w:val="006C70AC"/>
    <w:rsid w:val="006C7930"/>
    <w:rsid w:val="006D10A0"/>
    <w:rsid w:val="006D1EF2"/>
    <w:rsid w:val="006D22D0"/>
    <w:rsid w:val="006D2941"/>
    <w:rsid w:val="006D48B9"/>
    <w:rsid w:val="006D619E"/>
    <w:rsid w:val="006D672B"/>
    <w:rsid w:val="006E129C"/>
    <w:rsid w:val="006E195A"/>
    <w:rsid w:val="006E55B1"/>
    <w:rsid w:val="006E56A8"/>
    <w:rsid w:val="006E59F7"/>
    <w:rsid w:val="006F29BA"/>
    <w:rsid w:val="006F2F22"/>
    <w:rsid w:val="006F48A5"/>
    <w:rsid w:val="006F4EE2"/>
    <w:rsid w:val="00700C84"/>
    <w:rsid w:val="00701305"/>
    <w:rsid w:val="00702468"/>
    <w:rsid w:val="007024E3"/>
    <w:rsid w:val="00702F27"/>
    <w:rsid w:val="00706FE7"/>
    <w:rsid w:val="00712483"/>
    <w:rsid w:val="00713CAA"/>
    <w:rsid w:val="007141D5"/>
    <w:rsid w:val="00717931"/>
    <w:rsid w:val="007179B8"/>
    <w:rsid w:val="00720495"/>
    <w:rsid w:val="0072247E"/>
    <w:rsid w:val="00724AA0"/>
    <w:rsid w:val="00725DBF"/>
    <w:rsid w:val="00730FDE"/>
    <w:rsid w:val="00732531"/>
    <w:rsid w:val="00734FEA"/>
    <w:rsid w:val="00735652"/>
    <w:rsid w:val="00736042"/>
    <w:rsid w:val="00736E82"/>
    <w:rsid w:val="00740553"/>
    <w:rsid w:val="00740CD1"/>
    <w:rsid w:val="00742AFE"/>
    <w:rsid w:val="00746116"/>
    <w:rsid w:val="007507C3"/>
    <w:rsid w:val="00751E2C"/>
    <w:rsid w:val="00752599"/>
    <w:rsid w:val="00752A63"/>
    <w:rsid w:val="007534CF"/>
    <w:rsid w:val="00753994"/>
    <w:rsid w:val="00755A14"/>
    <w:rsid w:val="00756C4C"/>
    <w:rsid w:val="00757153"/>
    <w:rsid w:val="00761F0D"/>
    <w:rsid w:val="00766762"/>
    <w:rsid w:val="00771734"/>
    <w:rsid w:val="007773E8"/>
    <w:rsid w:val="00782DC1"/>
    <w:rsid w:val="00784337"/>
    <w:rsid w:val="00790CD2"/>
    <w:rsid w:val="00790E94"/>
    <w:rsid w:val="00792151"/>
    <w:rsid w:val="00792B7B"/>
    <w:rsid w:val="00794BDB"/>
    <w:rsid w:val="0079579B"/>
    <w:rsid w:val="007A1C62"/>
    <w:rsid w:val="007A2677"/>
    <w:rsid w:val="007A28C1"/>
    <w:rsid w:val="007A4CA4"/>
    <w:rsid w:val="007B147A"/>
    <w:rsid w:val="007B3EC9"/>
    <w:rsid w:val="007B4BFC"/>
    <w:rsid w:val="007B5AE8"/>
    <w:rsid w:val="007B71C4"/>
    <w:rsid w:val="007B7CDE"/>
    <w:rsid w:val="007C0213"/>
    <w:rsid w:val="007C11C1"/>
    <w:rsid w:val="007C223C"/>
    <w:rsid w:val="007C4034"/>
    <w:rsid w:val="007C4303"/>
    <w:rsid w:val="007C53FE"/>
    <w:rsid w:val="007C57A3"/>
    <w:rsid w:val="007C5FAF"/>
    <w:rsid w:val="007C6DC1"/>
    <w:rsid w:val="007C71A4"/>
    <w:rsid w:val="007C73EF"/>
    <w:rsid w:val="007D29DB"/>
    <w:rsid w:val="007D2C06"/>
    <w:rsid w:val="007E2178"/>
    <w:rsid w:val="007E3FC7"/>
    <w:rsid w:val="007E4E5D"/>
    <w:rsid w:val="007E6C07"/>
    <w:rsid w:val="007E7C44"/>
    <w:rsid w:val="007F066E"/>
    <w:rsid w:val="007F148E"/>
    <w:rsid w:val="007F1F8C"/>
    <w:rsid w:val="007F2FAA"/>
    <w:rsid w:val="007F5A1A"/>
    <w:rsid w:val="007F647F"/>
    <w:rsid w:val="007F7743"/>
    <w:rsid w:val="0080204B"/>
    <w:rsid w:val="00805F2C"/>
    <w:rsid w:val="008079DA"/>
    <w:rsid w:val="00810238"/>
    <w:rsid w:val="0081300E"/>
    <w:rsid w:val="00820146"/>
    <w:rsid w:val="00820EB3"/>
    <w:rsid w:val="008217DF"/>
    <w:rsid w:val="008243D6"/>
    <w:rsid w:val="00824F44"/>
    <w:rsid w:val="0083229E"/>
    <w:rsid w:val="008335F6"/>
    <w:rsid w:val="008348A5"/>
    <w:rsid w:val="0083525D"/>
    <w:rsid w:val="00837627"/>
    <w:rsid w:val="0084138A"/>
    <w:rsid w:val="008414A9"/>
    <w:rsid w:val="008460F9"/>
    <w:rsid w:val="0084683D"/>
    <w:rsid w:val="00847919"/>
    <w:rsid w:val="008501EF"/>
    <w:rsid w:val="00855AF8"/>
    <w:rsid w:val="008603C7"/>
    <w:rsid w:val="0086052B"/>
    <w:rsid w:val="00860A2D"/>
    <w:rsid w:val="008637C5"/>
    <w:rsid w:val="00863B28"/>
    <w:rsid w:val="00865DD9"/>
    <w:rsid w:val="008667E6"/>
    <w:rsid w:val="00874367"/>
    <w:rsid w:val="008744B7"/>
    <w:rsid w:val="0087489D"/>
    <w:rsid w:val="0087550D"/>
    <w:rsid w:val="008756DC"/>
    <w:rsid w:val="00875E30"/>
    <w:rsid w:val="0087638E"/>
    <w:rsid w:val="00876F6C"/>
    <w:rsid w:val="00877FDD"/>
    <w:rsid w:val="00881F8C"/>
    <w:rsid w:val="008829F6"/>
    <w:rsid w:val="00883422"/>
    <w:rsid w:val="0088405C"/>
    <w:rsid w:val="008934D9"/>
    <w:rsid w:val="008940C9"/>
    <w:rsid w:val="00897A9B"/>
    <w:rsid w:val="008A0571"/>
    <w:rsid w:val="008A1950"/>
    <w:rsid w:val="008A2877"/>
    <w:rsid w:val="008A3029"/>
    <w:rsid w:val="008A39DA"/>
    <w:rsid w:val="008A5FD6"/>
    <w:rsid w:val="008A6445"/>
    <w:rsid w:val="008B1EE4"/>
    <w:rsid w:val="008B311B"/>
    <w:rsid w:val="008B55C0"/>
    <w:rsid w:val="008B7304"/>
    <w:rsid w:val="008B7DD7"/>
    <w:rsid w:val="008C0AB5"/>
    <w:rsid w:val="008C1CC9"/>
    <w:rsid w:val="008C5B1A"/>
    <w:rsid w:val="008C6804"/>
    <w:rsid w:val="008D0FA9"/>
    <w:rsid w:val="008D11C3"/>
    <w:rsid w:val="008D264D"/>
    <w:rsid w:val="008D3982"/>
    <w:rsid w:val="008D3D58"/>
    <w:rsid w:val="008D669D"/>
    <w:rsid w:val="008D7925"/>
    <w:rsid w:val="008E2D48"/>
    <w:rsid w:val="008E3D23"/>
    <w:rsid w:val="008E4290"/>
    <w:rsid w:val="008E4A82"/>
    <w:rsid w:val="008E790D"/>
    <w:rsid w:val="008F1524"/>
    <w:rsid w:val="008F2422"/>
    <w:rsid w:val="008F39B7"/>
    <w:rsid w:val="008F5526"/>
    <w:rsid w:val="008F5C8A"/>
    <w:rsid w:val="00900F3B"/>
    <w:rsid w:val="009015F1"/>
    <w:rsid w:val="009016D6"/>
    <w:rsid w:val="009070D4"/>
    <w:rsid w:val="0091119B"/>
    <w:rsid w:val="00915B20"/>
    <w:rsid w:val="00916C0E"/>
    <w:rsid w:val="00917123"/>
    <w:rsid w:val="009304B7"/>
    <w:rsid w:val="009361B4"/>
    <w:rsid w:val="0093660C"/>
    <w:rsid w:val="0093743D"/>
    <w:rsid w:val="00937522"/>
    <w:rsid w:val="009423EE"/>
    <w:rsid w:val="00942880"/>
    <w:rsid w:val="0095020D"/>
    <w:rsid w:val="009517A8"/>
    <w:rsid w:val="009529F1"/>
    <w:rsid w:val="00953B7E"/>
    <w:rsid w:val="00953F77"/>
    <w:rsid w:val="00960DA0"/>
    <w:rsid w:val="00960E29"/>
    <w:rsid w:val="00961746"/>
    <w:rsid w:val="00962745"/>
    <w:rsid w:val="00962EA7"/>
    <w:rsid w:val="00964621"/>
    <w:rsid w:val="00971540"/>
    <w:rsid w:val="009720CE"/>
    <w:rsid w:val="00975367"/>
    <w:rsid w:val="00976BAE"/>
    <w:rsid w:val="00976C0D"/>
    <w:rsid w:val="009772F6"/>
    <w:rsid w:val="009823D6"/>
    <w:rsid w:val="009844C7"/>
    <w:rsid w:val="009853DB"/>
    <w:rsid w:val="00986A06"/>
    <w:rsid w:val="00991F49"/>
    <w:rsid w:val="00993F5E"/>
    <w:rsid w:val="0099404B"/>
    <w:rsid w:val="009A331F"/>
    <w:rsid w:val="009A7293"/>
    <w:rsid w:val="009B2A24"/>
    <w:rsid w:val="009B4E35"/>
    <w:rsid w:val="009C276F"/>
    <w:rsid w:val="009C2BA1"/>
    <w:rsid w:val="009D0928"/>
    <w:rsid w:val="009D1814"/>
    <w:rsid w:val="009D2C02"/>
    <w:rsid w:val="009D4E8A"/>
    <w:rsid w:val="009D5517"/>
    <w:rsid w:val="009D67A9"/>
    <w:rsid w:val="009D7EC5"/>
    <w:rsid w:val="009E39DF"/>
    <w:rsid w:val="009E7137"/>
    <w:rsid w:val="009F0FCF"/>
    <w:rsid w:val="009F4A7A"/>
    <w:rsid w:val="009F4FA1"/>
    <w:rsid w:val="00A02798"/>
    <w:rsid w:val="00A02C5C"/>
    <w:rsid w:val="00A036A2"/>
    <w:rsid w:val="00A062D0"/>
    <w:rsid w:val="00A06F45"/>
    <w:rsid w:val="00A07132"/>
    <w:rsid w:val="00A10D41"/>
    <w:rsid w:val="00A125FE"/>
    <w:rsid w:val="00A12801"/>
    <w:rsid w:val="00A17346"/>
    <w:rsid w:val="00A206E6"/>
    <w:rsid w:val="00A21533"/>
    <w:rsid w:val="00A230A3"/>
    <w:rsid w:val="00A23863"/>
    <w:rsid w:val="00A23DA6"/>
    <w:rsid w:val="00A23E36"/>
    <w:rsid w:val="00A25799"/>
    <w:rsid w:val="00A305B6"/>
    <w:rsid w:val="00A36337"/>
    <w:rsid w:val="00A41936"/>
    <w:rsid w:val="00A44500"/>
    <w:rsid w:val="00A44E78"/>
    <w:rsid w:val="00A44EA0"/>
    <w:rsid w:val="00A46DFE"/>
    <w:rsid w:val="00A569C8"/>
    <w:rsid w:val="00A6654C"/>
    <w:rsid w:val="00A671C3"/>
    <w:rsid w:val="00A71987"/>
    <w:rsid w:val="00A7594D"/>
    <w:rsid w:val="00A77E4D"/>
    <w:rsid w:val="00A81B93"/>
    <w:rsid w:val="00A81C2D"/>
    <w:rsid w:val="00A8295D"/>
    <w:rsid w:val="00A861BF"/>
    <w:rsid w:val="00A86FFE"/>
    <w:rsid w:val="00A91370"/>
    <w:rsid w:val="00A91D71"/>
    <w:rsid w:val="00A9321A"/>
    <w:rsid w:val="00A93620"/>
    <w:rsid w:val="00A93853"/>
    <w:rsid w:val="00A93D02"/>
    <w:rsid w:val="00A95447"/>
    <w:rsid w:val="00A9612B"/>
    <w:rsid w:val="00A961AA"/>
    <w:rsid w:val="00AA1AD3"/>
    <w:rsid w:val="00AA1F06"/>
    <w:rsid w:val="00AA2B75"/>
    <w:rsid w:val="00AA32EF"/>
    <w:rsid w:val="00AA7335"/>
    <w:rsid w:val="00AB0B64"/>
    <w:rsid w:val="00AB3D9D"/>
    <w:rsid w:val="00AB43E9"/>
    <w:rsid w:val="00AB6A64"/>
    <w:rsid w:val="00AB6DD6"/>
    <w:rsid w:val="00AB6ED5"/>
    <w:rsid w:val="00AB7E8D"/>
    <w:rsid w:val="00AB7F12"/>
    <w:rsid w:val="00AC0A15"/>
    <w:rsid w:val="00AC168F"/>
    <w:rsid w:val="00AC434F"/>
    <w:rsid w:val="00AC5047"/>
    <w:rsid w:val="00AC540D"/>
    <w:rsid w:val="00AC55B6"/>
    <w:rsid w:val="00AC6B1B"/>
    <w:rsid w:val="00AC6C4E"/>
    <w:rsid w:val="00AC7911"/>
    <w:rsid w:val="00AD5C3F"/>
    <w:rsid w:val="00AD6585"/>
    <w:rsid w:val="00AD665C"/>
    <w:rsid w:val="00AD6D40"/>
    <w:rsid w:val="00AE0F1D"/>
    <w:rsid w:val="00AE3C82"/>
    <w:rsid w:val="00AE45DB"/>
    <w:rsid w:val="00AE576A"/>
    <w:rsid w:val="00AF062E"/>
    <w:rsid w:val="00AF07C4"/>
    <w:rsid w:val="00AF26C9"/>
    <w:rsid w:val="00AF5DA6"/>
    <w:rsid w:val="00B0300F"/>
    <w:rsid w:val="00B068BD"/>
    <w:rsid w:val="00B07414"/>
    <w:rsid w:val="00B11E12"/>
    <w:rsid w:val="00B1421E"/>
    <w:rsid w:val="00B16E0E"/>
    <w:rsid w:val="00B16F74"/>
    <w:rsid w:val="00B33AD8"/>
    <w:rsid w:val="00B348CF"/>
    <w:rsid w:val="00B34B64"/>
    <w:rsid w:val="00B354DF"/>
    <w:rsid w:val="00B36CAF"/>
    <w:rsid w:val="00B36FD6"/>
    <w:rsid w:val="00B37717"/>
    <w:rsid w:val="00B41B6E"/>
    <w:rsid w:val="00B44C6E"/>
    <w:rsid w:val="00B45FEB"/>
    <w:rsid w:val="00B4678C"/>
    <w:rsid w:val="00B50301"/>
    <w:rsid w:val="00B51260"/>
    <w:rsid w:val="00B52177"/>
    <w:rsid w:val="00B544AE"/>
    <w:rsid w:val="00B5489A"/>
    <w:rsid w:val="00B5643A"/>
    <w:rsid w:val="00B61204"/>
    <w:rsid w:val="00B63061"/>
    <w:rsid w:val="00B64DFE"/>
    <w:rsid w:val="00B65679"/>
    <w:rsid w:val="00B6712D"/>
    <w:rsid w:val="00B679E3"/>
    <w:rsid w:val="00B71CE4"/>
    <w:rsid w:val="00B74253"/>
    <w:rsid w:val="00B74C21"/>
    <w:rsid w:val="00B76A4F"/>
    <w:rsid w:val="00B77339"/>
    <w:rsid w:val="00B775D4"/>
    <w:rsid w:val="00B831EE"/>
    <w:rsid w:val="00B849FE"/>
    <w:rsid w:val="00B851C6"/>
    <w:rsid w:val="00B90951"/>
    <w:rsid w:val="00B94634"/>
    <w:rsid w:val="00B95BD8"/>
    <w:rsid w:val="00B964C7"/>
    <w:rsid w:val="00B974CE"/>
    <w:rsid w:val="00BA0F4A"/>
    <w:rsid w:val="00BA128C"/>
    <w:rsid w:val="00BA12FD"/>
    <w:rsid w:val="00BB3A5D"/>
    <w:rsid w:val="00BB3B96"/>
    <w:rsid w:val="00BB5EEB"/>
    <w:rsid w:val="00BC196C"/>
    <w:rsid w:val="00BC77CB"/>
    <w:rsid w:val="00BD321C"/>
    <w:rsid w:val="00BD45E5"/>
    <w:rsid w:val="00BE19BE"/>
    <w:rsid w:val="00BE4FF0"/>
    <w:rsid w:val="00BE5BAE"/>
    <w:rsid w:val="00BE6841"/>
    <w:rsid w:val="00BE6954"/>
    <w:rsid w:val="00BF194E"/>
    <w:rsid w:val="00BF3803"/>
    <w:rsid w:val="00BF423F"/>
    <w:rsid w:val="00BF529C"/>
    <w:rsid w:val="00BF5F75"/>
    <w:rsid w:val="00BF6515"/>
    <w:rsid w:val="00BF684B"/>
    <w:rsid w:val="00BF6BC7"/>
    <w:rsid w:val="00BF6CEE"/>
    <w:rsid w:val="00BF7023"/>
    <w:rsid w:val="00BF7703"/>
    <w:rsid w:val="00C00C14"/>
    <w:rsid w:val="00C01B1E"/>
    <w:rsid w:val="00C0242B"/>
    <w:rsid w:val="00C04F0F"/>
    <w:rsid w:val="00C05933"/>
    <w:rsid w:val="00C05CD8"/>
    <w:rsid w:val="00C10EB3"/>
    <w:rsid w:val="00C11C69"/>
    <w:rsid w:val="00C13D5C"/>
    <w:rsid w:val="00C152B8"/>
    <w:rsid w:val="00C15BB2"/>
    <w:rsid w:val="00C15D84"/>
    <w:rsid w:val="00C164FB"/>
    <w:rsid w:val="00C2126A"/>
    <w:rsid w:val="00C25DF3"/>
    <w:rsid w:val="00C26EBB"/>
    <w:rsid w:val="00C278B1"/>
    <w:rsid w:val="00C328D2"/>
    <w:rsid w:val="00C370F8"/>
    <w:rsid w:val="00C40BCF"/>
    <w:rsid w:val="00C4154D"/>
    <w:rsid w:val="00C435EB"/>
    <w:rsid w:val="00C45A18"/>
    <w:rsid w:val="00C5280C"/>
    <w:rsid w:val="00C5665E"/>
    <w:rsid w:val="00C56D65"/>
    <w:rsid w:val="00C57626"/>
    <w:rsid w:val="00C601D3"/>
    <w:rsid w:val="00C610A0"/>
    <w:rsid w:val="00C61819"/>
    <w:rsid w:val="00C624BF"/>
    <w:rsid w:val="00C6592B"/>
    <w:rsid w:val="00C674D5"/>
    <w:rsid w:val="00C705EC"/>
    <w:rsid w:val="00C70C7C"/>
    <w:rsid w:val="00C7472E"/>
    <w:rsid w:val="00C7547C"/>
    <w:rsid w:val="00C7588C"/>
    <w:rsid w:val="00C81470"/>
    <w:rsid w:val="00C876D8"/>
    <w:rsid w:val="00C8789B"/>
    <w:rsid w:val="00C9214F"/>
    <w:rsid w:val="00C921F0"/>
    <w:rsid w:val="00C92437"/>
    <w:rsid w:val="00C925D5"/>
    <w:rsid w:val="00C94931"/>
    <w:rsid w:val="00C95C80"/>
    <w:rsid w:val="00C96242"/>
    <w:rsid w:val="00CA0824"/>
    <w:rsid w:val="00CA0DC1"/>
    <w:rsid w:val="00CA447C"/>
    <w:rsid w:val="00CA6DF1"/>
    <w:rsid w:val="00CB203F"/>
    <w:rsid w:val="00CB265A"/>
    <w:rsid w:val="00CB3D2B"/>
    <w:rsid w:val="00CB6598"/>
    <w:rsid w:val="00CB673E"/>
    <w:rsid w:val="00CB7DF4"/>
    <w:rsid w:val="00CC02FC"/>
    <w:rsid w:val="00CC0F31"/>
    <w:rsid w:val="00CC1437"/>
    <w:rsid w:val="00CC183E"/>
    <w:rsid w:val="00CC1A23"/>
    <w:rsid w:val="00CC3086"/>
    <w:rsid w:val="00CC68A5"/>
    <w:rsid w:val="00CD151D"/>
    <w:rsid w:val="00CD17E4"/>
    <w:rsid w:val="00CD2AD7"/>
    <w:rsid w:val="00CD43C1"/>
    <w:rsid w:val="00CD611D"/>
    <w:rsid w:val="00CD6C9A"/>
    <w:rsid w:val="00CD7197"/>
    <w:rsid w:val="00CD743E"/>
    <w:rsid w:val="00CD7E73"/>
    <w:rsid w:val="00CE0972"/>
    <w:rsid w:val="00CE6079"/>
    <w:rsid w:val="00CE7555"/>
    <w:rsid w:val="00CE7D86"/>
    <w:rsid w:val="00CF0995"/>
    <w:rsid w:val="00CF1FBB"/>
    <w:rsid w:val="00CF38EB"/>
    <w:rsid w:val="00CF4517"/>
    <w:rsid w:val="00CF541C"/>
    <w:rsid w:val="00D00D5C"/>
    <w:rsid w:val="00D0358C"/>
    <w:rsid w:val="00D058EB"/>
    <w:rsid w:val="00D0614A"/>
    <w:rsid w:val="00D07458"/>
    <w:rsid w:val="00D11AB5"/>
    <w:rsid w:val="00D11B94"/>
    <w:rsid w:val="00D1465B"/>
    <w:rsid w:val="00D20ACD"/>
    <w:rsid w:val="00D22CD4"/>
    <w:rsid w:val="00D236A4"/>
    <w:rsid w:val="00D250DA"/>
    <w:rsid w:val="00D265BD"/>
    <w:rsid w:val="00D27109"/>
    <w:rsid w:val="00D2732E"/>
    <w:rsid w:val="00D27CD7"/>
    <w:rsid w:val="00D27CF9"/>
    <w:rsid w:val="00D27F8E"/>
    <w:rsid w:val="00D30DE9"/>
    <w:rsid w:val="00D32346"/>
    <w:rsid w:val="00D325C3"/>
    <w:rsid w:val="00D35423"/>
    <w:rsid w:val="00D35545"/>
    <w:rsid w:val="00D36136"/>
    <w:rsid w:val="00D4140E"/>
    <w:rsid w:val="00D41BE3"/>
    <w:rsid w:val="00D421A0"/>
    <w:rsid w:val="00D4264D"/>
    <w:rsid w:val="00D42BE7"/>
    <w:rsid w:val="00D44326"/>
    <w:rsid w:val="00D47076"/>
    <w:rsid w:val="00D47253"/>
    <w:rsid w:val="00D50E60"/>
    <w:rsid w:val="00D56257"/>
    <w:rsid w:val="00D57FBE"/>
    <w:rsid w:val="00D649D5"/>
    <w:rsid w:val="00D6542A"/>
    <w:rsid w:val="00D65A96"/>
    <w:rsid w:val="00D7075C"/>
    <w:rsid w:val="00D70C26"/>
    <w:rsid w:val="00D72A1D"/>
    <w:rsid w:val="00D75E71"/>
    <w:rsid w:val="00D80FC0"/>
    <w:rsid w:val="00D81899"/>
    <w:rsid w:val="00D81FA4"/>
    <w:rsid w:val="00D82C55"/>
    <w:rsid w:val="00D833E2"/>
    <w:rsid w:val="00D8677D"/>
    <w:rsid w:val="00D96858"/>
    <w:rsid w:val="00DA542B"/>
    <w:rsid w:val="00DA5AB9"/>
    <w:rsid w:val="00DB1879"/>
    <w:rsid w:val="00DB2C52"/>
    <w:rsid w:val="00DB4211"/>
    <w:rsid w:val="00DB56E2"/>
    <w:rsid w:val="00DB5B8C"/>
    <w:rsid w:val="00DB6B6A"/>
    <w:rsid w:val="00DB707D"/>
    <w:rsid w:val="00DC0193"/>
    <w:rsid w:val="00DC10E9"/>
    <w:rsid w:val="00DC1379"/>
    <w:rsid w:val="00DC1787"/>
    <w:rsid w:val="00DC33A1"/>
    <w:rsid w:val="00DC4067"/>
    <w:rsid w:val="00DC540F"/>
    <w:rsid w:val="00DC558D"/>
    <w:rsid w:val="00DD0FE5"/>
    <w:rsid w:val="00DD17DB"/>
    <w:rsid w:val="00DD1E46"/>
    <w:rsid w:val="00DD7A32"/>
    <w:rsid w:val="00DF0D14"/>
    <w:rsid w:val="00DF123B"/>
    <w:rsid w:val="00DF32A3"/>
    <w:rsid w:val="00DF3CEF"/>
    <w:rsid w:val="00DF61EB"/>
    <w:rsid w:val="00E0113A"/>
    <w:rsid w:val="00E037D1"/>
    <w:rsid w:val="00E0460F"/>
    <w:rsid w:val="00E058AA"/>
    <w:rsid w:val="00E10BD3"/>
    <w:rsid w:val="00E10C4E"/>
    <w:rsid w:val="00E12D16"/>
    <w:rsid w:val="00E13945"/>
    <w:rsid w:val="00E14162"/>
    <w:rsid w:val="00E1447C"/>
    <w:rsid w:val="00E15D35"/>
    <w:rsid w:val="00E16106"/>
    <w:rsid w:val="00E162B2"/>
    <w:rsid w:val="00E2028C"/>
    <w:rsid w:val="00E211D9"/>
    <w:rsid w:val="00E22BE4"/>
    <w:rsid w:val="00E23BC8"/>
    <w:rsid w:val="00E34C2F"/>
    <w:rsid w:val="00E34C5C"/>
    <w:rsid w:val="00E35FF9"/>
    <w:rsid w:val="00E36583"/>
    <w:rsid w:val="00E40883"/>
    <w:rsid w:val="00E4275F"/>
    <w:rsid w:val="00E45DFC"/>
    <w:rsid w:val="00E4746C"/>
    <w:rsid w:val="00E47D45"/>
    <w:rsid w:val="00E526A9"/>
    <w:rsid w:val="00E5571C"/>
    <w:rsid w:val="00E60B53"/>
    <w:rsid w:val="00E6262E"/>
    <w:rsid w:val="00E636A4"/>
    <w:rsid w:val="00E65191"/>
    <w:rsid w:val="00E656BE"/>
    <w:rsid w:val="00E66492"/>
    <w:rsid w:val="00E7052D"/>
    <w:rsid w:val="00E71216"/>
    <w:rsid w:val="00E71FD1"/>
    <w:rsid w:val="00E73A4F"/>
    <w:rsid w:val="00E73BB2"/>
    <w:rsid w:val="00E745A3"/>
    <w:rsid w:val="00E76AAE"/>
    <w:rsid w:val="00E8624E"/>
    <w:rsid w:val="00E90B2C"/>
    <w:rsid w:val="00E90BB4"/>
    <w:rsid w:val="00E92A2B"/>
    <w:rsid w:val="00E92C20"/>
    <w:rsid w:val="00E97757"/>
    <w:rsid w:val="00EA0D81"/>
    <w:rsid w:val="00EA4567"/>
    <w:rsid w:val="00EA752F"/>
    <w:rsid w:val="00EB21FB"/>
    <w:rsid w:val="00EB3A4D"/>
    <w:rsid w:val="00EB44BE"/>
    <w:rsid w:val="00EB5F1C"/>
    <w:rsid w:val="00EB699E"/>
    <w:rsid w:val="00EC1A58"/>
    <w:rsid w:val="00EC2FD4"/>
    <w:rsid w:val="00EC334E"/>
    <w:rsid w:val="00EC4D96"/>
    <w:rsid w:val="00EC5A14"/>
    <w:rsid w:val="00ED15A1"/>
    <w:rsid w:val="00ED5E76"/>
    <w:rsid w:val="00ED6183"/>
    <w:rsid w:val="00EE22D8"/>
    <w:rsid w:val="00EE381F"/>
    <w:rsid w:val="00EE5DA2"/>
    <w:rsid w:val="00EE6CC0"/>
    <w:rsid w:val="00EF0205"/>
    <w:rsid w:val="00EF2605"/>
    <w:rsid w:val="00EF3C6D"/>
    <w:rsid w:val="00EF3D1A"/>
    <w:rsid w:val="00EF5677"/>
    <w:rsid w:val="00EF5EAC"/>
    <w:rsid w:val="00F040E6"/>
    <w:rsid w:val="00F12B61"/>
    <w:rsid w:val="00F1319F"/>
    <w:rsid w:val="00F14669"/>
    <w:rsid w:val="00F15A8D"/>
    <w:rsid w:val="00F204A1"/>
    <w:rsid w:val="00F21E4E"/>
    <w:rsid w:val="00F22925"/>
    <w:rsid w:val="00F2530E"/>
    <w:rsid w:val="00F25F89"/>
    <w:rsid w:val="00F26A2E"/>
    <w:rsid w:val="00F310C5"/>
    <w:rsid w:val="00F31659"/>
    <w:rsid w:val="00F331A6"/>
    <w:rsid w:val="00F34551"/>
    <w:rsid w:val="00F35372"/>
    <w:rsid w:val="00F4385D"/>
    <w:rsid w:val="00F4394A"/>
    <w:rsid w:val="00F45B9C"/>
    <w:rsid w:val="00F45C9B"/>
    <w:rsid w:val="00F47BB1"/>
    <w:rsid w:val="00F521FD"/>
    <w:rsid w:val="00F52AF4"/>
    <w:rsid w:val="00F53632"/>
    <w:rsid w:val="00F54B58"/>
    <w:rsid w:val="00F557A8"/>
    <w:rsid w:val="00F56F84"/>
    <w:rsid w:val="00F60CAF"/>
    <w:rsid w:val="00F60F83"/>
    <w:rsid w:val="00F6455B"/>
    <w:rsid w:val="00F654F9"/>
    <w:rsid w:val="00F65845"/>
    <w:rsid w:val="00F66C42"/>
    <w:rsid w:val="00F67FBD"/>
    <w:rsid w:val="00F706C7"/>
    <w:rsid w:val="00F732B7"/>
    <w:rsid w:val="00F75A71"/>
    <w:rsid w:val="00F76A69"/>
    <w:rsid w:val="00F82D85"/>
    <w:rsid w:val="00F84A9A"/>
    <w:rsid w:val="00F90844"/>
    <w:rsid w:val="00F95D14"/>
    <w:rsid w:val="00FA2A41"/>
    <w:rsid w:val="00FA370C"/>
    <w:rsid w:val="00FA40F1"/>
    <w:rsid w:val="00FA5060"/>
    <w:rsid w:val="00FA781A"/>
    <w:rsid w:val="00FB38E4"/>
    <w:rsid w:val="00FB5DBF"/>
    <w:rsid w:val="00FB7251"/>
    <w:rsid w:val="00FC2CAA"/>
    <w:rsid w:val="00FC3EF6"/>
    <w:rsid w:val="00FC42D8"/>
    <w:rsid w:val="00FD408F"/>
    <w:rsid w:val="00FD40C4"/>
    <w:rsid w:val="00FD5248"/>
    <w:rsid w:val="00FD6601"/>
    <w:rsid w:val="00FE1477"/>
    <w:rsid w:val="00FE428E"/>
    <w:rsid w:val="00FE45E4"/>
    <w:rsid w:val="00FE4EAC"/>
    <w:rsid w:val="00FE60FB"/>
    <w:rsid w:val="00FF0DA3"/>
    <w:rsid w:val="00FF13DF"/>
    <w:rsid w:val="00FF6C0C"/>
    <w:rsid w:val="00FF7B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HAnsi"/>
        <w:color w:val="231F20"/>
        <w:sz w:val="24"/>
        <w:szCs w:val="22"/>
        <w:lang w:val="en-US" w:eastAsia="en-US" w:bidi="ar-SA"/>
      </w:rPr>
    </w:rPrDefault>
    <w:pPrDefault>
      <w:pPr>
        <w:ind w:left="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1D3"/>
  </w:style>
  <w:style w:type="paragraph" w:styleId="Heading1">
    <w:name w:val="heading 1"/>
    <w:basedOn w:val="Normal"/>
    <w:next w:val="Normal"/>
    <w:link w:val="Heading1Char"/>
    <w:uiPriority w:val="9"/>
    <w:qFormat/>
    <w:rsid w:val="00C601D3"/>
    <w:pPr>
      <w:spacing w:before="48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C601D3"/>
    <w:p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C601D3"/>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C601D3"/>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C601D3"/>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C601D3"/>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C601D3"/>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C601D3"/>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C601D3"/>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01D3"/>
    <w:pPr>
      <w:contextualSpacing/>
    </w:pPr>
  </w:style>
  <w:style w:type="paragraph" w:styleId="Header">
    <w:name w:val="header"/>
    <w:basedOn w:val="Normal"/>
    <w:link w:val="HeaderChar"/>
    <w:uiPriority w:val="99"/>
    <w:unhideWhenUsed/>
    <w:rsid w:val="00953F77"/>
    <w:pPr>
      <w:tabs>
        <w:tab w:val="center" w:pos="4680"/>
        <w:tab w:val="right" w:pos="9360"/>
      </w:tabs>
    </w:pPr>
  </w:style>
  <w:style w:type="character" w:customStyle="1" w:styleId="HeaderChar">
    <w:name w:val="Header Char"/>
    <w:basedOn w:val="DefaultParagraphFont"/>
    <w:link w:val="Header"/>
    <w:uiPriority w:val="99"/>
    <w:rsid w:val="00953F77"/>
  </w:style>
  <w:style w:type="paragraph" w:styleId="Footer">
    <w:name w:val="footer"/>
    <w:basedOn w:val="Normal"/>
    <w:link w:val="FooterChar"/>
    <w:uiPriority w:val="99"/>
    <w:unhideWhenUsed/>
    <w:rsid w:val="00953F77"/>
    <w:pPr>
      <w:tabs>
        <w:tab w:val="center" w:pos="4680"/>
        <w:tab w:val="right" w:pos="9360"/>
      </w:tabs>
    </w:pPr>
  </w:style>
  <w:style w:type="character" w:customStyle="1" w:styleId="FooterChar">
    <w:name w:val="Footer Char"/>
    <w:basedOn w:val="DefaultParagraphFont"/>
    <w:link w:val="Footer"/>
    <w:uiPriority w:val="99"/>
    <w:rsid w:val="00953F77"/>
  </w:style>
  <w:style w:type="paragraph" w:customStyle="1" w:styleId="Default">
    <w:name w:val="Default"/>
    <w:rsid w:val="00EF3D1A"/>
    <w:pPr>
      <w:autoSpaceDE w:val="0"/>
      <w:autoSpaceDN w:val="0"/>
      <w:adjustRightInd w:val="0"/>
    </w:pPr>
    <w:rPr>
      <w:rFonts w:ascii="MillerText RomanSC" w:hAnsi="MillerText RomanSC" w:cs="MillerText RomanSC"/>
      <w:color w:val="000000"/>
      <w:szCs w:val="24"/>
    </w:rPr>
  </w:style>
  <w:style w:type="character" w:customStyle="1" w:styleId="A11">
    <w:name w:val="A1+1"/>
    <w:uiPriority w:val="99"/>
    <w:rsid w:val="00EF3D1A"/>
    <w:rPr>
      <w:rFonts w:cs="MillerText Roman"/>
      <w:color w:val="000000"/>
      <w:sz w:val="18"/>
      <w:szCs w:val="18"/>
    </w:rPr>
  </w:style>
  <w:style w:type="character" w:customStyle="1" w:styleId="A3">
    <w:name w:val="A3"/>
    <w:uiPriority w:val="99"/>
    <w:rsid w:val="00F67FBD"/>
    <w:rPr>
      <w:rFonts w:cs="MillerText Roman"/>
      <w:color w:val="000000"/>
      <w:sz w:val="10"/>
      <w:szCs w:val="10"/>
    </w:rPr>
  </w:style>
  <w:style w:type="character" w:customStyle="1" w:styleId="A4">
    <w:name w:val="A4"/>
    <w:uiPriority w:val="99"/>
    <w:rsid w:val="007507C3"/>
    <w:rPr>
      <w:rFonts w:ascii="BentonGothicCond Bold" w:hAnsi="BentonGothicCond Bold" w:cs="BentonGothicCond Bold"/>
      <w:b/>
      <w:bCs/>
      <w:color w:val="000000"/>
      <w:sz w:val="16"/>
      <w:szCs w:val="16"/>
    </w:rPr>
  </w:style>
  <w:style w:type="paragraph" w:customStyle="1" w:styleId="Pa6">
    <w:name w:val="Pa6"/>
    <w:basedOn w:val="Default"/>
    <w:next w:val="Default"/>
    <w:uiPriority w:val="99"/>
    <w:rsid w:val="007507C3"/>
    <w:pPr>
      <w:spacing w:line="151" w:lineRule="atLeast"/>
    </w:pPr>
    <w:rPr>
      <w:rFonts w:ascii="BentonGothicCond Regular" w:hAnsi="BentonGothicCond Regular" w:cstheme="minorBidi"/>
      <w:color w:val="auto"/>
    </w:rPr>
  </w:style>
  <w:style w:type="character" w:customStyle="1" w:styleId="A71">
    <w:name w:val="A7+1"/>
    <w:uiPriority w:val="99"/>
    <w:rsid w:val="007507C3"/>
    <w:rPr>
      <w:rFonts w:cs="BentonGothicCond Regular"/>
      <w:color w:val="000000"/>
      <w:sz w:val="8"/>
      <w:szCs w:val="8"/>
    </w:rPr>
  </w:style>
  <w:style w:type="character" w:customStyle="1" w:styleId="A01">
    <w:name w:val="A0+1"/>
    <w:uiPriority w:val="99"/>
    <w:rsid w:val="00DC10E9"/>
    <w:rPr>
      <w:rFonts w:cs="MillerText Roman"/>
      <w:color w:val="000000"/>
      <w:sz w:val="18"/>
      <w:szCs w:val="18"/>
    </w:rPr>
  </w:style>
  <w:style w:type="character" w:customStyle="1" w:styleId="A2">
    <w:name w:val="A2"/>
    <w:uiPriority w:val="99"/>
    <w:rsid w:val="00EE22D8"/>
    <w:rPr>
      <w:rFonts w:cs="MillerText Roman"/>
      <w:color w:val="000000"/>
      <w:sz w:val="10"/>
      <w:szCs w:val="10"/>
    </w:rPr>
  </w:style>
  <w:style w:type="character" w:customStyle="1" w:styleId="A62">
    <w:name w:val="A6+2"/>
    <w:uiPriority w:val="99"/>
    <w:rsid w:val="00FF13DF"/>
    <w:rPr>
      <w:rFonts w:ascii="BentonGothicCond Bold" w:hAnsi="BentonGothicCond Bold" w:cs="BentonGothicCond Bold"/>
      <w:b/>
      <w:bCs/>
      <w:color w:val="000000"/>
      <w:sz w:val="16"/>
      <w:szCs w:val="16"/>
    </w:rPr>
  </w:style>
  <w:style w:type="character" w:customStyle="1" w:styleId="A02">
    <w:name w:val="A0+2"/>
    <w:uiPriority w:val="99"/>
    <w:rsid w:val="002A3661"/>
    <w:rPr>
      <w:rFonts w:cs="MillerText Roman"/>
      <w:color w:val="000000"/>
      <w:sz w:val="18"/>
      <w:szCs w:val="18"/>
    </w:rPr>
  </w:style>
  <w:style w:type="character" w:customStyle="1" w:styleId="A63">
    <w:name w:val="A6+3"/>
    <w:uiPriority w:val="99"/>
    <w:rsid w:val="00A206E6"/>
    <w:rPr>
      <w:rFonts w:cs="MillerText Roman"/>
      <w:color w:val="000000"/>
      <w:sz w:val="10"/>
      <w:szCs w:val="10"/>
    </w:rPr>
  </w:style>
  <w:style w:type="character" w:customStyle="1" w:styleId="A13">
    <w:name w:val="A1+3"/>
    <w:uiPriority w:val="99"/>
    <w:rsid w:val="00771734"/>
    <w:rPr>
      <w:rFonts w:cs="MillerText Roman"/>
      <w:color w:val="000000"/>
      <w:sz w:val="18"/>
      <w:szCs w:val="18"/>
    </w:rPr>
  </w:style>
  <w:style w:type="character" w:customStyle="1" w:styleId="Heading1Char">
    <w:name w:val="Heading 1 Char"/>
    <w:basedOn w:val="DefaultParagraphFont"/>
    <w:link w:val="Heading1"/>
    <w:uiPriority w:val="9"/>
    <w:rsid w:val="00C601D3"/>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C601D3"/>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C601D3"/>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C601D3"/>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C601D3"/>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C601D3"/>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C601D3"/>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C601D3"/>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C601D3"/>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C601D3"/>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C601D3"/>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C601D3"/>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C601D3"/>
    <w:rPr>
      <w:rFonts w:asciiTheme="majorHAnsi" w:eastAsiaTheme="majorEastAsia" w:hAnsiTheme="majorHAnsi" w:cstheme="majorBidi"/>
      <w:i/>
      <w:iCs/>
      <w:spacing w:val="13"/>
      <w:sz w:val="24"/>
      <w:szCs w:val="24"/>
    </w:rPr>
  </w:style>
  <w:style w:type="character" w:styleId="Strong">
    <w:name w:val="Strong"/>
    <w:uiPriority w:val="22"/>
    <w:qFormat/>
    <w:rsid w:val="00C601D3"/>
    <w:rPr>
      <w:b/>
      <w:bCs/>
    </w:rPr>
  </w:style>
  <w:style w:type="character" w:styleId="Emphasis">
    <w:name w:val="Emphasis"/>
    <w:uiPriority w:val="20"/>
    <w:qFormat/>
    <w:rsid w:val="00C601D3"/>
    <w:rPr>
      <w:b/>
      <w:bCs/>
      <w:i/>
      <w:iCs/>
      <w:spacing w:val="10"/>
      <w:bdr w:val="none" w:sz="0" w:space="0" w:color="auto"/>
      <w:shd w:val="clear" w:color="auto" w:fill="auto"/>
    </w:rPr>
  </w:style>
  <w:style w:type="paragraph" w:styleId="NoSpacing">
    <w:name w:val="No Spacing"/>
    <w:basedOn w:val="Normal"/>
    <w:uiPriority w:val="1"/>
    <w:qFormat/>
    <w:rsid w:val="00C601D3"/>
  </w:style>
  <w:style w:type="paragraph" w:styleId="Quote">
    <w:name w:val="Quote"/>
    <w:basedOn w:val="Normal"/>
    <w:next w:val="Normal"/>
    <w:link w:val="QuoteChar"/>
    <w:uiPriority w:val="29"/>
    <w:qFormat/>
    <w:rsid w:val="00C601D3"/>
    <w:pPr>
      <w:spacing w:before="200"/>
      <w:ind w:right="360"/>
    </w:pPr>
    <w:rPr>
      <w:i/>
      <w:iCs/>
    </w:rPr>
  </w:style>
  <w:style w:type="character" w:customStyle="1" w:styleId="QuoteChar">
    <w:name w:val="Quote Char"/>
    <w:basedOn w:val="DefaultParagraphFont"/>
    <w:link w:val="Quote"/>
    <w:uiPriority w:val="29"/>
    <w:rsid w:val="00C601D3"/>
    <w:rPr>
      <w:i/>
      <w:iCs/>
    </w:rPr>
  </w:style>
  <w:style w:type="paragraph" w:styleId="IntenseQuote">
    <w:name w:val="Intense Quote"/>
    <w:basedOn w:val="Normal"/>
    <w:next w:val="Normal"/>
    <w:link w:val="IntenseQuoteChar"/>
    <w:uiPriority w:val="30"/>
    <w:qFormat/>
    <w:rsid w:val="00C601D3"/>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C601D3"/>
    <w:rPr>
      <w:b/>
      <w:bCs/>
      <w:i/>
      <w:iCs/>
    </w:rPr>
  </w:style>
  <w:style w:type="character" w:styleId="SubtleEmphasis">
    <w:name w:val="Subtle Emphasis"/>
    <w:uiPriority w:val="19"/>
    <w:qFormat/>
    <w:rsid w:val="00C601D3"/>
    <w:rPr>
      <w:i/>
      <w:iCs/>
    </w:rPr>
  </w:style>
  <w:style w:type="character" w:styleId="IntenseEmphasis">
    <w:name w:val="Intense Emphasis"/>
    <w:uiPriority w:val="21"/>
    <w:qFormat/>
    <w:rsid w:val="00C601D3"/>
    <w:rPr>
      <w:b/>
      <w:bCs/>
    </w:rPr>
  </w:style>
  <w:style w:type="character" w:styleId="SubtleReference">
    <w:name w:val="Subtle Reference"/>
    <w:uiPriority w:val="31"/>
    <w:qFormat/>
    <w:rsid w:val="00C601D3"/>
    <w:rPr>
      <w:smallCaps/>
    </w:rPr>
  </w:style>
  <w:style w:type="character" w:styleId="IntenseReference">
    <w:name w:val="Intense Reference"/>
    <w:uiPriority w:val="32"/>
    <w:qFormat/>
    <w:rsid w:val="00C601D3"/>
    <w:rPr>
      <w:smallCaps/>
      <w:spacing w:val="5"/>
      <w:u w:val="single"/>
    </w:rPr>
  </w:style>
  <w:style w:type="character" w:styleId="BookTitle">
    <w:name w:val="Book Title"/>
    <w:uiPriority w:val="33"/>
    <w:qFormat/>
    <w:rsid w:val="00C601D3"/>
    <w:rPr>
      <w:i/>
      <w:iCs/>
      <w:smallCaps/>
      <w:spacing w:val="5"/>
    </w:rPr>
  </w:style>
  <w:style w:type="paragraph" w:styleId="TOCHeading">
    <w:name w:val="TOC Heading"/>
    <w:basedOn w:val="Heading1"/>
    <w:next w:val="Normal"/>
    <w:uiPriority w:val="39"/>
    <w:semiHidden/>
    <w:unhideWhenUsed/>
    <w:qFormat/>
    <w:rsid w:val="00C601D3"/>
    <w:pPr>
      <w:outlineLvl w:val="9"/>
    </w:pPr>
    <w:rPr>
      <w:lang w:bidi="en-US"/>
    </w:rPr>
  </w:style>
  <w:style w:type="character" w:styleId="Hyperlink">
    <w:name w:val="Hyperlink"/>
    <w:basedOn w:val="DefaultParagraphFont"/>
    <w:uiPriority w:val="99"/>
    <w:unhideWhenUsed/>
    <w:rsid w:val="00E90BB4"/>
    <w:rPr>
      <w:color w:val="0000FF" w:themeColor="hyperlink"/>
      <w:u w:val="single"/>
    </w:rPr>
  </w:style>
  <w:style w:type="paragraph" w:styleId="BalloonText">
    <w:name w:val="Balloon Text"/>
    <w:basedOn w:val="Normal"/>
    <w:link w:val="BalloonTextChar"/>
    <w:uiPriority w:val="99"/>
    <w:semiHidden/>
    <w:unhideWhenUsed/>
    <w:rsid w:val="00AD5C3F"/>
    <w:rPr>
      <w:rFonts w:ascii="Tahoma" w:hAnsi="Tahoma" w:cs="Tahoma"/>
      <w:sz w:val="16"/>
      <w:szCs w:val="16"/>
    </w:rPr>
  </w:style>
  <w:style w:type="character" w:customStyle="1" w:styleId="BalloonTextChar">
    <w:name w:val="Balloon Text Char"/>
    <w:basedOn w:val="DefaultParagraphFont"/>
    <w:link w:val="BalloonText"/>
    <w:uiPriority w:val="99"/>
    <w:semiHidden/>
    <w:rsid w:val="00AD5C3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HAnsi"/>
        <w:color w:val="231F20"/>
        <w:sz w:val="24"/>
        <w:szCs w:val="22"/>
        <w:lang w:val="en-US" w:eastAsia="en-US" w:bidi="ar-SA"/>
      </w:rPr>
    </w:rPrDefault>
    <w:pPrDefault>
      <w:pPr>
        <w:ind w:left="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1D3"/>
  </w:style>
  <w:style w:type="paragraph" w:styleId="Heading1">
    <w:name w:val="heading 1"/>
    <w:basedOn w:val="Normal"/>
    <w:next w:val="Normal"/>
    <w:link w:val="Heading1Char"/>
    <w:uiPriority w:val="9"/>
    <w:qFormat/>
    <w:rsid w:val="00C601D3"/>
    <w:pPr>
      <w:spacing w:before="48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C601D3"/>
    <w:p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C601D3"/>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C601D3"/>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C601D3"/>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C601D3"/>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C601D3"/>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C601D3"/>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C601D3"/>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01D3"/>
    <w:pPr>
      <w:contextualSpacing/>
    </w:pPr>
  </w:style>
  <w:style w:type="paragraph" w:styleId="Header">
    <w:name w:val="header"/>
    <w:basedOn w:val="Normal"/>
    <w:link w:val="HeaderChar"/>
    <w:uiPriority w:val="99"/>
    <w:unhideWhenUsed/>
    <w:rsid w:val="00953F77"/>
    <w:pPr>
      <w:tabs>
        <w:tab w:val="center" w:pos="4680"/>
        <w:tab w:val="right" w:pos="9360"/>
      </w:tabs>
    </w:pPr>
  </w:style>
  <w:style w:type="character" w:customStyle="1" w:styleId="HeaderChar">
    <w:name w:val="Header Char"/>
    <w:basedOn w:val="DefaultParagraphFont"/>
    <w:link w:val="Header"/>
    <w:uiPriority w:val="99"/>
    <w:rsid w:val="00953F77"/>
  </w:style>
  <w:style w:type="paragraph" w:styleId="Footer">
    <w:name w:val="footer"/>
    <w:basedOn w:val="Normal"/>
    <w:link w:val="FooterChar"/>
    <w:uiPriority w:val="99"/>
    <w:unhideWhenUsed/>
    <w:rsid w:val="00953F77"/>
    <w:pPr>
      <w:tabs>
        <w:tab w:val="center" w:pos="4680"/>
        <w:tab w:val="right" w:pos="9360"/>
      </w:tabs>
    </w:pPr>
  </w:style>
  <w:style w:type="character" w:customStyle="1" w:styleId="FooterChar">
    <w:name w:val="Footer Char"/>
    <w:basedOn w:val="DefaultParagraphFont"/>
    <w:link w:val="Footer"/>
    <w:uiPriority w:val="99"/>
    <w:rsid w:val="00953F77"/>
  </w:style>
  <w:style w:type="paragraph" w:customStyle="1" w:styleId="Default">
    <w:name w:val="Default"/>
    <w:rsid w:val="00EF3D1A"/>
    <w:pPr>
      <w:autoSpaceDE w:val="0"/>
      <w:autoSpaceDN w:val="0"/>
      <w:adjustRightInd w:val="0"/>
    </w:pPr>
    <w:rPr>
      <w:rFonts w:ascii="MillerText RomanSC" w:hAnsi="MillerText RomanSC" w:cs="MillerText RomanSC"/>
      <w:color w:val="000000"/>
      <w:szCs w:val="24"/>
    </w:rPr>
  </w:style>
  <w:style w:type="character" w:customStyle="1" w:styleId="A11">
    <w:name w:val="A1+1"/>
    <w:uiPriority w:val="99"/>
    <w:rsid w:val="00EF3D1A"/>
    <w:rPr>
      <w:rFonts w:cs="MillerText Roman"/>
      <w:color w:val="000000"/>
      <w:sz w:val="18"/>
      <w:szCs w:val="18"/>
    </w:rPr>
  </w:style>
  <w:style w:type="character" w:customStyle="1" w:styleId="A3">
    <w:name w:val="A3"/>
    <w:uiPriority w:val="99"/>
    <w:rsid w:val="00F67FBD"/>
    <w:rPr>
      <w:rFonts w:cs="MillerText Roman"/>
      <w:color w:val="000000"/>
      <w:sz w:val="10"/>
      <w:szCs w:val="10"/>
    </w:rPr>
  </w:style>
  <w:style w:type="character" w:customStyle="1" w:styleId="A4">
    <w:name w:val="A4"/>
    <w:uiPriority w:val="99"/>
    <w:rsid w:val="007507C3"/>
    <w:rPr>
      <w:rFonts w:ascii="BentonGothicCond Bold" w:hAnsi="BentonGothicCond Bold" w:cs="BentonGothicCond Bold"/>
      <w:b/>
      <w:bCs/>
      <w:color w:val="000000"/>
      <w:sz w:val="16"/>
      <w:szCs w:val="16"/>
    </w:rPr>
  </w:style>
  <w:style w:type="paragraph" w:customStyle="1" w:styleId="Pa6">
    <w:name w:val="Pa6"/>
    <w:basedOn w:val="Default"/>
    <w:next w:val="Default"/>
    <w:uiPriority w:val="99"/>
    <w:rsid w:val="007507C3"/>
    <w:pPr>
      <w:spacing w:line="151" w:lineRule="atLeast"/>
    </w:pPr>
    <w:rPr>
      <w:rFonts w:ascii="BentonGothicCond Regular" w:hAnsi="BentonGothicCond Regular" w:cstheme="minorBidi"/>
      <w:color w:val="auto"/>
    </w:rPr>
  </w:style>
  <w:style w:type="character" w:customStyle="1" w:styleId="A71">
    <w:name w:val="A7+1"/>
    <w:uiPriority w:val="99"/>
    <w:rsid w:val="007507C3"/>
    <w:rPr>
      <w:rFonts w:cs="BentonGothicCond Regular"/>
      <w:color w:val="000000"/>
      <w:sz w:val="8"/>
      <w:szCs w:val="8"/>
    </w:rPr>
  </w:style>
  <w:style w:type="character" w:customStyle="1" w:styleId="A01">
    <w:name w:val="A0+1"/>
    <w:uiPriority w:val="99"/>
    <w:rsid w:val="00DC10E9"/>
    <w:rPr>
      <w:rFonts w:cs="MillerText Roman"/>
      <w:color w:val="000000"/>
      <w:sz w:val="18"/>
      <w:szCs w:val="18"/>
    </w:rPr>
  </w:style>
  <w:style w:type="character" w:customStyle="1" w:styleId="A2">
    <w:name w:val="A2"/>
    <w:uiPriority w:val="99"/>
    <w:rsid w:val="00EE22D8"/>
    <w:rPr>
      <w:rFonts w:cs="MillerText Roman"/>
      <w:color w:val="000000"/>
      <w:sz w:val="10"/>
      <w:szCs w:val="10"/>
    </w:rPr>
  </w:style>
  <w:style w:type="character" w:customStyle="1" w:styleId="A62">
    <w:name w:val="A6+2"/>
    <w:uiPriority w:val="99"/>
    <w:rsid w:val="00FF13DF"/>
    <w:rPr>
      <w:rFonts w:ascii="BentonGothicCond Bold" w:hAnsi="BentonGothicCond Bold" w:cs="BentonGothicCond Bold"/>
      <w:b/>
      <w:bCs/>
      <w:color w:val="000000"/>
      <w:sz w:val="16"/>
      <w:szCs w:val="16"/>
    </w:rPr>
  </w:style>
  <w:style w:type="character" w:customStyle="1" w:styleId="A02">
    <w:name w:val="A0+2"/>
    <w:uiPriority w:val="99"/>
    <w:rsid w:val="002A3661"/>
    <w:rPr>
      <w:rFonts w:cs="MillerText Roman"/>
      <w:color w:val="000000"/>
      <w:sz w:val="18"/>
      <w:szCs w:val="18"/>
    </w:rPr>
  </w:style>
  <w:style w:type="character" w:customStyle="1" w:styleId="A63">
    <w:name w:val="A6+3"/>
    <w:uiPriority w:val="99"/>
    <w:rsid w:val="00A206E6"/>
    <w:rPr>
      <w:rFonts w:cs="MillerText Roman"/>
      <w:color w:val="000000"/>
      <w:sz w:val="10"/>
      <w:szCs w:val="10"/>
    </w:rPr>
  </w:style>
  <w:style w:type="character" w:customStyle="1" w:styleId="A13">
    <w:name w:val="A1+3"/>
    <w:uiPriority w:val="99"/>
    <w:rsid w:val="00771734"/>
    <w:rPr>
      <w:rFonts w:cs="MillerText Roman"/>
      <w:color w:val="000000"/>
      <w:sz w:val="18"/>
      <w:szCs w:val="18"/>
    </w:rPr>
  </w:style>
  <w:style w:type="character" w:customStyle="1" w:styleId="Heading1Char">
    <w:name w:val="Heading 1 Char"/>
    <w:basedOn w:val="DefaultParagraphFont"/>
    <w:link w:val="Heading1"/>
    <w:uiPriority w:val="9"/>
    <w:rsid w:val="00C601D3"/>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C601D3"/>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C601D3"/>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C601D3"/>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C601D3"/>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C601D3"/>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C601D3"/>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C601D3"/>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C601D3"/>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C601D3"/>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C601D3"/>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C601D3"/>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C601D3"/>
    <w:rPr>
      <w:rFonts w:asciiTheme="majorHAnsi" w:eastAsiaTheme="majorEastAsia" w:hAnsiTheme="majorHAnsi" w:cstheme="majorBidi"/>
      <w:i/>
      <w:iCs/>
      <w:spacing w:val="13"/>
      <w:sz w:val="24"/>
      <w:szCs w:val="24"/>
    </w:rPr>
  </w:style>
  <w:style w:type="character" w:styleId="Strong">
    <w:name w:val="Strong"/>
    <w:uiPriority w:val="22"/>
    <w:qFormat/>
    <w:rsid w:val="00C601D3"/>
    <w:rPr>
      <w:b/>
      <w:bCs/>
    </w:rPr>
  </w:style>
  <w:style w:type="character" w:styleId="Emphasis">
    <w:name w:val="Emphasis"/>
    <w:uiPriority w:val="20"/>
    <w:qFormat/>
    <w:rsid w:val="00C601D3"/>
    <w:rPr>
      <w:b/>
      <w:bCs/>
      <w:i/>
      <w:iCs/>
      <w:spacing w:val="10"/>
      <w:bdr w:val="none" w:sz="0" w:space="0" w:color="auto"/>
      <w:shd w:val="clear" w:color="auto" w:fill="auto"/>
    </w:rPr>
  </w:style>
  <w:style w:type="paragraph" w:styleId="NoSpacing">
    <w:name w:val="No Spacing"/>
    <w:basedOn w:val="Normal"/>
    <w:uiPriority w:val="1"/>
    <w:qFormat/>
    <w:rsid w:val="00C601D3"/>
  </w:style>
  <w:style w:type="paragraph" w:styleId="Quote">
    <w:name w:val="Quote"/>
    <w:basedOn w:val="Normal"/>
    <w:next w:val="Normal"/>
    <w:link w:val="QuoteChar"/>
    <w:uiPriority w:val="29"/>
    <w:qFormat/>
    <w:rsid w:val="00C601D3"/>
    <w:pPr>
      <w:spacing w:before="200"/>
      <w:ind w:right="360"/>
    </w:pPr>
    <w:rPr>
      <w:i/>
      <w:iCs/>
    </w:rPr>
  </w:style>
  <w:style w:type="character" w:customStyle="1" w:styleId="QuoteChar">
    <w:name w:val="Quote Char"/>
    <w:basedOn w:val="DefaultParagraphFont"/>
    <w:link w:val="Quote"/>
    <w:uiPriority w:val="29"/>
    <w:rsid w:val="00C601D3"/>
    <w:rPr>
      <w:i/>
      <w:iCs/>
    </w:rPr>
  </w:style>
  <w:style w:type="paragraph" w:styleId="IntenseQuote">
    <w:name w:val="Intense Quote"/>
    <w:basedOn w:val="Normal"/>
    <w:next w:val="Normal"/>
    <w:link w:val="IntenseQuoteChar"/>
    <w:uiPriority w:val="30"/>
    <w:qFormat/>
    <w:rsid w:val="00C601D3"/>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C601D3"/>
    <w:rPr>
      <w:b/>
      <w:bCs/>
      <w:i/>
      <w:iCs/>
    </w:rPr>
  </w:style>
  <w:style w:type="character" w:styleId="SubtleEmphasis">
    <w:name w:val="Subtle Emphasis"/>
    <w:uiPriority w:val="19"/>
    <w:qFormat/>
    <w:rsid w:val="00C601D3"/>
    <w:rPr>
      <w:i/>
      <w:iCs/>
    </w:rPr>
  </w:style>
  <w:style w:type="character" w:styleId="IntenseEmphasis">
    <w:name w:val="Intense Emphasis"/>
    <w:uiPriority w:val="21"/>
    <w:qFormat/>
    <w:rsid w:val="00C601D3"/>
    <w:rPr>
      <w:b/>
      <w:bCs/>
    </w:rPr>
  </w:style>
  <w:style w:type="character" w:styleId="SubtleReference">
    <w:name w:val="Subtle Reference"/>
    <w:uiPriority w:val="31"/>
    <w:qFormat/>
    <w:rsid w:val="00C601D3"/>
    <w:rPr>
      <w:smallCaps/>
    </w:rPr>
  </w:style>
  <w:style w:type="character" w:styleId="IntenseReference">
    <w:name w:val="Intense Reference"/>
    <w:uiPriority w:val="32"/>
    <w:qFormat/>
    <w:rsid w:val="00C601D3"/>
    <w:rPr>
      <w:smallCaps/>
      <w:spacing w:val="5"/>
      <w:u w:val="single"/>
    </w:rPr>
  </w:style>
  <w:style w:type="character" w:styleId="BookTitle">
    <w:name w:val="Book Title"/>
    <w:uiPriority w:val="33"/>
    <w:qFormat/>
    <w:rsid w:val="00C601D3"/>
    <w:rPr>
      <w:i/>
      <w:iCs/>
      <w:smallCaps/>
      <w:spacing w:val="5"/>
    </w:rPr>
  </w:style>
  <w:style w:type="paragraph" w:styleId="TOCHeading">
    <w:name w:val="TOC Heading"/>
    <w:basedOn w:val="Heading1"/>
    <w:next w:val="Normal"/>
    <w:uiPriority w:val="39"/>
    <w:semiHidden/>
    <w:unhideWhenUsed/>
    <w:qFormat/>
    <w:rsid w:val="00C601D3"/>
    <w:pPr>
      <w:outlineLvl w:val="9"/>
    </w:pPr>
    <w:rPr>
      <w:lang w:bidi="en-US"/>
    </w:rPr>
  </w:style>
  <w:style w:type="character" w:styleId="Hyperlink">
    <w:name w:val="Hyperlink"/>
    <w:basedOn w:val="DefaultParagraphFont"/>
    <w:uiPriority w:val="99"/>
    <w:unhideWhenUsed/>
    <w:rsid w:val="00E90BB4"/>
    <w:rPr>
      <w:color w:val="0000FF" w:themeColor="hyperlink"/>
      <w:u w:val="single"/>
    </w:rPr>
  </w:style>
  <w:style w:type="paragraph" w:styleId="BalloonText">
    <w:name w:val="Balloon Text"/>
    <w:basedOn w:val="Normal"/>
    <w:link w:val="BalloonTextChar"/>
    <w:uiPriority w:val="99"/>
    <w:semiHidden/>
    <w:unhideWhenUsed/>
    <w:rsid w:val="00AD5C3F"/>
    <w:rPr>
      <w:rFonts w:ascii="Tahoma" w:hAnsi="Tahoma" w:cs="Tahoma"/>
      <w:sz w:val="16"/>
      <w:szCs w:val="16"/>
    </w:rPr>
  </w:style>
  <w:style w:type="character" w:customStyle="1" w:styleId="BalloonTextChar">
    <w:name w:val="Balloon Text Char"/>
    <w:basedOn w:val="DefaultParagraphFont"/>
    <w:link w:val="BalloonText"/>
    <w:uiPriority w:val="99"/>
    <w:semiHidden/>
    <w:rsid w:val="00AD5C3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440339">
      <w:bodyDiv w:val="1"/>
      <w:marLeft w:val="0"/>
      <w:marRight w:val="0"/>
      <w:marTop w:val="0"/>
      <w:marBottom w:val="0"/>
      <w:divBdr>
        <w:top w:val="none" w:sz="0" w:space="0" w:color="auto"/>
        <w:left w:val="none" w:sz="0" w:space="0" w:color="auto"/>
        <w:bottom w:val="none" w:sz="0" w:space="0" w:color="auto"/>
        <w:right w:val="none" w:sz="0" w:space="0" w:color="auto"/>
      </w:divBdr>
      <w:divsChild>
        <w:div w:id="1865089849">
          <w:marLeft w:val="0"/>
          <w:marRight w:val="0"/>
          <w:marTop w:val="270"/>
          <w:marBottom w:val="90"/>
          <w:divBdr>
            <w:top w:val="single" w:sz="6" w:space="18" w:color="CCCCCC"/>
            <w:left w:val="single" w:sz="6" w:space="14" w:color="CCCCCC"/>
            <w:bottom w:val="single" w:sz="6" w:space="11" w:color="CCCCCC"/>
            <w:right w:val="single" w:sz="6" w:space="14" w:color="CCCCCC"/>
          </w:divBdr>
          <w:divsChild>
            <w:div w:id="924071969">
              <w:marLeft w:val="0"/>
              <w:marRight w:val="0"/>
              <w:marTop w:val="0"/>
              <w:marBottom w:val="0"/>
              <w:divBdr>
                <w:top w:val="none" w:sz="0" w:space="0" w:color="auto"/>
                <w:left w:val="none" w:sz="0" w:space="0" w:color="auto"/>
                <w:bottom w:val="none" w:sz="0" w:space="0" w:color="auto"/>
                <w:right w:val="none" w:sz="0" w:space="0" w:color="auto"/>
              </w:divBdr>
              <w:divsChild>
                <w:div w:id="401146545">
                  <w:marLeft w:val="0"/>
                  <w:marRight w:val="0"/>
                  <w:marTop w:val="360"/>
                  <w:marBottom w:val="0"/>
                  <w:divBdr>
                    <w:top w:val="none" w:sz="0" w:space="0" w:color="auto"/>
                    <w:left w:val="none" w:sz="0" w:space="0" w:color="auto"/>
                    <w:bottom w:val="none" w:sz="0" w:space="0" w:color="auto"/>
                    <w:right w:val="none" w:sz="0" w:space="0" w:color="auto"/>
                  </w:divBdr>
                  <w:divsChild>
                    <w:div w:id="459110989">
                      <w:marLeft w:val="0"/>
                      <w:marRight w:val="0"/>
                      <w:marTop w:val="240"/>
                      <w:marBottom w:val="0"/>
                      <w:divBdr>
                        <w:top w:val="none" w:sz="0" w:space="0" w:color="auto"/>
                        <w:left w:val="none" w:sz="0" w:space="0" w:color="auto"/>
                        <w:bottom w:val="none" w:sz="0" w:space="0" w:color="auto"/>
                        <w:right w:val="none" w:sz="0" w:space="0" w:color="auto"/>
                      </w:divBdr>
                      <w:divsChild>
                        <w:div w:id="519975306">
                          <w:marLeft w:val="0"/>
                          <w:marRight w:val="0"/>
                          <w:marTop w:val="0"/>
                          <w:marBottom w:val="0"/>
                          <w:divBdr>
                            <w:top w:val="none" w:sz="0" w:space="0" w:color="auto"/>
                            <w:left w:val="none" w:sz="0" w:space="0" w:color="auto"/>
                            <w:bottom w:val="none" w:sz="0" w:space="0" w:color="auto"/>
                            <w:right w:val="none" w:sz="0" w:space="0" w:color="auto"/>
                          </w:divBdr>
                          <w:divsChild>
                            <w:div w:id="359278666">
                              <w:marLeft w:val="0"/>
                              <w:marRight w:val="0"/>
                              <w:marTop w:val="0"/>
                              <w:marBottom w:val="0"/>
                              <w:divBdr>
                                <w:top w:val="none" w:sz="0" w:space="0" w:color="auto"/>
                                <w:left w:val="none" w:sz="0" w:space="0" w:color="auto"/>
                                <w:bottom w:val="none" w:sz="0" w:space="0" w:color="auto"/>
                                <w:right w:val="none" w:sz="0" w:space="0" w:color="auto"/>
                              </w:divBdr>
                            </w:div>
                            <w:div w:id="1772553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7168963">
      <w:bodyDiv w:val="1"/>
      <w:marLeft w:val="0"/>
      <w:marRight w:val="0"/>
      <w:marTop w:val="0"/>
      <w:marBottom w:val="0"/>
      <w:divBdr>
        <w:top w:val="none" w:sz="0" w:space="0" w:color="auto"/>
        <w:left w:val="none" w:sz="0" w:space="0" w:color="auto"/>
        <w:bottom w:val="none" w:sz="0" w:space="0" w:color="auto"/>
        <w:right w:val="none" w:sz="0" w:space="0" w:color="auto"/>
      </w:divBdr>
      <w:divsChild>
        <w:div w:id="124350837">
          <w:marLeft w:val="0"/>
          <w:marRight w:val="0"/>
          <w:marTop w:val="270"/>
          <w:marBottom w:val="90"/>
          <w:divBdr>
            <w:top w:val="single" w:sz="6" w:space="18" w:color="CCCCCC"/>
            <w:left w:val="single" w:sz="6" w:space="14" w:color="CCCCCC"/>
            <w:bottom w:val="single" w:sz="6" w:space="11" w:color="CCCCCC"/>
            <w:right w:val="single" w:sz="6" w:space="14" w:color="CCCCCC"/>
          </w:divBdr>
          <w:divsChild>
            <w:div w:id="202255320">
              <w:marLeft w:val="0"/>
              <w:marRight w:val="0"/>
              <w:marTop w:val="0"/>
              <w:marBottom w:val="0"/>
              <w:divBdr>
                <w:top w:val="none" w:sz="0" w:space="0" w:color="auto"/>
                <w:left w:val="none" w:sz="0" w:space="0" w:color="auto"/>
                <w:bottom w:val="none" w:sz="0" w:space="0" w:color="auto"/>
                <w:right w:val="none" w:sz="0" w:space="0" w:color="auto"/>
              </w:divBdr>
              <w:divsChild>
                <w:div w:id="1638366791">
                  <w:marLeft w:val="0"/>
                  <w:marRight w:val="0"/>
                  <w:marTop w:val="360"/>
                  <w:marBottom w:val="0"/>
                  <w:divBdr>
                    <w:top w:val="single" w:sz="6" w:space="0" w:color="FFFFFF"/>
                    <w:left w:val="single" w:sz="6" w:space="0" w:color="FFFFFF"/>
                    <w:bottom w:val="single" w:sz="6" w:space="0" w:color="FFFFFF"/>
                    <w:right w:val="single" w:sz="6" w:space="0" w:color="FFFFFF"/>
                  </w:divBdr>
                  <w:divsChild>
                    <w:div w:id="312683929">
                      <w:marLeft w:val="0"/>
                      <w:marRight w:val="0"/>
                      <w:marTop w:val="0"/>
                      <w:marBottom w:val="0"/>
                      <w:divBdr>
                        <w:top w:val="none" w:sz="0" w:space="0" w:color="auto"/>
                        <w:left w:val="none" w:sz="0" w:space="0" w:color="auto"/>
                        <w:bottom w:val="none" w:sz="0" w:space="0" w:color="auto"/>
                        <w:right w:val="none" w:sz="0" w:space="0" w:color="auto"/>
                      </w:divBdr>
                      <w:divsChild>
                        <w:div w:id="156548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9063813">
      <w:bodyDiv w:val="1"/>
      <w:marLeft w:val="0"/>
      <w:marRight w:val="0"/>
      <w:marTop w:val="0"/>
      <w:marBottom w:val="0"/>
      <w:divBdr>
        <w:top w:val="none" w:sz="0" w:space="0" w:color="auto"/>
        <w:left w:val="none" w:sz="0" w:space="0" w:color="auto"/>
        <w:bottom w:val="none" w:sz="0" w:space="0" w:color="auto"/>
        <w:right w:val="none" w:sz="0" w:space="0" w:color="auto"/>
      </w:divBdr>
      <w:divsChild>
        <w:div w:id="542448393">
          <w:marLeft w:val="0"/>
          <w:marRight w:val="0"/>
          <w:marTop w:val="270"/>
          <w:marBottom w:val="90"/>
          <w:divBdr>
            <w:top w:val="single" w:sz="6" w:space="18" w:color="CCCCCC"/>
            <w:left w:val="single" w:sz="6" w:space="14" w:color="CCCCCC"/>
            <w:bottom w:val="single" w:sz="6" w:space="11" w:color="CCCCCC"/>
            <w:right w:val="single" w:sz="6" w:space="14" w:color="CCCCCC"/>
          </w:divBdr>
          <w:divsChild>
            <w:div w:id="1588415090">
              <w:marLeft w:val="0"/>
              <w:marRight w:val="0"/>
              <w:marTop w:val="0"/>
              <w:marBottom w:val="0"/>
              <w:divBdr>
                <w:top w:val="none" w:sz="0" w:space="0" w:color="auto"/>
                <w:left w:val="none" w:sz="0" w:space="0" w:color="auto"/>
                <w:bottom w:val="none" w:sz="0" w:space="0" w:color="auto"/>
                <w:right w:val="none" w:sz="0" w:space="0" w:color="auto"/>
              </w:divBdr>
              <w:divsChild>
                <w:div w:id="216744400">
                  <w:marLeft w:val="0"/>
                  <w:marRight w:val="0"/>
                  <w:marTop w:val="360"/>
                  <w:marBottom w:val="0"/>
                  <w:divBdr>
                    <w:top w:val="single" w:sz="6" w:space="0" w:color="FFFFFF"/>
                    <w:left w:val="single" w:sz="6" w:space="0" w:color="FFFFFF"/>
                    <w:bottom w:val="single" w:sz="6" w:space="0" w:color="FFFFFF"/>
                    <w:right w:val="single" w:sz="6" w:space="0" w:color="FFFFFF"/>
                  </w:divBdr>
                  <w:divsChild>
                    <w:div w:id="1020469637">
                      <w:marLeft w:val="0"/>
                      <w:marRight w:val="0"/>
                      <w:marTop w:val="0"/>
                      <w:marBottom w:val="0"/>
                      <w:divBdr>
                        <w:top w:val="none" w:sz="0" w:space="0" w:color="auto"/>
                        <w:left w:val="none" w:sz="0" w:space="0" w:color="auto"/>
                        <w:bottom w:val="none" w:sz="0" w:space="0" w:color="auto"/>
                        <w:right w:val="none" w:sz="0" w:space="0" w:color="auto"/>
                      </w:divBdr>
                      <w:divsChild>
                        <w:div w:id="80655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0208538">
      <w:bodyDiv w:val="1"/>
      <w:marLeft w:val="0"/>
      <w:marRight w:val="0"/>
      <w:marTop w:val="0"/>
      <w:marBottom w:val="0"/>
      <w:divBdr>
        <w:top w:val="none" w:sz="0" w:space="0" w:color="auto"/>
        <w:left w:val="none" w:sz="0" w:space="0" w:color="auto"/>
        <w:bottom w:val="none" w:sz="0" w:space="0" w:color="auto"/>
        <w:right w:val="none" w:sz="0" w:space="0" w:color="auto"/>
      </w:divBdr>
      <w:divsChild>
        <w:div w:id="1973905871">
          <w:marLeft w:val="0"/>
          <w:marRight w:val="0"/>
          <w:marTop w:val="270"/>
          <w:marBottom w:val="90"/>
          <w:divBdr>
            <w:top w:val="single" w:sz="6" w:space="18" w:color="CCCCCC"/>
            <w:left w:val="single" w:sz="6" w:space="14" w:color="CCCCCC"/>
            <w:bottom w:val="single" w:sz="6" w:space="11" w:color="CCCCCC"/>
            <w:right w:val="single" w:sz="6" w:space="14" w:color="CCCCCC"/>
          </w:divBdr>
          <w:divsChild>
            <w:div w:id="424690799">
              <w:marLeft w:val="0"/>
              <w:marRight w:val="0"/>
              <w:marTop w:val="0"/>
              <w:marBottom w:val="0"/>
              <w:divBdr>
                <w:top w:val="none" w:sz="0" w:space="0" w:color="auto"/>
                <w:left w:val="none" w:sz="0" w:space="0" w:color="auto"/>
                <w:bottom w:val="none" w:sz="0" w:space="0" w:color="auto"/>
                <w:right w:val="none" w:sz="0" w:space="0" w:color="auto"/>
              </w:divBdr>
              <w:divsChild>
                <w:div w:id="770973115">
                  <w:marLeft w:val="0"/>
                  <w:marRight w:val="0"/>
                  <w:marTop w:val="360"/>
                  <w:marBottom w:val="0"/>
                  <w:divBdr>
                    <w:top w:val="none" w:sz="0" w:space="0" w:color="auto"/>
                    <w:left w:val="none" w:sz="0" w:space="0" w:color="auto"/>
                    <w:bottom w:val="none" w:sz="0" w:space="0" w:color="auto"/>
                    <w:right w:val="none" w:sz="0" w:space="0" w:color="auto"/>
                  </w:divBdr>
                  <w:divsChild>
                    <w:div w:id="848956718">
                      <w:marLeft w:val="0"/>
                      <w:marRight w:val="0"/>
                      <w:marTop w:val="240"/>
                      <w:marBottom w:val="0"/>
                      <w:divBdr>
                        <w:top w:val="none" w:sz="0" w:space="0" w:color="auto"/>
                        <w:left w:val="none" w:sz="0" w:space="0" w:color="auto"/>
                        <w:bottom w:val="none" w:sz="0" w:space="0" w:color="auto"/>
                        <w:right w:val="none" w:sz="0" w:space="0" w:color="auto"/>
                      </w:divBdr>
                      <w:divsChild>
                        <w:div w:id="1266497544">
                          <w:marLeft w:val="0"/>
                          <w:marRight w:val="0"/>
                          <w:marTop w:val="0"/>
                          <w:marBottom w:val="0"/>
                          <w:divBdr>
                            <w:top w:val="none" w:sz="0" w:space="0" w:color="auto"/>
                            <w:left w:val="none" w:sz="0" w:space="0" w:color="auto"/>
                            <w:bottom w:val="none" w:sz="0" w:space="0" w:color="auto"/>
                            <w:right w:val="none" w:sz="0" w:space="0" w:color="auto"/>
                          </w:divBdr>
                          <w:divsChild>
                            <w:div w:id="216553210">
                              <w:marLeft w:val="0"/>
                              <w:marRight w:val="0"/>
                              <w:marTop w:val="0"/>
                              <w:marBottom w:val="0"/>
                              <w:divBdr>
                                <w:top w:val="none" w:sz="0" w:space="0" w:color="auto"/>
                                <w:left w:val="none" w:sz="0" w:space="0" w:color="auto"/>
                                <w:bottom w:val="none" w:sz="0" w:space="0" w:color="auto"/>
                                <w:right w:val="none" w:sz="0" w:space="0" w:color="auto"/>
                              </w:divBdr>
                            </w:div>
                            <w:div w:id="55636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EEE888-8021-4E07-847E-CBE555E1A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1046</TotalTime>
  <Pages>4</Pages>
  <Words>1575</Words>
  <Characters>8983</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TempAdmin</cp:lastModifiedBy>
  <cp:revision>23</cp:revision>
  <cp:lastPrinted>2016-03-22T16:46:00Z</cp:lastPrinted>
  <dcterms:created xsi:type="dcterms:W3CDTF">2016-05-20T17:13:00Z</dcterms:created>
  <dcterms:modified xsi:type="dcterms:W3CDTF">2016-05-26T19:35:00Z</dcterms:modified>
</cp:coreProperties>
</file>