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C4" w:rsidRDefault="00AF5D03" w:rsidP="00BB7BC4">
      <w:pPr>
        <w:pStyle w:val="BodyText"/>
      </w:pPr>
      <w:proofErr w:type="gramStart"/>
      <w:r>
        <w:t>Chang MH, Chiang HT, et al</w:t>
      </w:r>
      <w:r w:rsidR="00BB7BC4">
        <w:t>. Oral drug of choice in carpal tunnel syndrome [CTS].</w:t>
      </w:r>
      <w:proofErr w:type="gramEnd"/>
      <w:r w:rsidR="00BB7BC4">
        <w:t xml:space="preserve"> Neurology 1998</w:t>
      </w:r>
      <w:proofErr w:type="gramStart"/>
      <w:r w:rsidR="00BB7BC4">
        <w:t>;51</w:t>
      </w:r>
      <w:proofErr w:type="gramEnd"/>
      <w:r w:rsidR="00BB7BC4">
        <w:t>(2):390-393.</w:t>
      </w:r>
    </w:p>
    <w:p w:rsidR="00BB7BC4" w:rsidRDefault="00BB7BC4" w:rsidP="00BB7BC4">
      <w:pPr>
        <w:rPr>
          <w:b/>
          <w:bCs/>
        </w:rPr>
      </w:pPr>
    </w:p>
    <w:p w:rsidR="00BB7BC4" w:rsidRDefault="00BB7BC4" w:rsidP="00BB7BC4">
      <w:r>
        <w:t>PMID:</w:t>
      </w:r>
      <w:r w:rsidRPr="00BB7BC4">
        <w:t xml:space="preserve"> 9710008</w:t>
      </w:r>
    </w:p>
    <w:p w:rsidR="00BB7BC4" w:rsidRDefault="00BB7BC4" w:rsidP="00BB7BC4"/>
    <w:p w:rsidR="00BB7BC4" w:rsidRDefault="00BB7BC4" w:rsidP="00BB7BC4">
      <w:r>
        <w:t>Design: Randomized clinical trial</w:t>
      </w:r>
    </w:p>
    <w:p w:rsidR="00BB7BC4" w:rsidRDefault="00BB7BC4" w:rsidP="00BB7BC4"/>
    <w:p w:rsidR="00BB7BC4" w:rsidRDefault="00BB7BC4" w:rsidP="00BB7BC4">
      <w:r>
        <w:t xml:space="preserve">Purpose of study: </w:t>
      </w:r>
      <w:r w:rsidR="00AF5D03">
        <w:t>to evaluate the effectiveness of commonly uses oral medications (NSAIDs, diuretics, steroids) in the treatment of CTS</w:t>
      </w:r>
    </w:p>
    <w:p w:rsidR="00BB7BC4" w:rsidRDefault="00BB7BC4" w:rsidP="00BB7BC4"/>
    <w:p w:rsidR="00BB7BC4" w:rsidRDefault="00BB7BC4" w:rsidP="00BB7BC4">
      <w:r>
        <w:t xml:space="preserve">Population/sample size: </w:t>
      </w:r>
    </w:p>
    <w:p w:rsidR="003221F4" w:rsidRDefault="003221F4" w:rsidP="00BB7BC4">
      <w:pPr>
        <w:numPr>
          <w:ilvl w:val="0"/>
          <w:numId w:val="1"/>
        </w:numPr>
      </w:pPr>
      <w:r>
        <w:t>73</w:t>
      </w:r>
      <w:r w:rsidR="00BB7BC4">
        <w:t xml:space="preserve"> patients </w:t>
      </w:r>
      <w:r>
        <w:t xml:space="preserve">(53 women, 20 men, mean age 45.7) </w:t>
      </w:r>
      <w:r w:rsidR="00BB7BC4">
        <w:t xml:space="preserve">with symptoms of CTS </w:t>
      </w:r>
      <w:r>
        <w:t>treated at a veterans hospital neurology clinic in Taiwan</w:t>
      </w:r>
    </w:p>
    <w:p w:rsidR="00BB7BC4" w:rsidRDefault="006D79DC" w:rsidP="00BB7BC4">
      <w:pPr>
        <w:numPr>
          <w:ilvl w:val="0"/>
          <w:numId w:val="1"/>
        </w:numPr>
      </w:pPr>
      <w:r>
        <w:t xml:space="preserve">Prospective participants </w:t>
      </w:r>
      <w:r w:rsidR="00BB7BC4">
        <w:t>underwent motor &amp; sensory conduction studies of median, ulnar, radial nerves</w:t>
      </w:r>
    </w:p>
    <w:p w:rsidR="00BB7BC4" w:rsidRDefault="00BB7BC4" w:rsidP="00BB7BC4">
      <w:pPr>
        <w:numPr>
          <w:ilvl w:val="0"/>
          <w:numId w:val="1"/>
        </w:numPr>
      </w:pPr>
      <w:r>
        <w:t xml:space="preserve">Excluded from further study if abnormal EMG of abductor </w:t>
      </w:r>
      <w:proofErr w:type="spellStart"/>
      <w:r>
        <w:t>pollicis</w:t>
      </w:r>
      <w:proofErr w:type="spellEnd"/>
      <w:r>
        <w:t xml:space="preserve"> brevis, proximal median neuropathy or cervical radiculopathy, hypothyroidism, DM, wrist arthritis, pregnancy, vibratory machine use, obesity, NSAID intolerance</w:t>
      </w:r>
      <w:r w:rsidR="006D79DC">
        <w:t xml:space="preserve">, cognitive impairment, or recent peptic ulcer </w:t>
      </w:r>
    </w:p>
    <w:p w:rsidR="006D79DC" w:rsidRDefault="006D79DC" w:rsidP="006D79DC"/>
    <w:p w:rsidR="006D79DC" w:rsidRDefault="006D79DC" w:rsidP="006D79DC">
      <w:r>
        <w:t>Interventions:</w:t>
      </w:r>
    </w:p>
    <w:p w:rsidR="00BB7BC4" w:rsidRDefault="00BB7BC4" w:rsidP="00BB7BC4">
      <w:pPr>
        <w:numPr>
          <w:ilvl w:val="0"/>
          <w:numId w:val="1"/>
        </w:numPr>
      </w:pPr>
      <w:r>
        <w:t xml:space="preserve">79  randomized to 4 weeks of placebo (n=19), 4 weeks of </w:t>
      </w:r>
      <w:proofErr w:type="spellStart"/>
      <w:r>
        <w:t>trichlormethiazide</w:t>
      </w:r>
      <w:proofErr w:type="spellEnd"/>
      <w:r>
        <w:t xml:space="preserve"> 2 mg/d (n=18), 4 weeks of NSAID 20 mg/d (</w:t>
      </w:r>
      <w:proofErr w:type="spellStart"/>
      <w:r>
        <w:t>tenoxicam</w:t>
      </w:r>
      <w:proofErr w:type="spellEnd"/>
      <w:r>
        <w:t>-SR, n=19) or 2 weeks of prednisolone 20 mg followed by 2 weeks of 10 mg (n=23)</w:t>
      </w:r>
      <w:r w:rsidR="006D79DC">
        <w:t>, but only 73 completed the study</w:t>
      </w:r>
    </w:p>
    <w:p w:rsidR="006D79DC" w:rsidRDefault="006D79DC" w:rsidP="00BB7BC4">
      <w:pPr>
        <w:numPr>
          <w:ilvl w:val="0"/>
          <w:numId w:val="1"/>
        </w:numPr>
      </w:pPr>
      <w:r>
        <w:t>White pills of similar appearance were used for each group</w:t>
      </w:r>
      <w:r w:rsidR="00DD012E">
        <w:t>, and the evaluating physician was the same for each time for each patient</w:t>
      </w:r>
    </w:p>
    <w:p w:rsidR="00BB7BC4" w:rsidRDefault="00BB7BC4" w:rsidP="00BB7BC4"/>
    <w:p w:rsidR="00BB7BC4" w:rsidRDefault="00BB7BC4" w:rsidP="00BB7BC4">
      <w:r>
        <w:t>Main outcome measures:</w:t>
      </w:r>
    </w:p>
    <w:p w:rsidR="00BB7BC4" w:rsidRDefault="00BB7BC4" w:rsidP="00BB7BC4">
      <w:pPr>
        <w:numPr>
          <w:ilvl w:val="0"/>
          <w:numId w:val="1"/>
        </w:numPr>
      </w:pPr>
      <w:r>
        <w:t>Global symptom score (GSS) is sum of 5 symptoms (pain, numbness, paresthesia, weakness/clumsiness, nocturnal wakening) each on scale of 1-10</w:t>
      </w:r>
    </w:p>
    <w:p w:rsidR="00BB7BC4" w:rsidRDefault="00BB7BC4" w:rsidP="00BB7BC4">
      <w:pPr>
        <w:numPr>
          <w:ilvl w:val="0"/>
          <w:numId w:val="1"/>
        </w:numPr>
      </w:pPr>
      <w:r>
        <w:t>Change in GSS from baseline to 4 weeks analyzed by analysis of variance (ANOVA) was main outcome for effectiveness</w:t>
      </w:r>
    </w:p>
    <w:p w:rsidR="00BB7BC4" w:rsidRDefault="00BB7BC4" w:rsidP="00BB7BC4">
      <w:pPr>
        <w:numPr>
          <w:ilvl w:val="0"/>
          <w:numId w:val="1"/>
        </w:numPr>
      </w:pPr>
      <w:r>
        <w:t>6 failed to complete study (3 placebo, 2 thiazide, 1 NSAID); 73 completed study with no major adverse effects</w:t>
      </w:r>
    </w:p>
    <w:p w:rsidR="00BB7BC4" w:rsidRDefault="00BB7BC4" w:rsidP="00BB7BC4">
      <w:pPr>
        <w:numPr>
          <w:ilvl w:val="0"/>
          <w:numId w:val="1"/>
        </w:numPr>
      </w:pPr>
      <w:r>
        <w:t>GSS improved at 2 and 4 weeks significantly more in prednisolone than in other 3 groups, which did not differ significantly from each other</w:t>
      </w:r>
    </w:p>
    <w:p w:rsidR="00BB7BC4" w:rsidRDefault="00BB7BC4" w:rsidP="00BB7BC4">
      <w:pPr>
        <w:numPr>
          <w:ilvl w:val="0"/>
          <w:numId w:val="1"/>
        </w:numPr>
      </w:pPr>
      <w:r>
        <w:t>Mean GSS decreased from 27.9 to 10.0 in prednisolone group, 22.9 to 20.8 in placebo, 26.0 to 21.6 in thiazide, and 29.7 to 24.0 in NSAID</w:t>
      </w:r>
    </w:p>
    <w:p w:rsidR="00BB7BC4" w:rsidRDefault="00BB7BC4" w:rsidP="00BB7BC4"/>
    <w:p w:rsidR="00BB7BC4" w:rsidRDefault="00BB7BC4" w:rsidP="00BB7BC4">
      <w:r>
        <w:t>Authors’ conclusions:</w:t>
      </w:r>
    </w:p>
    <w:p w:rsidR="00BB7BC4" w:rsidRDefault="00BB7BC4" w:rsidP="00BB7BC4">
      <w:pPr>
        <w:numPr>
          <w:ilvl w:val="0"/>
          <w:numId w:val="1"/>
        </w:numPr>
      </w:pPr>
      <w:r>
        <w:t>For mild to moderate CTS when oral medication is used, short course of oral steroid is drug of choice</w:t>
      </w:r>
    </w:p>
    <w:p w:rsidR="00BB7BC4" w:rsidRDefault="00BB7BC4" w:rsidP="00BB7BC4">
      <w:pPr>
        <w:numPr>
          <w:ilvl w:val="0"/>
          <w:numId w:val="1"/>
        </w:numPr>
      </w:pPr>
      <w:r>
        <w:t xml:space="preserve">Further study needed to determine whether symptoms recur after steroids discontinued, whether long-term side effects occur after short course of </w:t>
      </w:r>
      <w:r>
        <w:lastRenderedPageBreak/>
        <w:t>steroid, how oral steroids compare with other conservative therapies such as splinting and steroid injection</w:t>
      </w:r>
    </w:p>
    <w:p w:rsidR="00BB7BC4" w:rsidRDefault="00BB7BC4" w:rsidP="00BB7BC4"/>
    <w:p w:rsidR="00BB7BC4" w:rsidRDefault="00BB7BC4" w:rsidP="00BB7BC4">
      <w:r>
        <w:t>Comments:</w:t>
      </w:r>
    </w:p>
    <w:p w:rsidR="00BB7BC4" w:rsidRDefault="00BB7BC4" w:rsidP="00BB7BC4">
      <w:pPr>
        <w:numPr>
          <w:ilvl w:val="0"/>
          <w:numId w:val="1"/>
        </w:numPr>
      </w:pPr>
      <w:r>
        <w:t>No functional measures of outcome provided</w:t>
      </w:r>
      <w:r w:rsidR="00832EA8">
        <w:t>; only the GSS was assessed</w:t>
      </w:r>
    </w:p>
    <w:p w:rsidR="001B35EC" w:rsidRDefault="001B35EC" w:rsidP="00BB7BC4">
      <w:pPr>
        <w:numPr>
          <w:ilvl w:val="0"/>
          <w:numId w:val="1"/>
        </w:numPr>
      </w:pPr>
      <w:proofErr w:type="spellStart"/>
      <w:r>
        <w:t>Followup</w:t>
      </w:r>
      <w:proofErr w:type="spellEnd"/>
      <w:r>
        <w:t xml:space="preserve"> ends at 4 weeks</w:t>
      </w:r>
    </w:p>
    <w:p w:rsidR="00F170BC" w:rsidRDefault="00832EA8" w:rsidP="00F170BC">
      <w:pPr>
        <w:numPr>
          <w:ilvl w:val="0"/>
          <w:numId w:val="1"/>
        </w:numPr>
      </w:pPr>
      <w:r>
        <w:t xml:space="preserve">Although the authors conclude that further study was needed to investigate whether steroid therapy was effective for long-term symptom relief, and whether symptoms recur after they are discontinued, it appears that no </w:t>
      </w:r>
      <w:proofErr w:type="spellStart"/>
      <w:r>
        <w:t>followup</w:t>
      </w:r>
      <w:proofErr w:type="spellEnd"/>
      <w:r>
        <w:t xml:space="preserve"> study has been done for this patient population since 1998</w:t>
      </w:r>
      <w:r w:rsidR="00F170BC">
        <w:t>, even though the article ends by saying, “further studies are now in progress”</w:t>
      </w:r>
    </w:p>
    <w:p w:rsidR="00181BB5" w:rsidRDefault="00181BB5" w:rsidP="00F170BC">
      <w:pPr>
        <w:numPr>
          <w:ilvl w:val="0"/>
          <w:numId w:val="1"/>
        </w:numPr>
      </w:pPr>
      <w:r>
        <w:t>While the design and analysis have a low risk of bias for the main conclusion, the scope of the study is limited to an outcome of similarly limited relevance to decision-making for the treatment of CTS</w:t>
      </w:r>
    </w:p>
    <w:p w:rsidR="00F170BC" w:rsidRDefault="00F170BC" w:rsidP="001B193C"/>
    <w:p w:rsidR="001B193C" w:rsidRDefault="001B193C" w:rsidP="001B193C">
      <w:r>
        <w:t xml:space="preserve">Assessment: adequate for some evidence that a short course of oral prednisolone decreases the composite score of CTS symptoms of pain, numbness, paresthesia, weakness/clumsiness, and nocturnal wakening more effectively than </w:t>
      </w:r>
      <w:r w:rsidR="00E6796F">
        <w:t xml:space="preserve">placebo, </w:t>
      </w:r>
      <w:proofErr w:type="spellStart"/>
      <w:r w:rsidR="00E6796F">
        <w:t>tenoxicam</w:t>
      </w:r>
      <w:proofErr w:type="spellEnd"/>
      <w:r w:rsidR="00E6796F">
        <w:t>, or a thiazide diuretic, but inadequate for evidence of functional benefit or for benefit beyond 4 weeks</w:t>
      </w:r>
    </w:p>
    <w:p w:rsidR="00D846AC" w:rsidRDefault="00D846AC" w:rsidP="001B193C">
      <w:r>
        <w:t xml:space="preserve">Note: not used because appeared to be included in </w:t>
      </w:r>
      <w:proofErr w:type="spellStart"/>
      <w:r>
        <w:t>Huisstede</w:t>
      </w:r>
      <w:proofErr w:type="spellEnd"/>
      <w:r>
        <w:t xml:space="preserve"> systemic study which included a number of meta-analyses and systemic reviews from earlier years</w:t>
      </w:r>
      <w:bookmarkStart w:id="0" w:name="_GoBack"/>
      <w:bookmarkEnd w:id="0"/>
    </w:p>
    <w:sectPr w:rsidR="00D846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3BD6"/>
    <w:multiLevelType w:val="hybridMultilevel"/>
    <w:tmpl w:val="8AF43EB8"/>
    <w:lvl w:ilvl="0" w:tplc="5FC0B3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C4"/>
    <w:rsid w:val="00181BB5"/>
    <w:rsid w:val="001B193C"/>
    <w:rsid w:val="001B35EC"/>
    <w:rsid w:val="003221F4"/>
    <w:rsid w:val="006D79DC"/>
    <w:rsid w:val="00832EA8"/>
    <w:rsid w:val="00AF5D03"/>
    <w:rsid w:val="00B14474"/>
    <w:rsid w:val="00BB7BC4"/>
    <w:rsid w:val="00D846AC"/>
    <w:rsid w:val="00DD012E"/>
    <w:rsid w:val="00E6796F"/>
    <w:rsid w:val="00F1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BC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B7BC4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BB7BC4"/>
    <w:rPr>
      <w:rFonts w:eastAsia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BC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B7BC4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BB7BC4"/>
    <w:rPr>
      <w:rFonts w:eastAsia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2</cp:revision>
  <cp:lastPrinted>2016-03-22T21:07:00Z</cp:lastPrinted>
  <dcterms:created xsi:type="dcterms:W3CDTF">2016-03-22T22:04:00Z</dcterms:created>
  <dcterms:modified xsi:type="dcterms:W3CDTF">2016-03-22T22:04:00Z</dcterms:modified>
</cp:coreProperties>
</file>