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A4B" w:rsidRDefault="000E1405">
      <w:pPr>
        <w:rPr>
          <w:rFonts w:ascii="Times New Roman" w:hAnsi="Times New Roman" w:cs="Times New Roman"/>
          <w:b/>
          <w:sz w:val="24"/>
          <w:szCs w:val="24"/>
        </w:rPr>
      </w:pPr>
      <w:r w:rsidRPr="00E92771">
        <w:rPr>
          <w:rFonts w:ascii="Times New Roman" w:hAnsi="Times New Roman" w:cs="Times New Roman"/>
          <w:b/>
          <w:sz w:val="24"/>
          <w:szCs w:val="24"/>
        </w:rPr>
        <w:t xml:space="preserve">Chen L, </w:t>
      </w:r>
      <w:proofErr w:type="spellStart"/>
      <w:r w:rsidRPr="00E92771">
        <w:rPr>
          <w:rFonts w:ascii="Times New Roman" w:hAnsi="Times New Roman" w:cs="Times New Roman"/>
          <w:b/>
          <w:sz w:val="24"/>
          <w:szCs w:val="24"/>
        </w:rPr>
        <w:t>Duan</w:t>
      </w:r>
      <w:proofErr w:type="spellEnd"/>
      <w:r w:rsidRPr="00E92771">
        <w:rPr>
          <w:rFonts w:ascii="Times New Roman" w:hAnsi="Times New Roman" w:cs="Times New Roman"/>
          <w:b/>
          <w:sz w:val="24"/>
          <w:szCs w:val="24"/>
        </w:rPr>
        <w:t xml:space="preserve"> X, Huang X, et al. Effectiveness and safety of endoscopic versus open carpal tunnel decompression. Arch </w:t>
      </w:r>
      <w:proofErr w:type="spellStart"/>
      <w:r w:rsidRPr="00E92771">
        <w:rPr>
          <w:rFonts w:ascii="Times New Roman" w:hAnsi="Times New Roman" w:cs="Times New Roman"/>
          <w:b/>
          <w:sz w:val="24"/>
          <w:szCs w:val="24"/>
        </w:rPr>
        <w:t>Orthop</w:t>
      </w:r>
      <w:proofErr w:type="spellEnd"/>
      <w:r w:rsidRPr="00E92771">
        <w:rPr>
          <w:rFonts w:ascii="Times New Roman" w:hAnsi="Times New Roman" w:cs="Times New Roman"/>
          <w:b/>
          <w:sz w:val="24"/>
          <w:szCs w:val="24"/>
        </w:rPr>
        <w:t xml:space="preserve"> Trauma Surg. 2014;134(4);585-93.</w:t>
      </w:r>
    </w:p>
    <w:p w:rsidR="00EE07BB" w:rsidRPr="00E92771" w:rsidRDefault="00EE07BB">
      <w:pPr>
        <w:rPr>
          <w:rFonts w:ascii="Times New Roman" w:hAnsi="Times New Roman" w:cs="Times New Roman"/>
          <w:b/>
          <w:sz w:val="24"/>
          <w:szCs w:val="24"/>
        </w:rPr>
      </w:pPr>
      <w:r w:rsidRPr="00EE07BB">
        <w:rPr>
          <w:rFonts w:ascii="Times New Roman" w:hAnsi="Times New Roman" w:cs="Times New Roman"/>
          <w:b/>
          <w:sz w:val="24"/>
          <w:szCs w:val="24"/>
        </w:rPr>
        <w:t>PMID: 24414237</w:t>
      </w:r>
      <w:bookmarkStart w:id="0" w:name="_GoBack"/>
      <w:bookmarkEnd w:id="0"/>
    </w:p>
    <w:p w:rsidR="000E1405" w:rsidRDefault="000E1405">
      <w:pPr>
        <w:rPr>
          <w:rFonts w:ascii="Times New Roman" w:hAnsi="Times New Roman" w:cs="Times New Roman"/>
          <w:sz w:val="24"/>
          <w:szCs w:val="24"/>
        </w:rPr>
      </w:pPr>
      <w:r>
        <w:rPr>
          <w:rFonts w:ascii="Times New Roman" w:hAnsi="Times New Roman" w:cs="Times New Roman"/>
          <w:sz w:val="24"/>
          <w:szCs w:val="24"/>
        </w:rPr>
        <w:t>Design: meta-analysis of randomized clinical trials</w:t>
      </w:r>
    </w:p>
    <w:p w:rsidR="000E1405" w:rsidRDefault="000E1405">
      <w:pPr>
        <w:rPr>
          <w:rFonts w:ascii="Times New Roman" w:hAnsi="Times New Roman" w:cs="Times New Roman"/>
          <w:sz w:val="24"/>
          <w:szCs w:val="24"/>
        </w:rPr>
      </w:pPr>
      <w:r>
        <w:rPr>
          <w:rFonts w:ascii="Times New Roman" w:hAnsi="Times New Roman" w:cs="Times New Roman"/>
          <w:sz w:val="24"/>
          <w:szCs w:val="24"/>
        </w:rPr>
        <w:t>Purpose of study: to compare the effectiveness of endoscopic (ECTR)  versus open (OCTR) carpal tunnel release in patients with carpal tunnel syndrome (CTS)</w:t>
      </w:r>
    </w:p>
    <w:p w:rsidR="000E1405" w:rsidRDefault="000E1405">
      <w:pPr>
        <w:rPr>
          <w:rFonts w:ascii="Times New Roman" w:hAnsi="Times New Roman" w:cs="Times New Roman"/>
          <w:sz w:val="24"/>
          <w:szCs w:val="24"/>
        </w:rPr>
      </w:pPr>
      <w:r>
        <w:rPr>
          <w:rFonts w:ascii="Times New Roman" w:hAnsi="Times New Roman" w:cs="Times New Roman"/>
          <w:sz w:val="24"/>
          <w:szCs w:val="24"/>
        </w:rPr>
        <w:t>PICOS:</w:t>
      </w:r>
    </w:p>
    <w:p w:rsidR="000E1405" w:rsidRDefault="000E1405" w:rsidP="000E140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Patient population: patients with a clinical diagnosis of CTS</w:t>
      </w:r>
      <w:r w:rsidR="00E92771">
        <w:rPr>
          <w:rFonts w:ascii="Times New Roman" w:hAnsi="Times New Roman" w:cs="Times New Roman"/>
          <w:sz w:val="24"/>
          <w:szCs w:val="24"/>
        </w:rPr>
        <w:t xml:space="preserve"> undergoing carpal tunnel release</w:t>
      </w:r>
    </w:p>
    <w:p w:rsidR="00E92771" w:rsidRDefault="00E92771" w:rsidP="00E9277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Studies of CTS associated with pregnancy or hypothyroidism were excluded </w:t>
      </w:r>
    </w:p>
    <w:p w:rsidR="000E1405" w:rsidRDefault="000E1405" w:rsidP="000E140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Intervention: ECTR by single-portal or by double-portal technique</w:t>
      </w:r>
    </w:p>
    <w:p w:rsidR="000E1405" w:rsidRDefault="00E92771" w:rsidP="000E140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Comparison intervention: standard OCTR</w:t>
      </w:r>
    </w:p>
    <w:p w:rsidR="00E92771" w:rsidRDefault="00E92771" w:rsidP="00E9277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Studies of OCTR using other instruments such as mini-incision with the Knife-light instrument, limited OCTR using Strickland’s instrument, and limited </w:t>
      </w:r>
      <w:r w:rsidR="004904A9">
        <w:rPr>
          <w:rFonts w:ascii="Times New Roman" w:hAnsi="Times New Roman" w:cs="Times New Roman"/>
          <w:sz w:val="24"/>
          <w:szCs w:val="24"/>
        </w:rPr>
        <w:t xml:space="preserve">incision </w:t>
      </w:r>
      <w:r>
        <w:rPr>
          <w:rFonts w:ascii="Times New Roman" w:hAnsi="Times New Roman" w:cs="Times New Roman"/>
          <w:sz w:val="24"/>
          <w:szCs w:val="24"/>
        </w:rPr>
        <w:t>open techniqu</w:t>
      </w:r>
      <w:r w:rsidR="004904A9">
        <w:rPr>
          <w:rFonts w:ascii="Times New Roman" w:hAnsi="Times New Roman" w:cs="Times New Roman"/>
          <w:sz w:val="24"/>
          <w:szCs w:val="24"/>
        </w:rPr>
        <w:t xml:space="preserve">e release were excluded </w:t>
      </w:r>
    </w:p>
    <w:p w:rsidR="004904A9" w:rsidRDefault="0021433B" w:rsidP="004904A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Outcomes: </w:t>
      </w:r>
      <w:r w:rsidR="00CA2B33">
        <w:rPr>
          <w:rFonts w:ascii="Times New Roman" w:hAnsi="Times New Roman" w:cs="Times New Roman"/>
          <w:sz w:val="24"/>
          <w:szCs w:val="24"/>
        </w:rPr>
        <w:t>primary outcome was recovery of function (grip strength and pinch strength) at 3 months</w:t>
      </w:r>
    </w:p>
    <w:p w:rsidR="00CA2B33" w:rsidRDefault="00CA2B33" w:rsidP="00CA2B3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Secondary outcomes included </w:t>
      </w:r>
      <w:r w:rsidR="00B34ED1">
        <w:rPr>
          <w:rFonts w:ascii="Times New Roman" w:hAnsi="Times New Roman" w:cs="Times New Roman"/>
          <w:sz w:val="24"/>
          <w:szCs w:val="24"/>
        </w:rPr>
        <w:t>symptom relief (pain and paresthesias) before or after 3 months, time to return to work, reoperation rate, and complications</w:t>
      </w:r>
    </w:p>
    <w:p w:rsidR="00B34ED1" w:rsidRDefault="00B34ED1" w:rsidP="00CA2B3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Complications included nerve damage (reversible and irreversible), wound problems, and reflex sympathetic dystrophy</w:t>
      </w:r>
    </w:p>
    <w:p w:rsidR="00B34ED1" w:rsidRDefault="00B34ED1" w:rsidP="00B34ED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Study types: Randomized </w:t>
      </w:r>
      <w:r w:rsidR="00AF2D2C">
        <w:rPr>
          <w:rFonts w:ascii="Times New Roman" w:hAnsi="Times New Roman" w:cs="Times New Roman"/>
          <w:sz w:val="24"/>
          <w:szCs w:val="24"/>
        </w:rPr>
        <w:t>controlled trials</w:t>
      </w:r>
    </w:p>
    <w:p w:rsidR="00AF2D2C" w:rsidRDefault="00B613E1" w:rsidP="00AF2D2C">
      <w:pPr>
        <w:rPr>
          <w:rFonts w:ascii="Times New Roman" w:hAnsi="Times New Roman" w:cs="Times New Roman"/>
          <w:sz w:val="24"/>
          <w:szCs w:val="24"/>
        </w:rPr>
      </w:pPr>
      <w:r>
        <w:rPr>
          <w:rFonts w:ascii="Times New Roman" w:hAnsi="Times New Roman" w:cs="Times New Roman"/>
          <w:sz w:val="24"/>
          <w:szCs w:val="24"/>
        </w:rPr>
        <w:t>Study selection</w:t>
      </w:r>
      <w:r w:rsidR="00C9336D">
        <w:rPr>
          <w:rFonts w:ascii="Times New Roman" w:hAnsi="Times New Roman" w:cs="Times New Roman"/>
          <w:sz w:val="24"/>
          <w:szCs w:val="24"/>
        </w:rPr>
        <w:t xml:space="preserve"> and assessment</w:t>
      </w:r>
      <w:r>
        <w:rPr>
          <w:rFonts w:ascii="Times New Roman" w:hAnsi="Times New Roman" w:cs="Times New Roman"/>
          <w:sz w:val="24"/>
          <w:szCs w:val="24"/>
        </w:rPr>
        <w:t>:</w:t>
      </w:r>
    </w:p>
    <w:p w:rsidR="00B613E1" w:rsidRDefault="00B613E1" w:rsidP="00B613E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Search databases </w:t>
      </w:r>
      <w:r w:rsidR="00D2549E">
        <w:rPr>
          <w:rFonts w:ascii="Times New Roman" w:hAnsi="Times New Roman" w:cs="Times New Roman"/>
          <w:sz w:val="24"/>
          <w:szCs w:val="24"/>
        </w:rPr>
        <w:t>included PubMed, EMBASE, and the Cochrane Central Register of Clinical trials through December 2012</w:t>
      </w:r>
    </w:p>
    <w:p w:rsidR="00D2549E" w:rsidRDefault="00453C2F" w:rsidP="00B613E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Two authors independently extracted data and assessed studies for inclusion</w:t>
      </w:r>
    </w:p>
    <w:p w:rsidR="00C9336D" w:rsidRDefault="00453C2F" w:rsidP="00C933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Cochrane Risk of Bias tool was used to assess the quality of studies, with criteria such as random sequence generation, allocation concealment, level of blinding, incomplete outcome data, and selective outcome</w:t>
      </w:r>
      <w:r w:rsidR="00C9336D">
        <w:rPr>
          <w:rFonts w:ascii="Times New Roman" w:hAnsi="Times New Roman" w:cs="Times New Roman"/>
          <w:sz w:val="24"/>
          <w:szCs w:val="24"/>
        </w:rPr>
        <w:t xml:space="preserve"> reporting</w:t>
      </w:r>
    </w:p>
    <w:p w:rsidR="00C9336D" w:rsidRDefault="00C9336D" w:rsidP="00C9336D">
      <w:pPr>
        <w:rPr>
          <w:rFonts w:ascii="Times New Roman" w:hAnsi="Times New Roman" w:cs="Times New Roman"/>
          <w:sz w:val="24"/>
          <w:szCs w:val="24"/>
        </w:rPr>
      </w:pPr>
      <w:r>
        <w:rPr>
          <w:rFonts w:ascii="Times New Roman" w:hAnsi="Times New Roman" w:cs="Times New Roman"/>
          <w:sz w:val="24"/>
          <w:szCs w:val="24"/>
        </w:rPr>
        <w:t>Results:</w:t>
      </w:r>
    </w:p>
    <w:p w:rsidR="00C9336D" w:rsidRDefault="00C9336D" w:rsidP="00C933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15 trials, with 1596 hands, were included in the analysis</w:t>
      </w:r>
      <w:r w:rsidR="003D7B70">
        <w:rPr>
          <w:rFonts w:ascii="Times New Roman" w:hAnsi="Times New Roman" w:cs="Times New Roman"/>
          <w:sz w:val="24"/>
          <w:szCs w:val="24"/>
        </w:rPr>
        <w:t>, but only two studies reported on the primary outcome of interest</w:t>
      </w:r>
      <w:r w:rsidR="00216C60">
        <w:rPr>
          <w:rFonts w:ascii="Times New Roman" w:hAnsi="Times New Roman" w:cs="Times New Roman"/>
          <w:sz w:val="24"/>
          <w:szCs w:val="24"/>
        </w:rPr>
        <w:t xml:space="preserve"> </w:t>
      </w:r>
    </w:p>
    <w:p w:rsidR="00216C60" w:rsidRDefault="003D7B70" w:rsidP="003D7B7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Functional outcomes at 3 months were pooled from two studies with 297 patients</w:t>
      </w:r>
    </w:p>
    <w:p w:rsidR="003D7B70" w:rsidRDefault="003D7B70" w:rsidP="003D7B7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There was no statistical difference between ECTR and OCTR in recovery of grip strength</w:t>
      </w:r>
    </w:p>
    <w:p w:rsidR="003D7B70" w:rsidRDefault="003D7B70" w:rsidP="003D7B7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ECTR resulted in significantly better recovery of pinch strength than OCTR (0.83 kg, 95% confidence interval 0.31 to 1.35)</w:t>
      </w:r>
    </w:p>
    <w:p w:rsidR="003D7B70" w:rsidRDefault="003D7B70" w:rsidP="003D7B7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Secondary outcomes (symptom relief, return to work, reoperation rate, complications) were reported by a larger number of studies</w:t>
      </w:r>
    </w:p>
    <w:p w:rsidR="003D7B70" w:rsidRDefault="003D7B70" w:rsidP="003D7B7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Four studies with 470 hands indicated no statistical difference between ECTR and OCTR in pain relief at or before 3 months after surgery</w:t>
      </w:r>
    </w:p>
    <w:p w:rsidR="003D7B70" w:rsidRDefault="00AE29C7" w:rsidP="00AE29C7">
      <w:pPr>
        <w:rPr>
          <w:rFonts w:ascii="Times New Roman" w:hAnsi="Times New Roman" w:cs="Times New Roman"/>
          <w:sz w:val="24"/>
          <w:szCs w:val="24"/>
        </w:rPr>
      </w:pPr>
      <w:r>
        <w:rPr>
          <w:rFonts w:ascii="Times New Roman" w:hAnsi="Times New Roman" w:cs="Times New Roman"/>
          <w:sz w:val="24"/>
          <w:szCs w:val="24"/>
        </w:rPr>
        <w:t>Reasons not to cite as evidence:</w:t>
      </w:r>
    </w:p>
    <w:p w:rsidR="00AE29C7" w:rsidRDefault="00AE29C7" w:rsidP="00AE29C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w:t>
      </w:r>
      <w:r w:rsidR="00F8240D">
        <w:rPr>
          <w:rFonts w:ascii="Times New Roman" w:hAnsi="Times New Roman" w:cs="Times New Roman"/>
          <w:sz w:val="24"/>
          <w:szCs w:val="24"/>
        </w:rPr>
        <w:t>re are major errors in some forest plots</w:t>
      </w:r>
    </w:p>
    <w:p w:rsidR="00F8240D" w:rsidRDefault="00F8240D" w:rsidP="00F824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Figure 3, pooling pain outcomes, cites Agee 1992 with sample sizes of 85 and 89 for OCTR and ECTR respectively</w:t>
      </w:r>
    </w:p>
    <w:p w:rsidR="00F8240D" w:rsidRDefault="00F8240D" w:rsidP="00F824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However, Agee 1992 reports a Table IV, where pain data are given; the figures of 85 and 89 are not the numbers of patients, but the percentages of patients in each group which reported pain at baseline</w:t>
      </w:r>
    </w:p>
    <w:p w:rsidR="00F8240D" w:rsidRDefault="00F8240D" w:rsidP="00F824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is a much better reported</w:t>
      </w:r>
      <w:r w:rsidR="009F311B">
        <w:rPr>
          <w:rFonts w:ascii="Times New Roman" w:hAnsi="Times New Roman" w:cs="Times New Roman"/>
          <w:sz w:val="24"/>
          <w:szCs w:val="24"/>
        </w:rPr>
        <w:t xml:space="preserve"> current</w:t>
      </w:r>
      <w:r>
        <w:rPr>
          <w:rFonts w:ascii="Times New Roman" w:hAnsi="Times New Roman" w:cs="Times New Roman"/>
          <w:sz w:val="24"/>
          <w:szCs w:val="24"/>
        </w:rPr>
        <w:t xml:space="preserve"> Cochrane meta-analysis of the same topic (</w:t>
      </w:r>
      <w:proofErr w:type="spellStart"/>
      <w:r w:rsidRPr="00F8240D">
        <w:rPr>
          <w:rFonts w:ascii="Times New Roman" w:hAnsi="Times New Roman" w:cs="Times New Roman"/>
          <w:sz w:val="24"/>
          <w:szCs w:val="24"/>
        </w:rPr>
        <w:t>Vasiliadis</w:t>
      </w:r>
      <w:proofErr w:type="spellEnd"/>
      <w:r>
        <w:rPr>
          <w:rFonts w:ascii="Times New Roman" w:hAnsi="Times New Roman" w:cs="Times New Roman"/>
          <w:sz w:val="24"/>
          <w:szCs w:val="24"/>
        </w:rPr>
        <w:t xml:space="preserve"> 2014) which is more accurate in constructing its analyses of the pertinent data</w:t>
      </w:r>
    </w:p>
    <w:p w:rsidR="00AD04F7" w:rsidRDefault="00AD04F7" w:rsidP="00AD04F7">
      <w:pPr>
        <w:rPr>
          <w:rFonts w:ascii="Times New Roman" w:hAnsi="Times New Roman" w:cs="Times New Roman"/>
          <w:sz w:val="24"/>
          <w:szCs w:val="24"/>
        </w:rPr>
      </w:pPr>
      <w:r>
        <w:rPr>
          <w:rFonts w:ascii="Times New Roman" w:hAnsi="Times New Roman" w:cs="Times New Roman"/>
          <w:sz w:val="24"/>
          <w:szCs w:val="24"/>
        </w:rPr>
        <w:t xml:space="preserve">Reference: </w:t>
      </w:r>
    </w:p>
    <w:p w:rsidR="00AD04F7" w:rsidRDefault="00AD04F7" w:rsidP="00AD04F7">
      <w:pPr>
        <w:rPr>
          <w:rFonts w:ascii="Times New Roman" w:hAnsi="Times New Roman" w:cs="Times New Roman"/>
          <w:sz w:val="24"/>
          <w:szCs w:val="24"/>
        </w:rPr>
      </w:pPr>
      <w:r>
        <w:rPr>
          <w:rFonts w:ascii="Times New Roman" w:hAnsi="Times New Roman" w:cs="Times New Roman"/>
          <w:sz w:val="24"/>
          <w:szCs w:val="24"/>
        </w:rPr>
        <w:t xml:space="preserve">Agee JM, </w:t>
      </w:r>
      <w:proofErr w:type="spellStart"/>
      <w:r>
        <w:rPr>
          <w:rFonts w:ascii="Times New Roman" w:hAnsi="Times New Roman" w:cs="Times New Roman"/>
          <w:sz w:val="24"/>
          <w:szCs w:val="24"/>
        </w:rPr>
        <w:t>McCarroll</w:t>
      </w:r>
      <w:proofErr w:type="spellEnd"/>
      <w:r>
        <w:rPr>
          <w:rFonts w:ascii="Times New Roman" w:hAnsi="Times New Roman" w:cs="Times New Roman"/>
          <w:sz w:val="24"/>
          <w:szCs w:val="24"/>
        </w:rPr>
        <w:t xml:space="preserve"> HR, et al. Endoscopic release of the carpal tunnel: a randomized prospective multicenter study. J Hand </w:t>
      </w:r>
      <w:proofErr w:type="spellStart"/>
      <w:r>
        <w:rPr>
          <w:rFonts w:ascii="Times New Roman" w:hAnsi="Times New Roman" w:cs="Times New Roman"/>
          <w:sz w:val="24"/>
          <w:szCs w:val="24"/>
        </w:rPr>
        <w:t>Surg</w:t>
      </w:r>
      <w:proofErr w:type="spellEnd"/>
      <w:r>
        <w:rPr>
          <w:rFonts w:ascii="Times New Roman" w:hAnsi="Times New Roman" w:cs="Times New Roman"/>
          <w:sz w:val="24"/>
          <w:szCs w:val="24"/>
        </w:rPr>
        <w:t xml:space="preserve"> Am 1992;17A:987-95</w:t>
      </w:r>
    </w:p>
    <w:p w:rsidR="001F1D5A" w:rsidRPr="001F1D5A" w:rsidRDefault="001F1D5A" w:rsidP="001F1D5A">
      <w:pPr>
        <w:rPr>
          <w:rFonts w:ascii="Times New Roman" w:hAnsi="Times New Roman" w:cs="Times New Roman"/>
          <w:sz w:val="24"/>
          <w:szCs w:val="24"/>
        </w:rPr>
      </w:pPr>
      <w:proofErr w:type="spellStart"/>
      <w:r w:rsidRPr="001F1D5A">
        <w:rPr>
          <w:rFonts w:ascii="Times New Roman" w:hAnsi="Times New Roman" w:cs="Times New Roman"/>
          <w:sz w:val="24"/>
          <w:szCs w:val="24"/>
        </w:rPr>
        <w:t>Vasiliadis</w:t>
      </w:r>
      <w:proofErr w:type="spellEnd"/>
      <w:r w:rsidRPr="001F1D5A">
        <w:rPr>
          <w:rFonts w:ascii="Times New Roman" w:hAnsi="Times New Roman" w:cs="Times New Roman"/>
          <w:sz w:val="24"/>
          <w:szCs w:val="24"/>
        </w:rPr>
        <w:t xml:space="preserve">, H. S., </w:t>
      </w:r>
      <w:proofErr w:type="spellStart"/>
      <w:r w:rsidRPr="001F1D5A">
        <w:rPr>
          <w:rFonts w:ascii="Times New Roman" w:hAnsi="Times New Roman" w:cs="Times New Roman"/>
          <w:sz w:val="24"/>
          <w:szCs w:val="24"/>
        </w:rPr>
        <w:t>Georgoulas</w:t>
      </w:r>
      <w:proofErr w:type="spellEnd"/>
      <w:r w:rsidRPr="001F1D5A">
        <w:rPr>
          <w:rFonts w:ascii="Times New Roman" w:hAnsi="Times New Roman" w:cs="Times New Roman"/>
          <w:sz w:val="24"/>
          <w:szCs w:val="24"/>
        </w:rPr>
        <w:t xml:space="preserve">, P., </w:t>
      </w:r>
      <w:proofErr w:type="spellStart"/>
      <w:r w:rsidRPr="001F1D5A">
        <w:rPr>
          <w:rFonts w:ascii="Times New Roman" w:hAnsi="Times New Roman" w:cs="Times New Roman"/>
          <w:sz w:val="24"/>
          <w:szCs w:val="24"/>
        </w:rPr>
        <w:t>Shrier</w:t>
      </w:r>
      <w:proofErr w:type="spellEnd"/>
      <w:r w:rsidRPr="001F1D5A">
        <w:rPr>
          <w:rFonts w:ascii="Times New Roman" w:hAnsi="Times New Roman" w:cs="Times New Roman"/>
          <w:sz w:val="24"/>
          <w:szCs w:val="24"/>
        </w:rPr>
        <w:t xml:space="preserve">, I. et al. Endoscopic release for carpal tunnel syndrome. Cochrane Database </w:t>
      </w:r>
      <w:proofErr w:type="spellStart"/>
      <w:r w:rsidRPr="001F1D5A">
        <w:rPr>
          <w:rFonts w:ascii="Times New Roman" w:hAnsi="Times New Roman" w:cs="Times New Roman"/>
          <w:sz w:val="24"/>
          <w:szCs w:val="24"/>
        </w:rPr>
        <w:t>Syst</w:t>
      </w:r>
      <w:proofErr w:type="spellEnd"/>
      <w:r w:rsidRPr="001F1D5A">
        <w:rPr>
          <w:rFonts w:ascii="Times New Roman" w:hAnsi="Times New Roman" w:cs="Times New Roman"/>
          <w:sz w:val="24"/>
          <w:szCs w:val="24"/>
        </w:rPr>
        <w:t xml:space="preserve"> Rev. 2014;1;CD008265.</w:t>
      </w:r>
    </w:p>
    <w:p w:rsidR="001F1D5A" w:rsidRPr="001F1D5A" w:rsidRDefault="001F1D5A" w:rsidP="00AD04F7">
      <w:pPr>
        <w:rPr>
          <w:rFonts w:ascii="Times New Roman" w:hAnsi="Times New Roman" w:cs="Times New Roman"/>
          <w:sz w:val="24"/>
          <w:szCs w:val="24"/>
        </w:rPr>
      </w:pPr>
    </w:p>
    <w:sectPr w:rsidR="001F1D5A" w:rsidRPr="001F1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94A20"/>
    <w:multiLevelType w:val="hybridMultilevel"/>
    <w:tmpl w:val="A8C4F514"/>
    <w:lvl w:ilvl="0" w:tplc="25626A7C">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405"/>
    <w:rsid w:val="000E1405"/>
    <w:rsid w:val="001F1D5A"/>
    <w:rsid w:val="0021433B"/>
    <w:rsid w:val="00216C60"/>
    <w:rsid w:val="003D7B70"/>
    <w:rsid w:val="00453C2F"/>
    <w:rsid w:val="004904A9"/>
    <w:rsid w:val="009F311B"/>
    <w:rsid w:val="00AD04F7"/>
    <w:rsid w:val="00AE29C7"/>
    <w:rsid w:val="00AF2D2C"/>
    <w:rsid w:val="00B34ED1"/>
    <w:rsid w:val="00B42A4B"/>
    <w:rsid w:val="00B613E1"/>
    <w:rsid w:val="00C9336D"/>
    <w:rsid w:val="00CA2B33"/>
    <w:rsid w:val="00D2549E"/>
    <w:rsid w:val="00E92771"/>
    <w:rsid w:val="00EE07BB"/>
    <w:rsid w:val="00F82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4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2015-10-05T18:21:00Z</dcterms:created>
  <dcterms:modified xsi:type="dcterms:W3CDTF">2015-10-23T16:14:00Z</dcterms:modified>
</cp:coreProperties>
</file>