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772" w:rsidRPr="00DA5772" w:rsidRDefault="00DA5772" w:rsidP="00DA5772">
      <w:pPr>
        <w:rPr>
          <w:rFonts w:ascii="Times New Roman" w:hAnsi="Times New Roman" w:cs="Times New Roman"/>
          <w:b/>
          <w:sz w:val="24"/>
          <w:szCs w:val="24"/>
        </w:rPr>
      </w:pPr>
      <w:r w:rsidRPr="00DA5772">
        <w:rPr>
          <w:rFonts w:ascii="Times New Roman" w:hAnsi="Times New Roman" w:cs="Times New Roman"/>
          <w:b/>
          <w:sz w:val="24"/>
          <w:szCs w:val="24"/>
        </w:rPr>
        <w:t>Descatha A, Huard L, Aubert F et al. Meta-analysis on the performance of sonography for the diagnosis of carpal tunnel syndrome. Semin Arthritis Rheum. 2012;41(6);914-22.</w:t>
      </w:r>
      <w:r w:rsidRPr="00DA5772">
        <w:rPr>
          <w:rFonts w:ascii="Times New Roman" w:hAnsi="Times New Roman" w:cs="Times New Roman"/>
          <w:b/>
          <w:sz w:val="24"/>
          <w:szCs w:val="24"/>
        </w:rPr>
        <w:tab/>
      </w:r>
    </w:p>
    <w:p w:rsidR="00DA5772" w:rsidRPr="00DA5772" w:rsidRDefault="00DA5772" w:rsidP="00DA5772">
      <w:pPr>
        <w:rPr>
          <w:rFonts w:ascii="Times New Roman" w:hAnsi="Times New Roman" w:cs="Times New Roman"/>
          <w:sz w:val="24"/>
          <w:szCs w:val="24"/>
        </w:rPr>
      </w:pPr>
      <w:r w:rsidRPr="00DA5772">
        <w:rPr>
          <w:rFonts w:ascii="Times New Roman" w:hAnsi="Times New Roman" w:cs="Times New Roman"/>
          <w:sz w:val="24"/>
          <w:szCs w:val="24"/>
        </w:rPr>
        <w:t xml:space="preserve">PMID: </w:t>
      </w:r>
      <w:r w:rsidRPr="00DA5772">
        <w:rPr>
          <w:rFonts w:ascii="Times New Roman" w:hAnsi="Times New Roman" w:cs="Times New Roman"/>
          <w:sz w:val="24"/>
          <w:szCs w:val="24"/>
        </w:rPr>
        <w:t>22244369</w:t>
      </w:r>
    </w:p>
    <w:p w:rsidR="00DA5772" w:rsidRPr="00DA5772" w:rsidRDefault="00DA5772" w:rsidP="00DA5772">
      <w:pPr>
        <w:rPr>
          <w:rFonts w:ascii="Times New Roman" w:hAnsi="Times New Roman" w:cs="Times New Roman"/>
          <w:sz w:val="24"/>
          <w:szCs w:val="24"/>
        </w:rPr>
      </w:pPr>
      <w:r w:rsidRPr="00DA5772">
        <w:rPr>
          <w:rFonts w:ascii="Times New Roman" w:hAnsi="Times New Roman" w:cs="Times New Roman"/>
          <w:sz w:val="24"/>
          <w:szCs w:val="24"/>
        </w:rPr>
        <w:t>Design: Meta-analysis of studies of the diagnostic accuracy of sonography for CTS</w:t>
      </w:r>
    </w:p>
    <w:p w:rsidR="00480C22" w:rsidRDefault="00DA5772" w:rsidP="00DA5772">
      <w:pPr>
        <w:rPr>
          <w:rFonts w:ascii="Times New Roman" w:hAnsi="Times New Roman" w:cs="Times New Roman"/>
          <w:sz w:val="24"/>
          <w:szCs w:val="24"/>
        </w:rPr>
      </w:pPr>
      <w:r w:rsidRPr="00DA5772">
        <w:rPr>
          <w:rFonts w:ascii="Times New Roman" w:hAnsi="Times New Roman" w:cs="Times New Roman"/>
          <w:sz w:val="24"/>
          <w:szCs w:val="24"/>
        </w:rPr>
        <w:t xml:space="preserve">Purpose of study: to review and pool recent studies of the diagnostic performance of sonography versus electrodiagnostic </w:t>
      </w:r>
      <w:r w:rsidR="002036DC" w:rsidRPr="00DA5772">
        <w:rPr>
          <w:rFonts w:ascii="Times New Roman" w:hAnsi="Times New Roman" w:cs="Times New Roman"/>
          <w:sz w:val="24"/>
          <w:szCs w:val="24"/>
        </w:rPr>
        <w:t xml:space="preserve">testing </w:t>
      </w:r>
      <w:r w:rsidR="002036DC">
        <w:rPr>
          <w:rFonts w:ascii="Times New Roman" w:hAnsi="Times New Roman" w:cs="Times New Roman"/>
          <w:sz w:val="24"/>
          <w:szCs w:val="24"/>
        </w:rPr>
        <w:t xml:space="preserve">(EDX) </w:t>
      </w:r>
      <w:r w:rsidRPr="00DA5772">
        <w:rPr>
          <w:rFonts w:ascii="Times New Roman" w:hAnsi="Times New Roman" w:cs="Times New Roman"/>
          <w:sz w:val="24"/>
          <w:szCs w:val="24"/>
        </w:rPr>
        <w:t>for CTS</w:t>
      </w:r>
    </w:p>
    <w:p w:rsidR="00480C22" w:rsidRDefault="00480C22" w:rsidP="00DA57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Results and reasons not to cite as evidence:</w:t>
      </w:r>
    </w:p>
    <w:p w:rsidR="00DA5772" w:rsidRDefault="002036DC" w:rsidP="00E460E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authors pool</w:t>
      </w:r>
      <w:r w:rsidR="00203F76">
        <w:rPr>
          <w:rFonts w:ascii="Times New Roman" w:hAnsi="Times New Roman" w:cs="Times New Roman"/>
          <w:sz w:val="24"/>
          <w:szCs w:val="24"/>
        </w:rPr>
        <w:t>ed 13 studies of sonography in which the reference standard for CTS was a combination of clinical symptoms and abnormal results of EDX, pooled the results of the sensitivity and specificity of sonography, and estimated likelihood ratios for positive and negative tests</w:t>
      </w:r>
      <w:r w:rsidR="00125F93">
        <w:rPr>
          <w:rFonts w:ascii="Times New Roman" w:hAnsi="Times New Roman" w:cs="Times New Roman"/>
          <w:sz w:val="24"/>
          <w:szCs w:val="24"/>
        </w:rPr>
        <w:t xml:space="preserve"> (LR+ and LR-)</w:t>
      </w:r>
    </w:p>
    <w:p w:rsidR="00125F93" w:rsidRDefault="00125F93" w:rsidP="00125F93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general, a LR+ greater than 10 and a LR- less than 0.1 are considered to represent tests which are valuable in discriminating between people with and without a particular clinical condition</w:t>
      </w:r>
    </w:p>
    <w:p w:rsidR="00E460E4" w:rsidRDefault="00E460E4" w:rsidP="00E460E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Different median nerve cross-sectional areas were examined as possible cutoff thresholds  between normal and abnormal results (9.5 to 10.5 mm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, 7.0 to 8.5 mm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, and 11.5 to 13.0 mm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</w:p>
    <w:p w:rsidR="00125F93" w:rsidRDefault="00125F93" w:rsidP="00125F9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the different threshold values examined, none of the LR+ exceeded 10 and none of the LR- were less than 0.1</w:t>
      </w:r>
    </w:p>
    <w:p w:rsidR="00125F93" w:rsidRDefault="00125F93" w:rsidP="00125F9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authors concluded that sonography could not replace EDX but could give complementary results</w:t>
      </w:r>
    </w:p>
    <w:p w:rsidR="00125F93" w:rsidRDefault="00125F93" w:rsidP="00125F9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principal problem with the meta-analysis is that 9 of the 13 included studies used a case-control method of participant selection; this means that patients with suspected CTS were compared with patients without symptoms of CTS, which can bias the results of a diagnostic study, especially tending to inflate the specificity of the test</w:t>
      </w:r>
    </w:p>
    <w:p w:rsidR="00125F93" w:rsidRPr="00125F93" w:rsidRDefault="00125F93" w:rsidP="00125F9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While the conclusions regarding sonography (that its diagnostic accuracy is not superior to EDX) are likely to be justified, it is probably well-advised to examine separately the 4 included studies which enrolled consecutive patients who might have CTS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br/>
      </w:r>
    </w:p>
    <w:p w:rsidR="00B14474" w:rsidRPr="00DA5772" w:rsidRDefault="00B14474">
      <w:pPr>
        <w:rPr>
          <w:rFonts w:ascii="Times New Roman" w:hAnsi="Times New Roman" w:cs="Times New Roman"/>
          <w:sz w:val="24"/>
          <w:szCs w:val="24"/>
        </w:rPr>
      </w:pPr>
    </w:p>
    <w:sectPr w:rsidR="00B14474" w:rsidRPr="00DA57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FD091D"/>
    <w:multiLevelType w:val="hybridMultilevel"/>
    <w:tmpl w:val="C164A41C"/>
    <w:lvl w:ilvl="0" w:tplc="0B8EBD7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772"/>
    <w:rsid w:val="00125F93"/>
    <w:rsid w:val="002036DC"/>
    <w:rsid w:val="00203F76"/>
    <w:rsid w:val="00480C22"/>
    <w:rsid w:val="00B14474"/>
    <w:rsid w:val="00DA5772"/>
    <w:rsid w:val="00E46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0C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0C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E918B6-87F6-401C-8BDE-1916D90BB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TempAdmin</dc:creator>
  <cp:lastModifiedBy>TempAdmin</cp:lastModifiedBy>
  <cp:revision>3</cp:revision>
  <dcterms:created xsi:type="dcterms:W3CDTF">2015-12-14T22:03:00Z</dcterms:created>
  <dcterms:modified xsi:type="dcterms:W3CDTF">2015-12-14T22:53:00Z</dcterms:modified>
</cp:coreProperties>
</file>