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9F6" w:rsidRPr="00F65538" w:rsidRDefault="00A11E8E" w:rsidP="00665BA5">
      <w:pPr>
        <w:pStyle w:val="Title"/>
        <w:spacing w:line="240" w:lineRule="auto"/>
        <w:rPr>
          <w:color w:val="auto"/>
        </w:rPr>
      </w:pPr>
      <w:r w:rsidRPr="00F65538">
        <w:rPr>
          <w:color w:val="auto"/>
        </w:rPr>
        <w:t>RULE 17, EXHIBIT 5</w:t>
      </w:r>
    </w:p>
    <w:p w:rsidR="004219F6" w:rsidRPr="00F65538" w:rsidRDefault="004219F6" w:rsidP="00665BA5">
      <w:pPr>
        <w:spacing w:before="240" w:after="0"/>
        <w:jc w:val="center"/>
        <w:rPr>
          <w:rFonts w:cs="Arial"/>
          <w:color w:val="auto"/>
        </w:rPr>
      </w:pPr>
    </w:p>
    <w:p w:rsidR="004219F6" w:rsidRPr="00F65538" w:rsidRDefault="00A11E8E" w:rsidP="00665BA5">
      <w:pPr>
        <w:spacing w:before="240" w:after="0"/>
        <w:jc w:val="center"/>
        <w:rPr>
          <w:rFonts w:cs="Arial"/>
          <w:color w:val="auto"/>
        </w:rPr>
      </w:pPr>
      <w:r w:rsidRPr="00F65538">
        <w:rPr>
          <w:rFonts w:cs="Arial"/>
          <w:b/>
          <w:color w:val="auto"/>
          <w:sz w:val="44"/>
          <w:szCs w:val="44"/>
        </w:rPr>
        <w:t>Cumulative Trauma Conditions</w:t>
      </w:r>
    </w:p>
    <w:p w:rsidR="004219F6" w:rsidRPr="00F65538" w:rsidRDefault="00A11E8E" w:rsidP="00665BA5">
      <w:pPr>
        <w:spacing w:before="240" w:after="0"/>
        <w:jc w:val="center"/>
        <w:rPr>
          <w:rFonts w:cs="Arial"/>
          <w:color w:val="auto"/>
        </w:rPr>
      </w:pPr>
      <w:r w:rsidRPr="00F65538">
        <w:rPr>
          <w:rFonts w:cs="Arial"/>
          <w:b/>
          <w:color w:val="auto"/>
          <w:sz w:val="44"/>
          <w:szCs w:val="44"/>
        </w:rPr>
        <w:t>Medical Treatment Guidelines</w:t>
      </w:r>
    </w:p>
    <w:p w:rsidR="004219F6" w:rsidRPr="00F65538" w:rsidRDefault="00A11E8E" w:rsidP="00665BA5">
      <w:pPr>
        <w:spacing w:before="240" w:after="0"/>
        <w:jc w:val="center"/>
        <w:rPr>
          <w:rFonts w:cs="Arial"/>
          <w:color w:val="auto"/>
        </w:rPr>
      </w:pPr>
      <w:r w:rsidRPr="00F65538">
        <w:rPr>
          <w:rFonts w:cs="Arial"/>
          <w:b/>
          <w:color w:val="auto"/>
          <w:sz w:val="36"/>
          <w:szCs w:val="36"/>
        </w:rPr>
        <w:t xml:space="preserve">Revised: </w:t>
      </w:r>
      <w:r w:rsidR="00B06C0F">
        <w:rPr>
          <w:rFonts w:cs="Arial"/>
          <w:b/>
          <w:color w:val="auto"/>
          <w:sz w:val="36"/>
          <w:szCs w:val="36"/>
        </w:rPr>
        <w:t>December</w:t>
      </w:r>
      <w:r w:rsidR="00B06C0F" w:rsidRPr="00F65538">
        <w:rPr>
          <w:rFonts w:cs="Arial"/>
          <w:b/>
          <w:color w:val="auto"/>
          <w:sz w:val="36"/>
          <w:szCs w:val="36"/>
        </w:rPr>
        <w:t xml:space="preserve"> </w:t>
      </w:r>
      <w:r w:rsidR="00B06C0F">
        <w:rPr>
          <w:rFonts w:cs="Arial"/>
          <w:b/>
          <w:color w:val="auto"/>
          <w:sz w:val="36"/>
          <w:szCs w:val="36"/>
        </w:rPr>
        <w:t>29</w:t>
      </w:r>
      <w:r w:rsidRPr="00F65538">
        <w:rPr>
          <w:rFonts w:cs="Arial"/>
          <w:b/>
          <w:color w:val="auto"/>
          <w:sz w:val="36"/>
          <w:szCs w:val="36"/>
        </w:rPr>
        <w:t xml:space="preserve">, </w:t>
      </w:r>
      <w:r w:rsidR="00B06C0F" w:rsidRPr="00F65538">
        <w:rPr>
          <w:rFonts w:cs="Arial"/>
          <w:b/>
          <w:color w:val="auto"/>
          <w:sz w:val="36"/>
          <w:szCs w:val="36"/>
        </w:rPr>
        <w:t>201</w:t>
      </w:r>
      <w:r w:rsidR="00B06C0F">
        <w:rPr>
          <w:rFonts w:cs="Arial"/>
          <w:b/>
          <w:color w:val="auto"/>
          <w:sz w:val="36"/>
          <w:szCs w:val="36"/>
        </w:rPr>
        <w:t>6</w:t>
      </w:r>
    </w:p>
    <w:p w:rsidR="004219F6" w:rsidRPr="00F65538" w:rsidRDefault="00A11E8E" w:rsidP="00665BA5">
      <w:pPr>
        <w:spacing w:before="240" w:after="0"/>
        <w:jc w:val="center"/>
        <w:rPr>
          <w:rFonts w:cs="Arial"/>
          <w:color w:val="auto"/>
        </w:rPr>
      </w:pPr>
      <w:r w:rsidRPr="00F65538">
        <w:rPr>
          <w:rFonts w:cs="Arial"/>
          <w:b/>
          <w:color w:val="auto"/>
          <w:sz w:val="36"/>
          <w:szCs w:val="36"/>
        </w:rPr>
        <w:t xml:space="preserve">Effective: </w:t>
      </w:r>
      <w:r w:rsidR="009757D8">
        <w:rPr>
          <w:rFonts w:cs="Arial"/>
          <w:b/>
          <w:color w:val="auto"/>
          <w:sz w:val="36"/>
          <w:szCs w:val="36"/>
        </w:rPr>
        <w:t>March 2, 2017</w:t>
      </w:r>
    </w:p>
    <w:tbl>
      <w:tblPr>
        <w:tblStyle w:val="a"/>
        <w:tblW w:w="6660" w:type="dxa"/>
        <w:tblInd w:w="1433" w:type="dxa"/>
        <w:tblLayout w:type="fixed"/>
        <w:tblLook w:val="0000" w:firstRow="0" w:lastRow="0" w:firstColumn="0" w:lastColumn="0" w:noHBand="0" w:noVBand="0"/>
      </w:tblPr>
      <w:tblGrid>
        <w:gridCol w:w="3240"/>
        <w:gridCol w:w="3420"/>
      </w:tblGrid>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Adopted: November 4, 1996</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December 30, 1996</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January 8, 1998</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March 15, 1998</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May 27, 2003</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July 30, 2003</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September 29, 2005</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January 1, 2006</w:t>
            </w:r>
          </w:p>
        </w:tc>
      </w:tr>
      <w:tr w:rsidR="00875078" w:rsidRPr="00F65538">
        <w:tc>
          <w:tcPr>
            <w:tcW w:w="3240" w:type="dxa"/>
            <w:tcBorders>
              <w:top w:val="nil"/>
              <w:left w:val="nil"/>
              <w:bottom w:val="nil"/>
              <w:right w:val="nil"/>
            </w:tcBorders>
          </w:tcPr>
          <w:p w:rsidR="00875078" w:rsidRPr="00F65538" w:rsidRDefault="00875078" w:rsidP="00221003">
            <w:pPr>
              <w:spacing w:before="240" w:after="0"/>
              <w:rPr>
                <w:rFonts w:cs="Arial"/>
                <w:color w:val="auto"/>
              </w:rPr>
            </w:pPr>
            <w:r>
              <w:rPr>
                <w:rFonts w:cs="Arial"/>
                <w:color w:val="auto"/>
              </w:rPr>
              <w:t xml:space="preserve">Revised: </w:t>
            </w:r>
            <w:r w:rsidR="00221003">
              <w:rPr>
                <w:rFonts w:cs="Arial"/>
                <w:color w:val="auto"/>
              </w:rPr>
              <w:t>September 16, 2010</w:t>
            </w:r>
          </w:p>
        </w:tc>
        <w:tc>
          <w:tcPr>
            <w:tcW w:w="3420" w:type="dxa"/>
            <w:tcBorders>
              <w:top w:val="nil"/>
              <w:left w:val="nil"/>
              <w:bottom w:val="nil"/>
              <w:right w:val="nil"/>
            </w:tcBorders>
          </w:tcPr>
          <w:p w:rsidR="00875078" w:rsidRPr="00F65538" w:rsidRDefault="00875078" w:rsidP="00221003">
            <w:pPr>
              <w:spacing w:before="240" w:after="0"/>
              <w:rPr>
                <w:rFonts w:cs="Arial"/>
                <w:color w:val="auto"/>
              </w:rPr>
            </w:pPr>
            <w:r>
              <w:rPr>
                <w:rFonts w:cs="Arial"/>
                <w:color w:val="auto"/>
              </w:rPr>
              <w:t xml:space="preserve">Effective: </w:t>
            </w:r>
            <w:r w:rsidR="00221003">
              <w:rPr>
                <w:rFonts w:cs="Arial"/>
                <w:color w:val="auto"/>
              </w:rPr>
              <w:t>October 30, 2010</w:t>
            </w:r>
          </w:p>
        </w:tc>
      </w:tr>
    </w:tbl>
    <w:p w:rsidR="004219F6" w:rsidRPr="00F65538" w:rsidRDefault="00A11E8E" w:rsidP="00665BA5">
      <w:pPr>
        <w:spacing w:before="240" w:after="0"/>
        <w:jc w:val="center"/>
        <w:rPr>
          <w:rFonts w:cs="Arial"/>
          <w:color w:val="auto"/>
        </w:rPr>
      </w:pPr>
      <w:r w:rsidRPr="00F65538">
        <w:rPr>
          <w:rFonts w:cs="Arial"/>
          <w:color w:val="auto"/>
          <w:sz w:val="32"/>
          <w:szCs w:val="32"/>
        </w:rPr>
        <w:t>Presented by:</w:t>
      </w:r>
    </w:p>
    <w:p w:rsidR="004219F6" w:rsidRPr="00F65538" w:rsidRDefault="00A11E8E" w:rsidP="00665BA5">
      <w:pPr>
        <w:spacing w:before="240" w:after="0"/>
        <w:jc w:val="center"/>
        <w:rPr>
          <w:rFonts w:cs="Arial"/>
          <w:color w:val="auto"/>
        </w:rPr>
      </w:pPr>
      <w:r w:rsidRPr="00F65538">
        <w:rPr>
          <w:rFonts w:cs="Arial"/>
          <w:noProof/>
          <w:color w:val="auto"/>
        </w:rPr>
        <w:drawing>
          <wp:inline distT="0" distB="0" distL="0" distR="0" wp14:anchorId="61BEABEE" wp14:editId="6AD6B069">
            <wp:extent cx="3181350" cy="638175"/>
            <wp:effectExtent l="0" t="0" r="0" b="0"/>
            <wp:docPr id="1" name="image02.png" descr="Logo Black &amp; White"/>
            <wp:cNvGraphicFramePr/>
            <a:graphic xmlns:a="http://schemas.openxmlformats.org/drawingml/2006/main">
              <a:graphicData uri="http://schemas.openxmlformats.org/drawingml/2006/picture">
                <pic:pic xmlns:pic="http://schemas.openxmlformats.org/drawingml/2006/picture">
                  <pic:nvPicPr>
                    <pic:cNvPr id="0" name="image02.png" descr="Logo Black &amp; White"/>
                    <pic:cNvPicPr preferRelativeResize="0"/>
                  </pic:nvPicPr>
                  <pic:blipFill>
                    <a:blip r:embed="rId9"/>
                    <a:srcRect/>
                    <a:stretch>
                      <a:fillRect/>
                    </a:stretch>
                  </pic:blipFill>
                  <pic:spPr>
                    <a:xfrm>
                      <a:off x="0" y="0"/>
                      <a:ext cx="3181350" cy="638175"/>
                    </a:xfrm>
                    <a:prstGeom prst="rect">
                      <a:avLst/>
                    </a:prstGeom>
                    <a:ln/>
                  </pic:spPr>
                </pic:pic>
              </a:graphicData>
            </a:graphic>
          </wp:inline>
        </w:drawing>
      </w:r>
    </w:p>
    <w:p w:rsidR="004219F6" w:rsidRPr="00F65538" w:rsidRDefault="00A11E8E" w:rsidP="00665BA5">
      <w:pPr>
        <w:spacing w:before="240" w:after="0"/>
        <w:jc w:val="center"/>
        <w:rPr>
          <w:rFonts w:cs="Arial"/>
          <w:color w:val="auto"/>
        </w:rPr>
      </w:pPr>
      <w:r w:rsidRPr="00F65538">
        <w:rPr>
          <w:rFonts w:cs="Arial"/>
          <w:b/>
          <w:color w:val="auto"/>
          <w:sz w:val="32"/>
          <w:szCs w:val="32"/>
        </w:rPr>
        <w:t>DIVISION OF WORKERS' COMPENSATION</w:t>
      </w:r>
    </w:p>
    <w:p w:rsidR="004219F6" w:rsidRPr="00F65538" w:rsidRDefault="004219F6" w:rsidP="00665BA5">
      <w:pPr>
        <w:spacing w:before="240" w:after="0"/>
        <w:jc w:val="center"/>
        <w:rPr>
          <w:rFonts w:cs="Arial"/>
          <w:color w:val="auto"/>
        </w:rPr>
      </w:pPr>
    </w:p>
    <w:p w:rsidR="004413E9" w:rsidRDefault="004413E9" w:rsidP="00665BA5">
      <w:pPr>
        <w:spacing w:before="240" w:after="0"/>
        <w:rPr>
          <w:rFonts w:cs="Arial"/>
          <w:color w:val="auto"/>
        </w:rPr>
      </w:pPr>
      <w:r w:rsidRPr="00F65538">
        <w:rPr>
          <w:rFonts w:cs="Arial"/>
          <w:noProof/>
          <w:color w:val="auto"/>
        </w:rPr>
        <w:drawing>
          <wp:anchor distT="0" distB="0" distL="114300" distR="114300" simplePos="0" relativeHeight="251658240" behindDoc="0" locked="0" layoutInCell="0" hidden="0" allowOverlap="1" wp14:anchorId="493A9C03" wp14:editId="68800045">
            <wp:simplePos x="0" y="0"/>
            <wp:positionH relativeFrom="margin">
              <wp:posOffset>2149475</wp:posOffset>
            </wp:positionH>
            <wp:positionV relativeFrom="paragraph">
              <wp:posOffset>72836</wp:posOffset>
            </wp:positionV>
            <wp:extent cx="1524635" cy="151384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1524635" cy="1513840"/>
                    </a:xfrm>
                    <a:prstGeom prst="rect">
                      <a:avLst/>
                    </a:prstGeom>
                    <a:ln/>
                  </pic:spPr>
                </pic:pic>
              </a:graphicData>
            </a:graphic>
          </wp:anchor>
        </w:drawing>
      </w:r>
      <w:r>
        <w:rPr>
          <w:rFonts w:cs="Arial"/>
          <w:color w:val="auto"/>
        </w:rPr>
        <w:br w:type="page"/>
      </w:r>
    </w:p>
    <w:p w:rsidR="004219F6" w:rsidRDefault="004413E9" w:rsidP="000108FE">
      <w:pPr>
        <w:spacing w:after="0"/>
        <w:jc w:val="center"/>
        <w:rPr>
          <w:rFonts w:cs="Arial"/>
          <w:b/>
          <w:color w:val="auto"/>
          <w:sz w:val="24"/>
          <w:szCs w:val="24"/>
        </w:rPr>
      </w:pPr>
      <w:bookmarkStart w:id="0" w:name="TOC"/>
      <w:bookmarkStart w:id="1" w:name="TABLE_OF_CONTENTS"/>
      <w:bookmarkEnd w:id="0"/>
      <w:bookmarkEnd w:id="1"/>
      <w:r w:rsidRPr="0028660E">
        <w:rPr>
          <w:rFonts w:cs="Arial"/>
          <w:b/>
          <w:color w:val="auto"/>
          <w:sz w:val="24"/>
          <w:szCs w:val="24"/>
        </w:rPr>
        <w:lastRenderedPageBreak/>
        <w:t>TABLE OF CONTENTS</w:t>
      </w:r>
    </w:p>
    <w:p w:rsidR="00A526B3" w:rsidRPr="0028660E" w:rsidRDefault="00A526B3" w:rsidP="000108FE">
      <w:pPr>
        <w:spacing w:after="0"/>
        <w:jc w:val="center"/>
        <w:rPr>
          <w:rFonts w:cs="Arial"/>
          <w:b/>
          <w:color w:val="auto"/>
          <w:sz w:val="24"/>
          <w:szCs w:val="24"/>
        </w:rPr>
      </w:pPr>
    </w:p>
    <w:p w:rsidR="008C36FE" w:rsidRDefault="00155E2B">
      <w:pPr>
        <w:pStyle w:val="TOC1"/>
        <w:rPr>
          <w:rFonts w:asciiTheme="minorHAnsi" w:eastAsiaTheme="minorEastAsia" w:hAnsiTheme="minorHAnsi" w:cstheme="minorBidi"/>
          <w:b w:val="0"/>
          <w:color w:val="auto"/>
          <w:sz w:val="22"/>
        </w:rPr>
      </w:pPr>
      <w:r>
        <w:rPr>
          <w:rFonts w:eastAsia="Arial" w:cs="Arial"/>
          <w:color w:val="auto"/>
          <w:sz w:val="28"/>
          <w:szCs w:val="28"/>
        </w:rPr>
        <w:fldChar w:fldCharType="begin"/>
      </w:r>
      <w:r>
        <w:rPr>
          <w:rFonts w:eastAsia="Arial" w:cs="Arial"/>
          <w:color w:val="auto"/>
          <w:sz w:val="28"/>
          <w:szCs w:val="28"/>
        </w:rPr>
        <w:instrText xml:space="preserve"> TOC \o "1-3" \h \z \u </w:instrText>
      </w:r>
      <w:r>
        <w:rPr>
          <w:rFonts w:eastAsia="Arial" w:cs="Arial"/>
          <w:color w:val="auto"/>
          <w:sz w:val="28"/>
          <w:szCs w:val="28"/>
        </w:rPr>
        <w:fldChar w:fldCharType="separate"/>
      </w:r>
      <w:hyperlink w:anchor="_Toc476212164" w:history="1">
        <w:r w:rsidR="008C36FE" w:rsidRPr="005D5A2D">
          <w:rPr>
            <w:rStyle w:val="Hyperlink"/>
          </w:rPr>
          <w:t xml:space="preserve">A. </w:t>
        </w:r>
        <w:r w:rsidR="008C36FE">
          <w:rPr>
            <w:rFonts w:asciiTheme="minorHAnsi" w:eastAsiaTheme="minorEastAsia" w:hAnsiTheme="minorHAnsi" w:cstheme="minorBidi"/>
            <w:b w:val="0"/>
            <w:color w:val="auto"/>
            <w:sz w:val="22"/>
          </w:rPr>
          <w:tab/>
        </w:r>
        <w:r w:rsidR="008C36FE" w:rsidRPr="005D5A2D">
          <w:rPr>
            <w:rStyle w:val="Hyperlink"/>
          </w:rPr>
          <w:t>INTRODUCTION</w:t>
        </w:r>
        <w:r w:rsidR="008C36FE">
          <w:rPr>
            <w:webHidden/>
          </w:rPr>
          <w:tab/>
        </w:r>
        <w:r w:rsidR="008C36FE">
          <w:rPr>
            <w:webHidden/>
          </w:rPr>
          <w:fldChar w:fldCharType="begin"/>
        </w:r>
        <w:r w:rsidR="008C36FE">
          <w:rPr>
            <w:webHidden/>
          </w:rPr>
          <w:instrText xml:space="preserve"> PAGEREF _Toc476212164 \h </w:instrText>
        </w:r>
        <w:r w:rsidR="008C36FE">
          <w:rPr>
            <w:webHidden/>
          </w:rPr>
        </w:r>
        <w:r w:rsidR="008C36FE">
          <w:rPr>
            <w:webHidden/>
          </w:rPr>
          <w:fldChar w:fldCharType="separate"/>
        </w:r>
        <w:r w:rsidR="008C36FE">
          <w:rPr>
            <w:webHidden/>
          </w:rPr>
          <w:t>1</w:t>
        </w:r>
        <w:r w:rsidR="008C36FE">
          <w:rPr>
            <w:webHidden/>
          </w:rPr>
          <w:fldChar w:fldCharType="end"/>
        </w:r>
      </w:hyperlink>
    </w:p>
    <w:p w:rsidR="008C36FE" w:rsidRDefault="0092014E">
      <w:pPr>
        <w:pStyle w:val="TOC1"/>
        <w:rPr>
          <w:rFonts w:asciiTheme="minorHAnsi" w:eastAsiaTheme="minorEastAsia" w:hAnsiTheme="minorHAnsi" w:cstheme="minorBidi"/>
          <w:b w:val="0"/>
          <w:color w:val="auto"/>
          <w:sz w:val="22"/>
        </w:rPr>
      </w:pPr>
      <w:hyperlink w:anchor="_Toc476212165" w:history="1">
        <w:r w:rsidR="008C36FE" w:rsidRPr="005D5A2D">
          <w:rPr>
            <w:rStyle w:val="Hyperlink"/>
          </w:rPr>
          <w:t xml:space="preserve">B. </w:t>
        </w:r>
        <w:r w:rsidR="008C36FE">
          <w:rPr>
            <w:rFonts w:asciiTheme="minorHAnsi" w:eastAsiaTheme="minorEastAsia" w:hAnsiTheme="minorHAnsi" w:cstheme="minorBidi"/>
            <w:b w:val="0"/>
            <w:color w:val="auto"/>
            <w:sz w:val="22"/>
          </w:rPr>
          <w:tab/>
        </w:r>
        <w:r w:rsidR="008C36FE" w:rsidRPr="005D5A2D">
          <w:rPr>
            <w:rStyle w:val="Hyperlink"/>
          </w:rPr>
          <w:t>GENERAL GUIDELINES PRINCIPLES</w:t>
        </w:r>
        <w:r w:rsidR="008C36FE">
          <w:rPr>
            <w:webHidden/>
          </w:rPr>
          <w:tab/>
        </w:r>
        <w:r w:rsidR="008C36FE">
          <w:rPr>
            <w:webHidden/>
          </w:rPr>
          <w:fldChar w:fldCharType="begin"/>
        </w:r>
        <w:r w:rsidR="008C36FE">
          <w:rPr>
            <w:webHidden/>
          </w:rPr>
          <w:instrText xml:space="preserve"> PAGEREF _Toc476212165 \h </w:instrText>
        </w:r>
        <w:r w:rsidR="008C36FE">
          <w:rPr>
            <w:webHidden/>
          </w:rPr>
        </w:r>
        <w:r w:rsidR="008C36FE">
          <w:rPr>
            <w:webHidden/>
          </w:rPr>
          <w:fldChar w:fldCharType="separate"/>
        </w:r>
        <w:r w:rsidR="008C36FE">
          <w:rPr>
            <w:webHidden/>
          </w:rPr>
          <w:t>2</w:t>
        </w:r>
        <w:r w:rsidR="008C36FE">
          <w:rPr>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66"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APPLICATION OF THE GUIDELINES</w:t>
        </w:r>
        <w:r w:rsidR="008C36FE">
          <w:rPr>
            <w:noProof/>
            <w:webHidden/>
          </w:rPr>
          <w:tab/>
        </w:r>
        <w:r w:rsidR="008C36FE">
          <w:rPr>
            <w:noProof/>
            <w:webHidden/>
          </w:rPr>
          <w:fldChar w:fldCharType="begin"/>
        </w:r>
        <w:r w:rsidR="008C36FE">
          <w:rPr>
            <w:noProof/>
            <w:webHidden/>
          </w:rPr>
          <w:instrText xml:space="preserve"> PAGEREF _Toc476212166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67" w:history="1">
        <w:r w:rsidR="008C36FE" w:rsidRPr="005D5A2D">
          <w:rPr>
            <w:rStyle w:val="Hyperlink"/>
            <w:noProof/>
            <w:specVanish/>
          </w:rPr>
          <w:t>2.</w:t>
        </w:r>
        <w:r w:rsidR="008C36FE">
          <w:rPr>
            <w:rFonts w:asciiTheme="minorHAnsi" w:eastAsiaTheme="minorEastAsia" w:hAnsiTheme="minorHAnsi" w:cstheme="minorBidi"/>
            <w:noProof/>
            <w:color w:val="auto"/>
            <w:sz w:val="22"/>
          </w:rPr>
          <w:tab/>
        </w:r>
        <w:r w:rsidR="008C36FE" w:rsidRPr="005D5A2D">
          <w:rPr>
            <w:rStyle w:val="Hyperlink"/>
            <w:noProof/>
          </w:rPr>
          <w:t>EDUCATION</w:t>
        </w:r>
        <w:r w:rsidR="008C36FE">
          <w:rPr>
            <w:noProof/>
            <w:webHidden/>
          </w:rPr>
          <w:tab/>
        </w:r>
        <w:r w:rsidR="008C36FE">
          <w:rPr>
            <w:noProof/>
            <w:webHidden/>
          </w:rPr>
          <w:fldChar w:fldCharType="begin"/>
        </w:r>
        <w:r w:rsidR="008C36FE">
          <w:rPr>
            <w:noProof/>
            <w:webHidden/>
          </w:rPr>
          <w:instrText xml:space="preserve"> PAGEREF _Toc476212167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68" w:history="1">
        <w:r w:rsidR="008C36FE" w:rsidRPr="005D5A2D">
          <w:rPr>
            <w:rStyle w:val="Hyperlink"/>
            <w:noProof/>
            <w:specVanish/>
          </w:rPr>
          <w:t>3.</w:t>
        </w:r>
        <w:r w:rsidR="008C36FE">
          <w:rPr>
            <w:rFonts w:asciiTheme="minorHAnsi" w:eastAsiaTheme="minorEastAsia" w:hAnsiTheme="minorHAnsi" w:cstheme="minorBidi"/>
            <w:noProof/>
            <w:color w:val="auto"/>
            <w:sz w:val="22"/>
          </w:rPr>
          <w:tab/>
        </w:r>
        <w:r w:rsidR="008C36FE" w:rsidRPr="005D5A2D">
          <w:rPr>
            <w:rStyle w:val="Hyperlink"/>
            <w:noProof/>
          </w:rPr>
          <w:t>INFORMED DECISION MAKING</w:t>
        </w:r>
        <w:r w:rsidR="008C36FE">
          <w:rPr>
            <w:noProof/>
            <w:webHidden/>
          </w:rPr>
          <w:tab/>
        </w:r>
        <w:r w:rsidR="008C36FE">
          <w:rPr>
            <w:noProof/>
            <w:webHidden/>
          </w:rPr>
          <w:fldChar w:fldCharType="begin"/>
        </w:r>
        <w:r w:rsidR="008C36FE">
          <w:rPr>
            <w:noProof/>
            <w:webHidden/>
          </w:rPr>
          <w:instrText xml:space="preserve"> PAGEREF _Toc476212168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69" w:history="1">
        <w:r w:rsidR="008C36FE" w:rsidRPr="005D5A2D">
          <w:rPr>
            <w:rStyle w:val="Hyperlink"/>
            <w:noProof/>
            <w:specVanish/>
          </w:rPr>
          <w:t>4.</w:t>
        </w:r>
        <w:r w:rsidR="008C36FE">
          <w:rPr>
            <w:rFonts w:asciiTheme="minorHAnsi" w:eastAsiaTheme="minorEastAsia" w:hAnsiTheme="minorHAnsi" w:cstheme="minorBidi"/>
            <w:noProof/>
            <w:color w:val="auto"/>
            <w:sz w:val="22"/>
          </w:rPr>
          <w:tab/>
        </w:r>
        <w:r w:rsidR="008C36FE" w:rsidRPr="005D5A2D">
          <w:rPr>
            <w:rStyle w:val="Hyperlink"/>
            <w:noProof/>
          </w:rPr>
          <w:t>TREATMENT PARAMETER DURATION</w:t>
        </w:r>
        <w:r w:rsidR="008C36FE">
          <w:rPr>
            <w:noProof/>
            <w:webHidden/>
          </w:rPr>
          <w:tab/>
        </w:r>
        <w:r w:rsidR="008C36FE">
          <w:rPr>
            <w:noProof/>
            <w:webHidden/>
          </w:rPr>
          <w:fldChar w:fldCharType="begin"/>
        </w:r>
        <w:r w:rsidR="008C36FE">
          <w:rPr>
            <w:noProof/>
            <w:webHidden/>
          </w:rPr>
          <w:instrText xml:space="preserve"> PAGEREF _Toc476212169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0" w:history="1">
        <w:r w:rsidR="008C36FE" w:rsidRPr="005D5A2D">
          <w:rPr>
            <w:rStyle w:val="Hyperlink"/>
            <w:noProof/>
            <w:specVanish/>
          </w:rPr>
          <w:t>5.</w:t>
        </w:r>
        <w:r w:rsidR="008C36FE">
          <w:rPr>
            <w:rFonts w:asciiTheme="minorHAnsi" w:eastAsiaTheme="minorEastAsia" w:hAnsiTheme="minorHAnsi" w:cstheme="minorBidi"/>
            <w:noProof/>
            <w:color w:val="auto"/>
            <w:sz w:val="22"/>
          </w:rPr>
          <w:tab/>
        </w:r>
        <w:r w:rsidR="008C36FE" w:rsidRPr="005D5A2D">
          <w:rPr>
            <w:rStyle w:val="Hyperlink"/>
            <w:noProof/>
          </w:rPr>
          <w:t>ACTIVE INTERVENTIONS</w:t>
        </w:r>
        <w:r w:rsidR="008C36FE">
          <w:rPr>
            <w:noProof/>
            <w:webHidden/>
          </w:rPr>
          <w:tab/>
        </w:r>
        <w:r w:rsidR="008C36FE">
          <w:rPr>
            <w:noProof/>
            <w:webHidden/>
          </w:rPr>
          <w:fldChar w:fldCharType="begin"/>
        </w:r>
        <w:r w:rsidR="008C36FE">
          <w:rPr>
            <w:noProof/>
            <w:webHidden/>
          </w:rPr>
          <w:instrText xml:space="preserve"> PAGEREF _Toc476212170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1" w:history="1">
        <w:r w:rsidR="008C36FE" w:rsidRPr="005D5A2D">
          <w:rPr>
            <w:rStyle w:val="Hyperlink"/>
            <w:noProof/>
            <w:specVanish/>
          </w:rPr>
          <w:t>6.</w:t>
        </w:r>
        <w:r w:rsidR="008C36FE">
          <w:rPr>
            <w:rFonts w:asciiTheme="minorHAnsi" w:eastAsiaTheme="minorEastAsia" w:hAnsiTheme="minorHAnsi" w:cstheme="minorBidi"/>
            <w:noProof/>
            <w:color w:val="auto"/>
            <w:sz w:val="22"/>
          </w:rPr>
          <w:tab/>
        </w:r>
        <w:r w:rsidR="008C36FE" w:rsidRPr="005D5A2D">
          <w:rPr>
            <w:rStyle w:val="Hyperlink"/>
            <w:noProof/>
          </w:rPr>
          <w:t>ACTIVE THERAPEUTIC EXERCISE PROGRAM</w:t>
        </w:r>
        <w:r w:rsidR="008C36FE">
          <w:rPr>
            <w:noProof/>
            <w:webHidden/>
          </w:rPr>
          <w:tab/>
        </w:r>
        <w:r w:rsidR="008C36FE">
          <w:rPr>
            <w:noProof/>
            <w:webHidden/>
          </w:rPr>
          <w:fldChar w:fldCharType="begin"/>
        </w:r>
        <w:r w:rsidR="008C36FE">
          <w:rPr>
            <w:noProof/>
            <w:webHidden/>
          </w:rPr>
          <w:instrText xml:space="preserve"> PAGEREF _Toc476212171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2" w:history="1">
        <w:r w:rsidR="008C36FE" w:rsidRPr="005D5A2D">
          <w:rPr>
            <w:rStyle w:val="Hyperlink"/>
            <w:noProof/>
            <w:specVanish/>
          </w:rPr>
          <w:t>7.</w:t>
        </w:r>
        <w:r w:rsidR="008C36FE">
          <w:rPr>
            <w:rFonts w:asciiTheme="minorHAnsi" w:eastAsiaTheme="minorEastAsia" w:hAnsiTheme="minorHAnsi" w:cstheme="minorBidi"/>
            <w:noProof/>
            <w:color w:val="auto"/>
            <w:sz w:val="22"/>
          </w:rPr>
          <w:tab/>
        </w:r>
        <w:r w:rsidR="008C36FE" w:rsidRPr="005D5A2D">
          <w:rPr>
            <w:rStyle w:val="Hyperlink"/>
            <w:noProof/>
          </w:rPr>
          <w:t>POSITIVE PATIENT RESPONSE</w:t>
        </w:r>
        <w:r w:rsidR="008C36FE">
          <w:rPr>
            <w:noProof/>
            <w:webHidden/>
          </w:rPr>
          <w:tab/>
        </w:r>
        <w:r w:rsidR="008C36FE">
          <w:rPr>
            <w:noProof/>
            <w:webHidden/>
          </w:rPr>
          <w:fldChar w:fldCharType="begin"/>
        </w:r>
        <w:r w:rsidR="008C36FE">
          <w:rPr>
            <w:noProof/>
            <w:webHidden/>
          </w:rPr>
          <w:instrText xml:space="preserve"> PAGEREF _Toc476212172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3" w:history="1">
        <w:r w:rsidR="008C36FE" w:rsidRPr="005D5A2D">
          <w:rPr>
            <w:rStyle w:val="Hyperlink"/>
            <w:noProof/>
            <w:specVanish/>
          </w:rPr>
          <w:t>8.</w:t>
        </w:r>
        <w:r w:rsidR="008C36FE">
          <w:rPr>
            <w:rFonts w:asciiTheme="minorHAnsi" w:eastAsiaTheme="minorEastAsia" w:hAnsiTheme="minorHAnsi" w:cstheme="minorBidi"/>
            <w:noProof/>
            <w:color w:val="auto"/>
            <w:sz w:val="22"/>
          </w:rPr>
          <w:tab/>
        </w:r>
        <w:r w:rsidR="008C36FE" w:rsidRPr="005D5A2D">
          <w:rPr>
            <w:rStyle w:val="Hyperlink"/>
            <w:noProof/>
          </w:rPr>
          <w:t>RE-EVALUATE TREATMENT EVERY 3 TO 4 WEEKS</w:t>
        </w:r>
        <w:r w:rsidR="008C36FE">
          <w:rPr>
            <w:noProof/>
            <w:webHidden/>
          </w:rPr>
          <w:tab/>
        </w:r>
        <w:r w:rsidR="008C36FE">
          <w:rPr>
            <w:noProof/>
            <w:webHidden/>
          </w:rPr>
          <w:fldChar w:fldCharType="begin"/>
        </w:r>
        <w:r w:rsidR="008C36FE">
          <w:rPr>
            <w:noProof/>
            <w:webHidden/>
          </w:rPr>
          <w:instrText xml:space="preserve"> PAGEREF _Toc476212173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4" w:history="1">
        <w:r w:rsidR="008C36FE" w:rsidRPr="005D5A2D">
          <w:rPr>
            <w:rStyle w:val="Hyperlink"/>
            <w:noProof/>
            <w:specVanish/>
          </w:rPr>
          <w:t>9.</w:t>
        </w:r>
        <w:r w:rsidR="008C36FE">
          <w:rPr>
            <w:rFonts w:asciiTheme="minorHAnsi" w:eastAsiaTheme="minorEastAsia" w:hAnsiTheme="minorHAnsi" w:cstheme="minorBidi"/>
            <w:noProof/>
            <w:color w:val="auto"/>
            <w:sz w:val="22"/>
          </w:rPr>
          <w:tab/>
        </w:r>
        <w:r w:rsidR="008C36FE" w:rsidRPr="005D5A2D">
          <w:rPr>
            <w:rStyle w:val="Hyperlink"/>
            <w:noProof/>
          </w:rPr>
          <w:t>SURGICAL INTERVENTIONS</w:t>
        </w:r>
        <w:r w:rsidR="008C36FE">
          <w:rPr>
            <w:noProof/>
            <w:webHidden/>
          </w:rPr>
          <w:tab/>
        </w:r>
        <w:r w:rsidR="008C36FE">
          <w:rPr>
            <w:noProof/>
            <w:webHidden/>
          </w:rPr>
          <w:fldChar w:fldCharType="begin"/>
        </w:r>
        <w:r w:rsidR="008C36FE">
          <w:rPr>
            <w:noProof/>
            <w:webHidden/>
          </w:rPr>
          <w:instrText xml:space="preserve"> PAGEREF _Toc476212174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5" w:history="1">
        <w:r w:rsidR="008C36FE" w:rsidRPr="005D5A2D">
          <w:rPr>
            <w:rStyle w:val="Hyperlink"/>
            <w:noProof/>
            <w:specVanish/>
          </w:rPr>
          <w:t>10.</w:t>
        </w:r>
        <w:r w:rsidR="008C36FE">
          <w:rPr>
            <w:rFonts w:asciiTheme="minorHAnsi" w:eastAsiaTheme="minorEastAsia" w:hAnsiTheme="minorHAnsi" w:cstheme="minorBidi"/>
            <w:noProof/>
            <w:color w:val="auto"/>
            <w:sz w:val="22"/>
          </w:rPr>
          <w:tab/>
        </w:r>
        <w:r w:rsidR="008C36FE" w:rsidRPr="005D5A2D">
          <w:rPr>
            <w:rStyle w:val="Hyperlink"/>
            <w:noProof/>
          </w:rPr>
          <w:t>SIX-MONTH TIME FRAME</w:t>
        </w:r>
        <w:r w:rsidR="008C36FE">
          <w:rPr>
            <w:noProof/>
            <w:webHidden/>
          </w:rPr>
          <w:tab/>
        </w:r>
        <w:r w:rsidR="008C36FE">
          <w:rPr>
            <w:noProof/>
            <w:webHidden/>
          </w:rPr>
          <w:fldChar w:fldCharType="begin"/>
        </w:r>
        <w:r w:rsidR="008C36FE">
          <w:rPr>
            <w:noProof/>
            <w:webHidden/>
          </w:rPr>
          <w:instrText xml:space="preserve"> PAGEREF _Toc476212175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6" w:history="1">
        <w:r w:rsidR="008C36FE" w:rsidRPr="005D5A2D">
          <w:rPr>
            <w:rStyle w:val="Hyperlink"/>
            <w:noProof/>
            <w:specVanish/>
          </w:rPr>
          <w:t>11.</w:t>
        </w:r>
        <w:r w:rsidR="008C36FE">
          <w:rPr>
            <w:rFonts w:asciiTheme="minorHAnsi" w:eastAsiaTheme="minorEastAsia" w:hAnsiTheme="minorHAnsi" w:cstheme="minorBidi"/>
            <w:noProof/>
            <w:color w:val="auto"/>
            <w:sz w:val="22"/>
          </w:rPr>
          <w:tab/>
        </w:r>
        <w:r w:rsidR="008C36FE" w:rsidRPr="005D5A2D">
          <w:rPr>
            <w:rStyle w:val="Hyperlink"/>
            <w:noProof/>
          </w:rPr>
          <w:t>RETURN-TO-WORK</w:t>
        </w:r>
        <w:r w:rsidR="008C36FE">
          <w:rPr>
            <w:noProof/>
            <w:webHidden/>
          </w:rPr>
          <w:tab/>
        </w:r>
        <w:r w:rsidR="008C36FE">
          <w:rPr>
            <w:noProof/>
            <w:webHidden/>
          </w:rPr>
          <w:fldChar w:fldCharType="begin"/>
        </w:r>
        <w:r w:rsidR="008C36FE">
          <w:rPr>
            <w:noProof/>
            <w:webHidden/>
          </w:rPr>
          <w:instrText xml:space="preserve"> PAGEREF _Toc476212176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7" w:history="1">
        <w:r w:rsidR="008C36FE" w:rsidRPr="005D5A2D">
          <w:rPr>
            <w:rStyle w:val="Hyperlink"/>
            <w:noProof/>
            <w:specVanish/>
          </w:rPr>
          <w:t>12.</w:t>
        </w:r>
        <w:r w:rsidR="008C36FE">
          <w:rPr>
            <w:rFonts w:asciiTheme="minorHAnsi" w:eastAsiaTheme="minorEastAsia" w:hAnsiTheme="minorHAnsi" w:cstheme="minorBidi"/>
            <w:noProof/>
            <w:color w:val="auto"/>
            <w:sz w:val="22"/>
          </w:rPr>
          <w:tab/>
        </w:r>
        <w:r w:rsidR="008C36FE" w:rsidRPr="005D5A2D">
          <w:rPr>
            <w:rStyle w:val="Hyperlink"/>
            <w:noProof/>
          </w:rPr>
          <w:t>DELAYED RECOVERY</w:t>
        </w:r>
        <w:r w:rsidR="008C36FE">
          <w:rPr>
            <w:noProof/>
            <w:webHidden/>
          </w:rPr>
          <w:tab/>
        </w:r>
        <w:r w:rsidR="008C36FE">
          <w:rPr>
            <w:noProof/>
            <w:webHidden/>
          </w:rPr>
          <w:fldChar w:fldCharType="begin"/>
        </w:r>
        <w:r w:rsidR="008C36FE">
          <w:rPr>
            <w:noProof/>
            <w:webHidden/>
          </w:rPr>
          <w:instrText xml:space="preserve"> PAGEREF _Toc476212177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8" w:history="1">
        <w:r w:rsidR="008C36FE" w:rsidRPr="005D5A2D">
          <w:rPr>
            <w:rStyle w:val="Hyperlink"/>
            <w:noProof/>
            <w:specVanish/>
          </w:rPr>
          <w:t>13.</w:t>
        </w:r>
        <w:r w:rsidR="008C36FE">
          <w:rPr>
            <w:rFonts w:asciiTheme="minorHAnsi" w:eastAsiaTheme="minorEastAsia" w:hAnsiTheme="minorHAnsi" w:cstheme="minorBidi"/>
            <w:noProof/>
            <w:color w:val="auto"/>
            <w:sz w:val="22"/>
          </w:rPr>
          <w:tab/>
        </w:r>
        <w:r w:rsidR="008C36FE" w:rsidRPr="005D5A2D">
          <w:rPr>
            <w:rStyle w:val="Hyperlink"/>
            <w:noProof/>
          </w:rPr>
          <w:t>GUIDELINES RECOMMENDATIONS AND INCLUSION OF MEDICAL EVIDENCE</w:t>
        </w:r>
        <w:r w:rsidR="008C36FE">
          <w:rPr>
            <w:noProof/>
            <w:webHidden/>
          </w:rPr>
          <w:tab/>
        </w:r>
        <w:r w:rsidR="008C36FE">
          <w:rPr>
            <w:noProof/>
            <w:webHidden/>
          </w:rPr>
          <w:fldChar w:fldCharType="begin"/>
        </w:r>
        <w:r w:rsidR="008C36FE">
          <w:rPr>
            <w:noProof/>
            <w:webHidden/>
          </w:rPr>
          <w:instrText xml:space="preserve"> PAGEREF _Toc476212178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79" w:history="1">
        <w:r w:rsidR="008C36FE" w:rsidRPr="005D5A2D">
          <w:rPr>
            <w:rStyle w:val="Hyperlink"/>
            <w:noProof/>
            <w:specVanish/>
          </w:rPr>
          <w:t>14.</w:t>
        </w:r>
        <w:r w:rsidR="008C36FE">
          <w:rPr>
            <w:rFonts w:asciiTheme="minorHAnsi" w:eastAsiaTheme="minorEastAsia" w:hAnsiTheme="minorHAnsi" w:cstheme="minorBidi"/>
            <w:noProof/>
            <w:color w:val="auto"/>
            <w:sz w:val="22"/>
          </w:rPr>
          <w:tab/>
        </w:r>
        <w:r w:rsidR="008C36FE" w:rsidRPr="005D5A2D">
          <w:rPr>
            <w:rStyle w:val="Hyperlink"/>
            <w:noProof/>
          </w:rPr>
          <w:t>CARE BEYOND MAXIMUM MEDICAL IMPROVEMENT (MMI)</w:t>
        </w:r>
        <w:r w:rsidR="008C36FE">
          <w:rPr>
            <w:noProof/>
            <w:webHidden/>
          </w:rPr>
          <w:tab/>
        </w:r>
        <w:r w:rsidR="008C36FE">
          <w:rPr>
            <w:noProof/>
            <w:webHidden/>
          </w:rPr>
          <w:fldChar w:fldCharType="begin"/>
        </w:r>
        <w:r w:rsidR="008C36FE">
          <w:rPr>
            <w:noProof/>
            <w:webHidden/>
          </w:rPr>
          <w:instrText xml:space="preserve"> PAGEREF _Toc476212179 \h </w:instrText>
        </w:r>
        <w:r w:rsidR="008C36FE">
          <w:rPr>
            <w:noProof/>
            <w:webHidden/>
          </w:rPr>
        </w:r>
        <w:r w:rsidR="008C36FE">
          <w:rPr>
            <w:noProof/>
            <w:webHidden/>
          </w:rPr>
          <w:fldChar w:fldCharType="separate"/>
        </w:r>
        <w:r w:rsidR="008C36FE">
          <w:rPr>
            <w:noProof/>
            <w:webHidden/>
          </w:rPr>
          <w:t>5</w:t>
        </w:r>
        <w:r w:rsidR="008C36FE">
          <w:rPr>
            <w:noProof/>
            <w:webHidden/>
          </w:rPr>
          <w:fldChar w:fldCharType="end"/>
        </w:r>
      </w:hyperlink>
    </w:p>
    <w:p w:rsidR="008C36FE" w:rsidRDefault="0092014E">
      <w:pPr>
        <w:pStyle w:val="TOC1"/>
        <w:rPr>
          <w:rFonts w:asciiTheme="minorHAnsi" w:eastAsiaTheme="minorEastAsia" w:hAnsiTheme="minorHAnsi" w:cstheme="minorBidi"/>
          <w:b w:val="0"/>
          <w:color w:val="auto"/>
          <w:sz w:val="22"/>
        </w:rPr>
      </w:pPr>
      <w:hyperlink w:anchor="_Toc476212180" w:history="1">
        <w:r w:rsidR="008C36FE" w:rsidRPr="005D5A2D">
          <w:rPr>
            <w:rStyle w:val="Hyperlink"/>
          </w:rPr>
          <w:t xml:space="preserve">C. </w:t>
        </w:r>
        <w:r w:rsidR="008C36FE">
          <w:rPr>
            <w:rFonts w:asciiTheme="minorHAnsi" w:eastAsiaTheme="minorEastAsia" w:hAnsiTheme="minorHAnsi" w:cstheme="minorBidi"/>
            <w:b w:val="0"/>
            <w:color w:val="auto"/>
            <w:sz w:val="22"/>
          </w:rPr>
          <w:tab/>
        </w:r>
        <w:r w:rsidR="008C36FE" w:rsidRPr="005D5A2D">
          <w:rPr>
            <w:rStyle w:val="Hyperlink"/>
          </w:rPr>
          <w:t>DEFINITIONS AND MECHANISMS OF INJURY</w:t>
        </w:r>
        <w:r w:rsidR="008C36FE">
          <w:rPr>
            <w:webHidden/>
          </w:rPr>
          <w:tab/>
        </w:r>
        <w:r w:rsidR="008C36FE">
          <w:rPr>
            <w:webHidden/>
          </w:rPr>
          <w:fldChar w:fldCharType="begin"/>
        </w:r>
        <w:r w:rsidR="008C36FE">
          <w:rPr>
            <w:webHidden/>
          </w:rPr>
          <w:instrText xml:space="preserve"> PAGEREF _Toc476212180 \h </w:instrText>
        </w:r>
        <w:r w:rsidR="008C36FE">
          <w:rPr>
            <w:webHidden/>
          </w:rPr>
        </w:r>
        <w:r w:rsidR="008C36FE">
          <w:rPr>
            <w:webHidden/>
          </w:rPr>
          <w:fldChar w:fldCharType="separate"/>
        </w:r>
        <w:r w:rsidR="008C36FE">
          <w:rPr>
            <w:webHidden/>
          </w:rPr>
          <w:t>6</w:t>
        </w:r>
        <w:r w:rsidR="008C36FE">
          <w:rPr>
            <w:webHidden/>
          </w:rPr>
          <w:fldChar w:fldCharType="end"/>
        </w:r>
      </w:hyperlink>
    </w:p>
    <w:p w:rsidR="008C36FE" w:rsidRDefault="0092014E">
      <w:pPr>
        <w:pStyle w:val="TOC1"/>
        <w:rPr>
          <w:rFonts w:asciiTheme="minorHAnsi" w:eastAsiaTheme="minorEastAsia" w:hAnsiTheme="minorHAnsi" w:cstheme="minorBidi"/>
          <w:b w:val="0"/>
          <w:color w:val="auto"/>
          <w:sz w:val="22"/>
        </w:rPr>
      </w:pPr>
      <w:hyperlink w:anchor="_Toc476212181" w:history="1">
        <w:r w:rsidR="008C36FE" w:rsidRPr="005D5A2D">
          <w:rPr>
            <w:rStyle w:val="Hyperlink"/>
          </w:rPr>
          <w:t xml:space="preserve">D. </w:t>
        </w:r>
        <w:r w:rsidR="008C36FE">
          <w:rPr>
            <w:rFonts w:asciiTheme="minorHAnsi" w:eastAsiaTheme="minorEastAsia" w:hAnsiTheme="minorHAnsi" w:cstheme="minorBidi"/>
            <w:b w:val="0"/>
            <w:color w:val="auto"/>
            <w:sz w:val="22"/>
          </w:rPr>
          <w:tab/>
        </w:r>
        <w:r w:rsidR="008C36FE" w:rsidRPr="005D5A2D">
          <w:rPr>
            <w:rStyle w:val="Hyperlink"/>
          </w:rPr>
          <w:t>INITIAL DIAGNOSTIC PROCEDURES</w:t>
        </w:r>
        <w:r w:rsidR="008C36FE">
          <w:rPr>
            <w:webHidden/>
          </w:rPr>
          <w:tab/>
        </w:r>
        <w:r w:rsidR="008C36FE">
          <w:rPr>
            <w:webHidden/>
          </w:rPr>
          <w:fldChar w:fldCharType="begin"/>
        </w:r>
        <w:r w:rsidR="008C36FE">
          <w:rPr>
            <w:webHidden/>
          </w:rPr>
          <w:instrText xml:space="preserve"> PAGEREF _Toc476212181 \h </w:instrText>
        </w:r>
        <w:r w:rsidR="008C36FE">
          <w:rPr>
            <w:webHidden/>
          </w:rPr>
        </w:r>
        <w:r w:rsidR="008C36FE">
          <w:rPr>
            <w:webHidden/>
          </w:rPr>
          <w:fldChar w:fldCharType="separate"/>
        </w:r>
        <w:r w:rsidR="008C36FE">
          <w:rPr>
            <w:webHidden/>
          </w:rPr>
          <w:t>7</w:t>
        </w:r>
        <w:r w:rsidR="008C36FE">
          <w:rPr>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82"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HISTORY-TAKING AND PHYSICAL EXAMINATION (HX &amp; PE)</w:t>
        </w:r>
        <w:r w:rsidR="008C36FE">
          <w:rPr>
            <w:noProof/>
            <w:webHidden/>
          </w:rPr>
          <w:tab/>
        </w:r>
        <w:r w:rsidR="008C36FE">
          <w:rPr>
            <w:noProof/>
            <w:webHidden/>
          </w:rPr>
          <w:fldChar w:fldCharType="begin"/>
        </w:r>
        <w:r w:rsidR="008C36FE">
          <w:rPr>
            <w:noProof/>
            <w:webHidden/>
          </w:rPr>
          <w:instrText xml:space="preserve"> PAGEREF _Toc476212182 \h </w:instrText>
        </w:r>
        <w:r w:rsidR="008C36FE">
          <w:rPr>
            <w:noProof/>
            <w:webHidden/>
          </w:rPr>
        </w:r>
        <w:r w:rsidR="008C36FE">
          <w:rPr>
            <w:noProof/>
            <w:webHidden/>
          </w:rPr>
          <w:fldChar w:fldCharType="separate"/>
        </w:r>
        <w:r w:rsidR="008C36FE">
          <w:rPr>
            <w:noProof/>
            <w:webHidden/>
          </w:rPr>
          <w:t>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83"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History of Present Injury</w:t>
        </w:r>
        <w:r w:rsidR="008C36FE">
          <w:rPr>
            <w:noProof/>
            <w:webHidden/>
          </w:rPr>
          <w:tab/>
        </w:r>
        <w:r w:rsidR="008C36FE">
          <w:rPr>
            <w:noProof/>
            <w:webHidden/>
          </w:rPr>
          <w:fldChar w:fldCharType="begin"/>
        </w:r>
        <w:r w:rsidR="008C36FE">
          <w:rPr>
            <w:noProof/>
            <w:webHidden/>
          </w:rPr>
          <w:instrText xml:space="preserve"> PAGEREF _Toc476212183 \h </w:instrText>
        </w:r>
        <w:r w:rsidR="008C36FE">
          <w:rPr>
            <w:noProof/>
            <w:webHidden/>
          </w:rPr>
        </w:r>
        <w:r w:rsidR="008C36FE">
          <w:rPr>
            <w:noProof/>
            <w:webHidden/>
          </w:rPr>
          <w:fldChar w:fldCharType="separate"/>
        </w:r>
        <w:r w:rsidR="008C36FE">
          <w:rPr>
            <w:noProof/>
            <w:webHidden/>
          </w:rPr>
          <w:t>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8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Relationship to Work and Other Activity</w:t>
        </w:r>
        <w:r w:rsidR="008C36FE">
          <w:rPr>
            <w:noProof/>
            <w:webHidden/>
          </w:rPr>
          <w:tab/>
        </w:r>
        <w:r w:rsidR="008C36FE">
          <w:rPr>
            <w:noProof/>
            <w:webHidden/>
          </w:rPr>
          <w:fldChar w:fldCharType="begin"/>
        </w:r>
        <w:r w:rsidR="008C36FE">
          <w:rPr>
            <w:noProof/>
            <w:webHidden/>
          </w:rPr>
          <w:instrText xml:space="preserve"> PAGEREF _Toc476212184 \h </w:instrText>
        </w:r>
        <w:r w:rsidR="008C36FE">
          <w:rPr>
            <w:noProof/>
            <w:webHidden/>
          </w:rPr>
        </w:r>
        <w:r w:rsidR="008C36FE">
          <w:rPr>
            <w:noProof/>
            <w:webHidden/>
          </w:rPr>
          <w:fldChar w:fldCharType="separate"/>
        </w:r>
        <w:r w:rsidR="008C36FE">
          <w:rPr>
            <w:noProof/>
            <w:webHidden/>
          </w:rPr>
          <w:t>8</w:t>
        </w:r>
        <w:r w:rsidR="008C36FE">
          <w:rPr>
            <w:noProof/>
            <w:webHidden/>
          </w:rPr>
          <w:fldChar w:fldCharType="end"/>
        </w:r>
      </w:hyperlink>
    </w:p>
    <w:p w:rsidR="008C36FE" w:rsidRDefault="0092014E">
      <w:pPr>
        <w:pStyle w:val="TOC3"/>
        <w:rPr>
          <w:rFonts w:asciiTheme="minorHAnsi" w:eastAsiaTheme="minorEastAsia" w:hAnsiTheme="minorHAnsi" w:cstheme="minorBidi"/>
          <w:noProof/>
          <w:color w:val="auto"/>
          <w:sz w:val="22"/>
        </w:rPr>
      </w:pPr>
      <w:hyperlink w:anchor="_Toc476212185" w:history="1">
        <w:r w:rsidR="008C36FE" w:rsidRPr="005D5A2D">
          <w:rPr>
            <w:rStyle w:val="Hyperlink"/>
            <w:noProof/>
          </w:rPr>
          <w:t>c.          Past History</w:t>
        </w:r>
        <w:r w:rsidR="008C36FE">
          <w:rPr>
            <w:noProof/>
            <w:webHidden/>
          </w:rPr>
          <w:tab/>
        </w:r>
        <w:r w:rsidR="008C36FE">
          <w:rPr>
            <w:noProof/>
            <w:webHidden/>
          </w:rPr>
          <w:fldChar w:fldCharType="begin"/>
        </w:r>
        <w:r w:rsidR="008C36FE">
          <w:rPr>
            <w:noProof/>
            <w:webHidden/>
          </w:rPr>
          <w:instrText xml:space="preserve"> PAGEREF _Toc476212185 \h </w:instrText>
        </w:r>
        <w:r w:rsidR="008C36FE">
          <w:rPr>
            <w:noProof/>
            <w:webHidden/>
          </w:rPr>
        </w:r>
        <w:r w:rsidR="008C36FE">
          <w:rPr>
            <w:noProof/>
            <w:webHidden/>
          </w:rPr>
          <w:fldChar w:fldCharType="separate"/>
        </w:r>
        <w:r w:rsidR="008C36FE">
          <w:rPr>
            <w:noProof/>
            <w:webHidden/>
          </w:rPr>
          <w:t>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86" w:history="1">
        <w:r w:rsidR="008C36FE" w:rsidRPr="005D5A2D">
          <w:rPr>
            <w:rStyle w:val="Hyperlink"/>
            <w:noProof/>
          </w:rPr>
          <w:t>d.</w:t>
        </w:r>
        <w:r w:rsidR="008C36FE">
          <w:rPr>
            <w:rFonts w:asciiTheme="minorHAnsi" w:eastAsiaTheme="minorEastAsia" w:hAnsiTheme="minorHAnsi" w:cstheme="minorBidi"/>
            <w:noProof/>
            <w:color w:val="auto"/>
            <w:sz w:val="22"/>
          </w:rPr>
          <w:tab/>
        </w:r>
        <w:r w:rsidR="008C36FE" w:rsidRPr="005D5A2D">
          <w:rPr>
            <w:rStyle w:val="Hyperlink"/>
            <w:noProof/>
          </w:rPr>
          <w:t>Physical Examination</w:t>
        </w:r>
        <w:r w:rsidR="008C36FE">
          <w:rPr>
            <w:noProof/>
            <w:webHidden/>
          </w:rPr>
          <w:tab/>
        </w:r>
        <w:r w:rsidR="008C36FE">
          <w:rPr>
            <w:noProof/>
            <w:webHidden/>
          </w:rPr>
          <w:fldChar w:fldCharType="begin"/>
        </w:r>
        <w:r w:rsidR="008C36FE">
          <w:rPr>
            <w:noProof/>
            <w:webHidden/>
          </w:rPr>
          <w:instrText xml:space="preserve"> PAGEREF _Toc476212186 \h </w:instrText>
        </w:r>
        <w:r w:rsidR="008C36FE">
          <w:rPr>
            <w:noProof/>
            <w:webHidden/>
          </w:rPr>
        </w:r>
        <w:r w:rsidR="008C36FE">
          <w:rPr>
            <w:noProof/>
            <w:webHidden/>
          </w:rPr>
          <w:fldChar w:fldCharType="separate"/>
        </w:r>
        <w:r w:rsidR="008C36FE">
          <w:rPr>
            <w:noProof/>
            <w:webHidden/>
          </w:rPr>
          <w:t>10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87" w:history="1">
        <w:r w:rsidR="008C36FE" w:rsidRPr="005D5A2D">
          <w:rPr>
            <w:rStyle w:val="Hyperlink"/>
            <w:noProof/>
          </w:rPr>
          <w:t>e.</w:t>
        </w:r>
        <w:r w:rsidR="008C36FE">
          <w:rPr>
            <w:rFonts w:asciiTheme="minorHAnsi" w:eastAsiaTheme="minorEastAsia" w:hAnsiTheme="minorHAnsi" w:cstheme="minorBidi"/>
            <w:noProof/>
            <w:color w:val="auto"/>
            <w:sz w:val="22"/>
          </w:rPr>
          <w:tab/>
        </w:r>
        <w:r w:rsidR="008C36FE" w:rsidRPr="005D5A2D">
          <w:rPr>
            <w:rStyle w:val="Hyperlink"/>
            <w:noProof/>
          </w:rPr>
          <w:t xml:space="preserve">Physical Examination </w:t>
        </w:r>
        <w:r w:rsidR="008C36FE" w:rsidRPr="005D5A2D">
          <w:rPr>
            <w:rStyle w:val="Hyperlink"/>
            <w:rFonts w:cs="Arial"/>
            <w:noProof/>
          </w:rPr>
          <w:t>Findings Reference Table: Specific Musculoskeletal Diagnoses</w:t>
        </w:r>
        <w:r w:rsidR="008C36FE">
          <w:rPr>
            <w:noProof/>
            <w:webHidden/>
          </w:rPr>
          <w:tab/>
        </w:r>
        <w:r w:rsidR="008C36FE">
          <w:rPr>
            <w:noProof/>
            <w:webHidden/>
          </w:rPr>
          <w:fldChar w:fldCharType="begin"/>
        </w:r>
        <w:r w:rsidR="008C36FE">
          <w:rPr>
            <w:noProof/>
            <w:webHidden/>
          </w:rPr>
          <w:instrText xml:space="preserve"> PAGEREF _Toc476212187 \h </w:instrText>
        </w:r>
        <w:r w:rsidR="008C36FE">
          <w:rPr>
            <w:noProof/>
            <w:webHidden/>
          </w:rPr>
        </w:r>
        <w:r w:rsidR="008C36FE">
          <w:rPr>
            <w:noProof/>
            <w:webHidden/>
          </w:rPr>
          <w:fldChar w:fldCharType="separate"/>
        </w:r>
        <w:r w:rsidR="008C36FE">
          <w:rPr>
            <w:noProof/>
            <w:webHidden/>
          </w:rPr>
          <w:t>11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88" w:history="1">
        <w:r w:rsidR="008C36FE" w:rsidRPr="005D5A2D">
          <w:rPr>
            <w:rStyle w:val="Hyperlink"/>
            <w:noProof/>
          </w:rPr>
          <w:t>f.</w:t>
        </w:r>
        <w:r w:rsidR="008C36FE">
          <w:rPr>
            <w:rFonts w:asciiTheme="minorHAnsi" w:eastAsiaTheme="minorEastAsia" w:hAnsiTheme="minorHAnsi" w:cstheme="minorBidi"/>
            <w:noProof/>
            <w:color w:val="auto"/>
            <w:sz w:val="22"/>
          </w:rPr>
          <w:tab/>
        </w:r>
        <w:r w:rsidR="008C36FE" w:rsidRPr="005D5A2D">
          <w:rPr>
            <w:rStyle w:val="Hyperlink"/>
            <w:noProof/>
          </w:rPr>
          <w:t xml:space="preserve">Physical Examination </w:t>
        </w:r>
        <w:r w:rsidR="008C36FE" w:rsidRPr="005D5A2D">
          <w:rPr>
            <w:rStyle w:val="Hyperlink"/>
            <w:rFonts w:cs="Arial"/>
            <w:noProof/>
          </w:rPr>
          <w:t>Findings Reference Table: Specific Peripheral Nerve Diagnoses</w:t>
        </w:r>
        <w:r w:rsidR="008C36FE">
          <w:rPr>
            <w:noProof/>
            <w:webHidden/>
          </w:rPr>
          <w:tab/>
        </w:r>
        <w:r w:rsidR="008C36FE">
          <w:rPr>
            <w:noProof/>
            <w:webHidden/>
          </w:rPr>
          <w:fldChar w:fldCharType="begin"/>
        </w:r>
        <w:r w:rsidR="008C36FE">
          <w:rPr>
            <w:noProof/>
            <w:webHidden/>
          </w:rPr>
          <w:instrText xml:space="preserve"> PAGEREF _Toc476212188 \h </w:instrText>
        </w:r>
        <w:r w:rsidR="008C36FE">
          <w:rPr>
            <w:noProof/>
            <w:webHidden/>
          </w:rPr>
        </w:r>
        <w:r w:rsidR="008C36FE">
          <w:rPr>
            <w:noProof/>
            <w:webHidden/>
          </w:rPr>
          <w:fldChar w:fldCharType="separate"/>
        </w:r>
        <w:r w:rsidR="008C36FE">
          <w:rPr>
            <w:noProof/>
            <w:webHidden/>
          </w:rPr>
          <w:t>13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89"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LABORATORY TESTING</w:t>
        </w:r>
        <w:r w:rsidR="008C36FE">
          <w:rPr>
            <w:noProof/>
            <w:webHidden/>
          </w:rPr>
          <w:tab/>
        </w:r>
        <w:r w:rsidR="008C36FE">
          <w:rPr>
            <w:noProof/>
            <w:webHidden/>
          </w:rPr>
          <w:fldChar w:fldCharType="begin"/>
        </w:r>
        <w:r w:rsidR="008C36FE">
          <w:rPr>
            <w:noProof/>
            <w:webHidden/>
          </w:rPr>
          <w:instrText xml:space="preserve"> PAGEREF _Toc476212189 \h </w:instrText>
        </w:r>
        <w:r w:rsidR="008C36FE">
          <w:rPr>
            <w:noProof/>
            <w:webHidden/>
          </w:rPr>
        </w:r>
        <w:r w:rsidR="008C36FE">
          <w:rPr>
            <w:noProof/>
            <w:webHidden/>
          </w:rPr>
          <w:fldChar w:fldCharType="separate"/>
        </w:r>
        <w:r w:rsidR="008C36FE">
          <w:rPr>
            <w:noProof/>
            <w:webHidden/>
          </w:rPr>
          <w:t>16</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90"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MEDICAL CAUSATION ASSESSMENT FOR CUMULATIVE TRAUMA CONDITIONS</w:t>
        </w:r>
        <w:r w:rsidR="008C36FE">
          <w:rPr>
            <w:noProof/>
            <w:webHidden/>
          </w:rPr>
          <w:tab/>
        </w:r>
        <w:r w:rsidR="008C36FE">
          <w:rPr>
            <w:noProof/>
            <w:webHidden/>
          </w:rPr>
          <w:fldChar w:fldCharType="begin"/>
        </w:r>
        <w:r w:rsidR="008C36FE">
          <w:rPr>
            <w:noProof/>
            <w:webHidden/>
          </w:rPr>
          <w:instrText xml:space="preserve"> PAGEREF _Toc476212190 \h </w:instrText>
        </w:r>
        <w:r w:rsidR="008C36FE">
          <w:rPr>
            <w:noProof/>
            <w:webHidden/>
          </w:rPr>
        </w:r>
        <w:r w:rsidR="008C36FE">
          <w:rPr>
            <w:noProof/>
            <w:webHidden/>
          </w:rPr>
          <w:fldChar w:fldCharType="separate"/>
        </w:r>
        <w:r w:rsidR="008C36FE">
          <w:rPr>
            <w:noProof/>
            <w:webHidden/>
          </w:rPr>
          <w:t>17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9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Foundations for Evidence of Occupational Relationships</w:t>
        </w:r>
        <w:r w:rsidR="008C36FE">
          <w:rPr>
            <w:noProof/>
            <w:webHidden/>
          </w:rPr>
          <w:tab/>
        </w:r>
        <w:r w:rsidR="008C36FE">
          <w:rPr>
            <w:noProof/>
            <w:webHidden/>
          </w:rPr>
          <w:fldChar w:fldCharType="begin"/>
        </w:r>
        <w:r w:rsidR="008C36FE">
          <w:rPr>
            <w:noProof/>
            <w:webHidden/>
          </w:rPr>
          <w:instrText xml:space="preserve"> PAGEREF _Toc476212191 \h </w:instrText>
        </w:r>
        <w:r w:rsidR="008C36FE">
          <w:rPr>
            <w:noProof/>
            <w:webHidden/>
          </w:rPr>
        </w:r>
        <w:r w:rsidR="008C36FE">
          <w:rPr>
            <w:noProof/>
            <w:webHidden/>
          </w:rPr>
          <w:fldChar w:fldCharType="separate"/>
        </w:r>
        <w:r w:rsidR="008C36FE">
          <w:rPr>
            <w:noProof/>
            <w:webHidden/>
          </w:rPr>
          <w:t>18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92"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Using Risk Factors for Medical Causation Assessment of Cumulative Trauma Conditions</w:t>
        </w:r>
        <w:r w:rsidR="008C36FE">
          <w:rPr>
            <w:noProof/>
            <w:webHidden/>
          </w:rPr>
          <w:tab/>
        </w:r>
        <w:r w:rsidR="008C36FE">
          <w:rPr>
            <w:noProof/>
            <w:webHidden/>
          </w:rPr>
          <w:fldChar w:fldCharType="begin"/>
        </w:r>
        <w:r w:rsidR="008C36FE">
          <w:rPr>
            <w:noProof/>
            <w:webHidden/>
          </w:rPr>
          <w:instrText xml:space="preserve"> PAGEREF _Toc476212192 \h </w:instrText>
        </w:r>
        <w:r w:rsidR="008C36FE">
          <w:rPr>
            <w:noProof/>
            <w:webHidden/>
          </w:rPr>
        </w:r>
        <w:r w:rsidR="008C36FE">
          <w:rPr>
            <w:noProof/>
            <w:webHidden/>
          </w:rPr>
          <w:fldChar w:fldCharType="separate"/>
        </w:r>
        <w:r w:rsidR="008C36FE">
          <w:rPr>
            <w:noProof/>
            <w:webHidden/>
          </w:rPr>
          <w:t>22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93"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 xml:space="preserve">Algorithmic Steps for Medical Causation Assessment </w:t>
        </w:r>
        <w:r w:rsidR="008C36FE">
          <w:rPr>
            <w:noProof/>
            <w:webHidden/>
          </w:rPr>
          <w:tab/>
        </w:r>
        <w:r w:rsidR="008C36FE">
          <w:rPr>
            <w:noProof/>
            <w:webHidden/>
          </w:rPr>
          <w:fldChar w:fldCharType="begin"/>
        </w:r>
        <w:r w:rsidR="008C36FE">
          <w:rPr>
            <w:noProof/>
            <w:webHidden/>
          </w:rPr>
          <w:instrText xml:space="preserve"> PAGEREF _Toc476212193 \h </w:instrText>
        </w:r>
        <w:r w:rsidR="008C36FE">
          <w:rPr>
            <w:noProof/>
            <w:webHidden/>
          </w:rPr>
        </w:r>
        <w:r w:rsidR="008C36FE">
          <w:rPr>
            <w:noProof/>
            <w:webHidden/>
          </w:rPr>
          <w:fldChar w:fldCharType="separate"/>
        </w:r>
        <w:r w:rsidR="008C36FE">
          <w:rPr>
            <w:noProof/>
            <w:webHidden/>
          </w:rPr>
          <w:t>25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9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Risk Factors Definitions Table</w:t>
        </w:r>
        <w:r w:rsidR="008C36FE">
          <w:rPr>
            <w:noProof/>
            <w:webHidden/>
          </w:rPr>
          <w:tab/>
        </w:r>
        <w:r w:rsidR="008C36FE">
          <w:rPr>
            <w:noProof/>
            <w:webHidden/>
          </w:rPr>
          <w:fldChar w:fldCharType="begin"/>
        </w:r>
        <w:r w:rsidR="008C36FE">
          <w:rPr>
            <w:noProof/>
            <w:webHidden/>
          </w:rPr>
          <w:instrText xml:space="preserve"> PAGEREF _Toc476212194 \h </w:instrText>
        </w:r>
        <w:r w:rsidR="008C36FE">
          <w:rPr>
            <w:noProof/>
            <w:webHidden/>
          </w:rPr>
        </w:r>
        <w:r w:rsidR="008C36FE">
          <w:rPr>
            <w:noProof/>
            <w:webHidden/>
          </w:rPr>
          <w:fldChar w:fldCharType="separate"/>
        </w:r>
        <w:r w:rsidR="008C36FE">
          <w:rPr>
            <w:noProof/>
            <w:webHidden/>
          </w:rPr>
          <w:t>27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19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Diagnosis-Based Risk Factors Table</w:t>
        </w:r>
        <w:r w:rsidR="008C36FE">
          <w:rPr>
            <w:noProof/>
            <w:webHidden/>
          </w:rPr>
          <w:tab/>
        </w:r>
        <w:r w:rsidR="008C36FE">
          <w:rPr>
            <w:noProof/>
            <w:webHidden/>
          </w:rPr>
          <w:fldChar w:fldCharType="begin"/>
        </w:r>
        <w:r w:rsidR="008C36FE">
          <w:rPr>
            <w:noProof/>
            <w:webHidden/>
          </w:rPr>
          <w:instrText xml:space="preserve"> PAGEREF _Toc476212195 \h </w:instrText>
        </w:r>
        <w:r w:rsidR="008C36FE">
          <w:rPr>
            <w:noProof/>
            <w:webHidden/>
          </w:rPr>
        </w:r>
        <w:r w:rsidR="008C36FE">
          <w:rPr>
            <w:noProof/>
            <w:webHidden/>
          </w:rPr>
          <w:fldChar w:fldCharType="separate"/>
        </w:r>
        <w:r w:rsidR="008C36FE">
          <w:rPr>
            <w:noProof/>
            <w:webHidden/>
          </w:rPr>
          <w:t>30</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9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STAGING MATRIX TO CALCULATE CUMULATIVE TRAUMA CONDITION IMPAIRMENT</w:t>
        </w:r>
        <w:r w:rsidR="008C36FE">
          <w:rPr>
            <w:noProof/>
            <w:webHidden/>
          </w:rPr>
          <w:tab/>
        </w:r>
        <w:r w:rsidR="008C36FE">
          <w:rPr>
            <w:noProof/>
            <w:webHidden/>
          </w:rPr>
          <w:fldChar w:fldCharType="begin"/>
        </w:r>
        <w:r w:rsidR="008C36FE">
          <w:rPr>
            <w:noProof/>
            <w:webHidden/>
          </w:rPr>
          <w:instrText xml:space="preserve"> PAGEREF _Toc476212196 \h </w:instrText>
        </w:r>
        <w:r w:rsidR="008C36FE">
          <w:rPr>
            <w:noProof/>
            <w:webHidden/>
          </w:rPr>
        </w:r>
        <w:r w:rsidR="008C36FE">
          <w:rPr>
            <w:noProof/>
            <w:webHidden/>
          </w:rPr>
          <w:fldChar w:fldCharType="separate"/>
        </w:r>
        <w:r w:rsidR="008C36FE">
          <w:rPr>
            <w:noProof/>
            <w:webHidden/>
          </w:rPr>
          <w:t>37</w:t>
        </w:r>
        <w:r w:rsidR="008C36FE">
          <w:rPr>
            <w:noProof/>
            <w:webHidden/>
          </w:rPr>
          <w:fldChar w:fldCharType="end"/>
        </w:r>
      </w:hyperlink>
    </w:p>
    <w:p w:rsidR="008C36FE" w:rsidRDefault="0092014E">
      <w:pPr>
        <w:pStyle w:val="TOC1"/>
        <w:rPr>
          <w:rFonts w:asciiTheme="minorHAnsi" w:eastAsiaTheme="minorEastAsia" w:hAnsiTheme="minorHAnsi" w:cstheme="minorBidi"/>
          <w:b w:val="0"/>
          <w:color w:val="auto"/>
          <w:sz w:val="22"/>
        </w:rPr>
      </w:pPr>
      <w:hyperlink w:anchor="_Toc476212197" w:history="1">
        <w:r w:rsidR="008C36FE" w:rsidRPr="005D5A2D">
          <w:rPr>
            <w:rStyle w:val="Hyperlink"/>
          </w:rPr>
          <w:t xml:space="preserve">E. </w:t>
        </w:r>
        <w:r w:rsidR="008C36FE">
          <w:rPr>
            <w:rFonts w:asciiTheme="minorHAnsi" w:eastAsiaTheme="minorEastAsia" w:hAnsiTheme="minorHAnsi" w:cstheme="minorBidi"/>
            <w:b w:val="0"/>
            <w:color w:val="auto"/>
            <w:sz w:val="22"/>
          </w:rPr>
          <w:tab/>
        </w:r>
        <w:r w:rsidR="008C36FE" w:rsidRPr="005D5A2D">
          <w:rPr>
            <w:rStyle w:val="Hyperlink"/>
          </w:rPr>
          <w:t>FOLLOW-UP DIAGNOSTIC IMAGING AND TESTING PROCEDURES</w:t>
        </w:r>
        <w:r w:rsidR="008C36FE">
          <w:rPr>
            <w:webHidden/>
          </w:rPr>
          <w:tab/>
        </w:r>
        <w:r w:rsidR="008C36FE">
          <w:rPr>
            <w:webHidden/>
          </w:rPr>
          <w:fldChar w:fldCharType="begin"/>
        </w:r>
        <w:r w:rsidR="008C36FE">
          <w:rPr>
            <w:webHidden/>
          </w:rPr>
          <w:instrText xml:space="preserve"> PAGEREF _Toc476212197 \h </w:instrText>
        </w:r>
        <w:r w:rsidR="008C36FE">
          <w:rPr>
            <w:webHidden/>
          </w:rPr>
        </w:r>
        <w:r w:rsidR="008C36FE">
          <w:rPr>
            <w:webHidden/>
          </w:rPr>
          <w:fldChar w:fldCharType="separate"/>
        </w:r>
        <w:r w:rsidR="008C36FE">
          <w:rPr>
            <w:webHidden/>
          </w:rPr>
          <w:t>40</w:t>
        </w:r>
        <w:r w:rsidR="008C36FE">
          <w:rPr>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98"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ELECTRODIAGNOSTIC (EDX) STUDIES</w:t>
        </w:r>
        <w:r w:rsidR="008C36FE">
          <w:rPr>
            <w:noProof/>
            <w:webHidden/>
          </w:rPr>
          <w:tab/>
        </w:r>
        <w:r w:rsidR="008C36FE">
          <w:rPr>
            <w:noProof/>
            <w:webHidden/>
          </w:rPr>
          <w:fldChar w:fldCharType="begin"/>
        </w:r>
        <w:r w:rsidR="008C36FE">
          <w:rPr>
            <w:noProof/>
            <w:webHidden/>
          </w:rPr>
          <w:instrText xml:space="preserve"> PAGEREF _Toc476212198 \h </w:instrText>
        </w:r>
        <w:r w:rsidR="008C36FE">
          <w:rPr>
            <w:noProof/>
            <w:webHidden/>
          </w:rPr>
        </w:r>
        <w:r w:rsidR="008C36FE">
          <w:rPr>
            <w:noProof/>
            <w:webHidden/>
          </w:rPr>
          <w:fldChar w:fldCharType="separate"/>
        </w:r>
        <w:r w:rsidR="008C36FE">
          <w:rPr>
            <w:noProof/>
            <w:webHidden/>
          </w:rPr>
          <w:t>40</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199"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IMAGING STUDIES</w:t>
        </w:r>
        <w:r w:rsidR="008C36FE">
          <w:rPr>
            <w:noProof/>
            <w:webHidden/>
          </w:rPr>
          <w:tab/>
        </w:r>
        <w:r w:rsidR="008C36FE">
          <w:rPr>
            <w:noProof/>
            <w:webHidden/>
          </w:rPr>
          <w:fldChar w:fldCharType="begin"/>
        </w:r>
        <w:r w:rsidR="008C36FE">
          <w:rPr>
            <w:noProof/>
            <w:webHidden/>
          </w:rPr>
          <w:instrText xml:space="preserve"> PAGEREF _Toc476212199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0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Radiographic Imaging</w:t>
        </w:r>
        <w:r w:rsidR="008C36FE">
          <w:rPr>
            <w:noProof/>
            <w:webHidden/>
          </w:rPr>
          <w:tab/>
        </w:r>
        <w:r w:rsidR="008C36FE">
          <w:rPr>
            <w:noProof/>
            <w:webHidden/>
          </w:rPr>
          <w:fldChar w:fldCharType="begin"/>
        </w:r>
        <w:r w:rsidR="008C36FE">
          <w:rPr>
            <w:noProof/>
            <w:webHidden/>
          </w:rPr>
          <w:instrText xml:space="preserve"> PAGEREF _Toc476212200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0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Magnetic Resonance Imaging (MRI)</w:t>
        </w:r>
        <w:r w:rsidR="008C36FE">
          <w:rPr>
            <w:noProof/>
            <w:webHidden/>
          </w:rPr>
          <w:tab/>
        </w:r>
        <w:r w:rsidR="008C36FE">
          <w:rPr>
            <w:noProof/>
            <w:webHidden/>
          </w:rPr>
          <w:fldChar w:fldCharType="begin"/>
        </w:r>
        <w:r w:rsidR="008C36FE">
          <w:rPr>
            <w:noProof/>
            <w:webHidden/>
          </w:rPr>
          <w:instrText xml:space="preserve"> PAGEREF _Toc476212201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0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Computed Axial Tomography (CT)</w:t>
        </w:r>
        <w:r w:rsidR="008C36FE">
          <w:rPr>
            <w:noProof/>
            <w:webHidden/>
          </w:rPr>
          <w:tab/>
        </w:r>
        <w:r w:rsidR="008C36FE">
          <w:rPr>
            <w:noProof/>
            <w:webHidden/>
          </w:rPr>
          <w:fldChar w:fldCharType="begin"/>
        </w:r>
        <w:r w:rsidR="008C36FE">
          <w:rPr>
            <w:noProof/>
            <w:webHidden/>
          </w:rPr>
          <w:instrText xml:space="preserve"> PAGEREF _Toc476212202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0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Sonography</w:t>
        </w:r>
        <w:r w:rsidR="008C36FE">
          <w:rPr>
            <w:noProof/>
            <w:webHidden/>
          </w:rPr>
          <w:tab/>
        </w:r>
        <w:r w:rsidR="008C36FE">
          <w:rPr>
            <w:noProof/>
            <w:webHidden/>
          </w:rPr>
          <w:fldChar w:fldCharType="begin"/>
        </w:r>
        <w:r w:rsidR="008C36FE">
          <w:rPr>
            <w:noProof/>
            <w:webHidden/>
          </w:rPr>
          <w:instrText xml:space="preserve"> PAGEREF _Toc476212203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04" w:history="1">
        <w:r w:rsidR="008C36FE" w:rsidRPr="005D5A2D">
          <w:rPr>
            <w:rStyle w:val="Hyperlink"/>
            <w:noProof/>
          </w:rPr>
          <w:t xml:space="preserve">3. </w:t>
        </w:r>
        <w:r w:rsidR="008C36FE">
          <w:rPr>
            <w:rFonts w:asciiTheme="minorHAnsi" w:eastAsiaTheme="minorEastAsia" w:hAnsiTheme="minorHAnsi" w:cstheme="minorBidi"/>
            <w:noProof/>
            <w:color w:val="auto"/>
            <w:sz w:val="22"/>
          </w:rPr>
          <w:tab/>
        </w:r>
        <w:r w:rsidR="008C36FE" w:rsidRPr="005D5A2D">
          <w:rPr>
            <w:rStyle w:val="Hyperlink"/>
            <w:noProof/>
          </w:rPr>
          <w:t>JOINT ASPIRATION</w:t>
        </w:r>
        <w:r w:rsidR="008C36FE">
          <w:rPr>
            <w:noProof/>
            <w:webHidden/>
          </w:rPr>
          <w:tab/>
        </w:r>
        <w:r w:rsidR="008C36FE">
          <w:rPr>
            <w:noProof/>
            <w:webHidden/>
          </w:rPr>
          <w:fldChar w:fldCharType="begin"/>
        </w:r>
        <w:r w:rsidR="008C36FE">
          <w:rPr>
            <w:noProof/>
            <w:webHidden/>
          </w:rPr>
          <w:instrText xml:space="preserve"> PAGEREF _Toc476212204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05" w:history="1">
        <w:r w:rsidR="008C36FE" w:rsidRPr="005D5A2D">
          <w:rPr>
            <w:rStyle w:val="Hyperlink"/>
            <w:noProof/>
          </w:rPr>
          <w:t>4.</w:t>
        </w:r>
        <w:r w:rsidR="008C36FE">
          <w:rPr>
            <w:rFonts w:asciiTheme="minorHAnsi" w:eastAsiaTheme="minorEastAsia" w:hAnsiTheme="minorHAnsi" w:cstheme="minorBidi"/>
            <w:noProof/>
            <w:color w:val="auto"/>
            <w:sz w:val="22"/>
          </w:rPr>
          <w:tab/>
        </w:r>
        <w:r w:rsidR="008C36FE" w:rsidRPr="005D5A2D">
          <w:rPr>
            <w:rStyle w:val="Hyperlink"/>
            <w:noProof/>
          </w:rPr>
          <w:t>PERSONALITY/PSYCHOLOGICAL/PSYCHOSOCIAL EVALUATIONS</w:t>
        </w:r>
        <w:r w:rsidR="008C36FE">
          <w:rPr>
            <w:noProof/>
            <w:webHidden/>
          </w:rPr>
          <w:tab/>
        </w:r>
        <w:r w:rsidR="008C36FE">
          <w:rPr>
            <w:noProof/>
            <w:webHidden/>
          </w:rPr>
          <w:fldChar w:fldCharType="begin"/>
        </w:r>
        <w:r w:rsidR="008C36FE">
          <w:rPr>
            <w:noProof/>
            <w:webHidden/>
          </w:rPr>
          <w:instrText xml:space="preserve"> PAGEREF _Toc476212205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06"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ADJUNCTIVE TESTING</w:t>
        </w:r>
        <w:r w:rsidR="008C36FE">
          <w:rPr>
            <w:noProof/>
            <w:webHidden/>
          </w:rPr>
          <w:tab/>
        </w:r>
        <w:r w:rsidR="008C36FE">
          <w:rPr>
            <w:noProof/>
            <w:webHidden/>
          </w:rPr>
          <w:fldChar w:fldCharType="begin"/>
        </w:r>
        <w:r w:rsidR="008C36FE">
          <w:rPr>
            <w:noProof/>
            <w:webHidden/>
          </w:rPr>
          <w:instrText xml:space="preserve"> PAGEREF _Toc476212206 \h </w:instrText>
        </w:r>
        <w:r w:rsidR="008C36FE">
          <w:rPr>
            <w:noProof/>
            <w:webHidden/>
          </w:rPr>
        </w:r>
        <w:r w:rsidR="008C36FE">
          <w:rPr>
            <w:noProof/>
            <w:webHidden/>
          </w:rPr>
          <w:fldChar w:fldCharType="separate"/>
        </w:r>
        <w:r w:rsidR="008C36FE">
          <w:rPr>
            <w:noProof/>
            <w:webHidden/>
          </w:rPr>
          <w:t>43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07"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Automated Electrodiagnostic Testing</w:t>
        </w:r>
        <w:r w:rsidR="008C36FE">
          <w:rPr>
            <w:noProof/>
            <w:webHidden/>
          </w:rPr>
          <w:tab/>
        </w:r>
        <w:r w:rsidR="008C36FE">
          <w:rPr>
            <w:noProof/>
            <w:webHidden/>
          </w:rPr>
          <w:fldChar w:fldCharType="begin"/>
        </w:r>
        <w:r w:rsidR="008C36FE">
          <w:rPr>
            <w:noProof/>
            <w:webHidden/>
          </w:rPr>
          <w:instrText xml:space="preserve"> PAGEREF _Toc476212207 \h </w:instrText>
        </w:r>
        <w:r w:rsidR="008C36FE">
          <w:rPr>
            <w:noProof/>
            <w:webHidden/>
          </w:rPr>
        </w:r>
        <w:r w:rsidR="008C36FE">
          <w:rPr>
            <w:noProof/>
            <w:webHidden/>
          </w:rPr>
          <w:fldChar w:fldCharType="separate"/>
        </w:r>
        <w:r w:rsidR="008C36FE">
          <w:rPr>
            <w:noProof/>
            <w:webHidden/>
          </w:rPr>
          <w:t>43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0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Pinch and Grip Strength Measurements</w:t>
        </w:r>
        <w:r w:rsidR="008C36FE">
          <w:rPr>
            <w:noProof/>
            <w:webHidden/>
          </w:rPr>
          <w:tab/>
        </w:r>
        <w:r w:rsidR="008C36FE">
          <w:rPr>
            <w:noProof/>
            <w:webHidden/>
          </w:rPr>
          <w:fldChar w:fldCharType="begin"/>
        </w:r>
        <w:r w:rsidR="008C36FE">
          <w:rPr>
            <w:noProof/>
            <w:webHidden/>
          </w:rPr>
          <w:instrText xml:space="preserve"> PAGEREF _Toc476212208 \h </w:instrText>
        </w:r>
        <w:r w:rsidR="008C36FE">
          <w:rPr>
            <w:noProof/>
            <w:webHidden/>
          </w:rPr>
        </w:r>
        <w:r w:rsidR="008C36FE">
          <w:rPr>
            <w:noProof/>
            <w:webHidden/>
          </w:rPr>
          <w:fldChar w:fldCharType="separate"/>
        </w:r>
        <w:r w:rsidR="008C36FE">
          <w:rPr>
            <w:noProof/>
            <w:webHidden/>
          </w:rPr>
          <w:t>44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0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Quantitative Sensory Testing (QST)</w:t>
        </w:r>
        <w:r w:rsidR="008C36FE">
          <w:rPr>
            <w:noProof/>
            <w:webHidden/>
          </w:rPr>
          <w:tab/>
        </w:r>
        <w:r w:rsidR="008C36FE">
          <w:rPr>
            <w:noProof/>
            <w:webHidden/>
          </w:rPr>
          <w:fldChar w:fldCharType="begin"/>
        </w:r>
        <w:r w:rsidR="008C36FE">
          <w:rPr>
            <w:noProof/>
            <w:webHidden/>
          </w:rPr>
          <w:instrText xml:space="preserve"> PAGEREF _Toc476212209 \h </w:instrText>
        </w:r>
        <w:r w:rsidR="008C36FE">
          <w:rPr>
            <w:noProof/>
            <w:webHidden/>
          </w:rPr>
        </w:r>
        <w:r w:rsidR="008C36FE">
          <w:rPr>
            <w:noProof/>
            <w:webHidden/>
          </w:rPr>
          <w:fldChar w:fldCharType="separate"/>
        </w:r>
        <w:r w:rsidR="008C36FE">
          <w:rPr>
            <w:noProof/>
            <w:webHidden/>
          </w:rPr>
          <w:t>44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10"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SPECIAL TESTS</w:t>
        </w:r>
        <w:r w:rsidR="008C36FE">
          <w:rPr>
            <w:noProof/>
            <w:webHidden/>
          </w:rPr>
          <w:tab/>
        </w:r>
        <w:r w:rsidR="008C36FE">
          <w:rPr>
            <w:noProof/>
            <w:webHidden/>
          </w:rPr>
          <w:fldChar w:fldCharType="begin"/>
        </w:r>
        <w:r w:rsidR="008C36FE">
          <w:rPr>
            <w:noProof/>
            <w:webHidden/>
          </w:rPr>
          <w:instrText xml:space="preserve"> PAGEREF _Toc476212210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1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Computer-enhanced Evaluations</w:t>
        </w:r>
        <w:r w:rsidR="008C36FE">
          <w:rPr>
            <w:noProof/>
            <w:webHidden/>
          </w:rPr>
          <w:tab/>
        </w:r>
        <w:r w:rsidR="008C36FE">
          <w:rPr>
            <w:noProof/>
            <w:webHidden/>
          </w:rPr>
          <w:fldChar w:fldCharType="begin"/>
        </w:r>
        <w:r w:rsidR="008C36FE">
          <w:rPr>
            <w:noProof/>
            <w:webHidden/>
          </w:rPr>
          <w:instrText xml:space="preserve"> PAGEREF _Toc476212211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12" w:history="1">
        <w:r w:rsidR="008C36FE" w:rsidRPr="005D5A2D">
          <w:rPr>
            <w:rStyle w:val="Hyperlink"/>
            <w:noProof/>
          </w:rPr>
          <w:t>b.</w:t>
        </w:r>
        <w:r w:rsidR="008C36FE">
          <w:rPr>
            <w:rFonts w:asciiTheme="minorHAnsi" w:eastAsiaTheme="minorEastAsia" w:hAnsiTheme="minorHAnsi" w:cstheme="minorBidi"/>
            <w:noProof/>
            <w:color w:val="auto"/>
            <w:sz w:val="22"/>
          </w:rPr>
          <w:tab/>
        </w:r>
        <w:r w:rsidR="008C36FE" w:rsidRPr="005D5A2D">
          <w:rPr>
            <w:rStyle w:val="Hyperlink"/>
            <w:noProof/>
          </w:rPr>
          <w:t>Functional Capacity Evaluation (FCE)</w:t>
        </w:r>
        <w:r w:rsidR="008C36FE">
          <w:rPr>
            <w:noProof/>
            <w:webHidden/>
          </w:rPr>
          <w:tab/>
        </w:r>
        <w:r w:rsidR="008C36FE">
          <w:rPr>
            <w:noProof/>
            <w:webHidden/>
          </w:rPr>
          <w:fldChar w:fldCharType="begin"/>
        </w:r>
        <w:r w:rsidR="008C36FE">
          <w:rPr>
            <w:noProof/>
            <w:webHidden/>
          </w:rPr>
          <w:instrText xml:space="preserve"> PAGEREF _Toc476212212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13" w:history="1">
        <w:r w:rsidR="008C36FE" w:rsidRPr="005D5A2D">
          <w:rPr>
            <w:rStyle w:val="Hyperlink"/>
            <w:noProof/>
          </w:rPr>
          <w:t>c.</w:t>
        </w:r>
        <w:r w:rsidR="008C36FE">
          <w:rPr>
            <w:rFonts w:asciiTheme="minorHAnsi" w:eastAsiaTheme="minorEastAsia" w:hAnsiTheme="minorHAnsi" w:cstheme="minorBidi"/>
            <w:noProof/>
            <w:color w:val="auto"/>
            <w:sz w:val="22"/>
          </w:rPr>
          <w:tab/>
        </w:r>
        <w:r w:rsidR="008C36FE" w:rsidRPr="005D5A2D">
          <w:rPr>
            <w:rStyle w:val="Hyperlink"/>
            <w:noProof/>
          </w:rPr>
          <w:t>Job Site Evaluations and Alterations</w:t>
        </w:r>
        <w:r w:rsidR="008C36FE">
          <w:rPr>
            <w:noProof/>
            <w:webHidden/>
          </w:rPr>
          <w:tab/>
        </w:r>
        <w:r w:rsidR="008C36FE">
          <w:rPr>
            <w:noProof/>
            <w:webHidden/>
          </w:rPr>
          <w:fldChar w:fldCharType="begin"/>
        </w:r>
        <w:r w:rsidR="008C36FE">
          <w:rPr>
            <w:noProof/>
            <w:webHidden/>
          </w:rPr>
          <w:instrText xml:space="preserve"> PAGEREF _Toc476212213 \h </w:instrText>
        </w:r>
        <w:r w:rsidR="008C36FE">
          <w:rPr>
            <w:noProof/>
            <w:webHidden/>
          </w:rPr>
        </w:r>
        <w:r w:rsidR="008C36FE">
          <w:rPr>
            <w:noProof/>
            <w:webHidden/>
          </w:rPr>
          <w:fldChar w:fldCharType="separate"/>
        </w:r>
        <w:r w:rsidR="008C36FE">
          <w:rPr>
            <w:noProof/>
            <w:webHidden/>
          </w:rPr>
          <w:t>46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1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Vocational Assessment</w:t>
        </w:r>
        <w:r w:rsidR="008C36FE">
          <w:rPr>
            <w:noProof/>
            <w:webHidden/>
          </w:rPr>
          <w:tab/>
        </w:r>
        <w:r w:rsidR="008C36FE">
          <w:rPr>
            <w:noProof/>
            <w:webHidden/>
          </w:rPr>
          <w:fldChar w:fldCharType="begin"/>
        </w:r>
        <w:r w:rsidR="008C36FE">
          <w:rPr>
            <w:noProof/>
            <w:webHidden/>
          </w:rPr>
          <w:instrText xml:space="preserve"> PAGEREF _Toc476212214 \h </w:instrText>
        </w:r>
        <w:r w:rsidR="008C36FE">
          <w:rPr>
            <w:noProof/>
            <w:webHidden/>
          </w:rPr>
        </w:r>
        <w:r w:rsidR="008C36FE">
          <w:rPr>
            <w:noProof/>
            <w:webHidden/>
          </w:rPr>
          <w:fldChar w:fldCharType="separate"/>
        </w:r>
        <w:r w:rsidR="008C36FE">
          <w:rPr>
            <w:noProof/>
            <w:webHidden/>
          </w:rPr>
          <w:t>48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1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Work Tolerance Screening (Fitness for Duty)</w:t>
        </w:r>
        <w:r w:rsidR="008C36FE">
          <w:rPr>
            <w:noProof/>
            <w:webHidden/>
          </w:rPr>
          <w:tab/>
        </w:r>
        <w:r w:rsidR="008C36FE">
          <w:rPr>
            <w:noProof/>
            <w:webHidden/>
          </w:rPr>
          <w:fldChar w:fldCharType="begin"/>
        </w:r>
        <w:r w:rsidR="008C36FE">
          <w:rPr>
            <w:noProof/>
            <w:webHidden/>
          </w:rPr>
          <w:instrText xml:space="preserve"> PAGEREF _Toc476212215 \h </w:instrText>
        </w:r>
        <w:r w:rsidR="008C36FE">
          <w:rPr>
            <w:noProof/>
            <w:webHidden/>
          </w:rPr>
        </w:r>
        <w:r w:rsidR="008C36FE">
          <w:rPr>
            <w:noProof/>
            <w:webHidden/>
          </w:rPr>
          <w:fldChar w:fldCharType="separate"/>
        </w:r>
        <w:r w:rsidR="008C36FE">
          <w:rPr>
            <w:noProof/>
            <w:webHidden/>
          </w:rPr>
          <w:t>48</w:t>
        </w:r>
        <w:r w:rsidR="008C36FE">
          <w:rPr>
            <w:noProof/>
            <w:webHidden/>
          </w:rPr>
          <w:fldChar w:fldCharType="end"/>
        </w:r>
      </w:hyperlink>
    </w:p>
    <w:p w:rsidR="008C36FE" w:rsidRDefault="0092014E">
      <w:pPr>
        <w:pStyle w:val="TOC1"/>
        <w:rPr>
          <w:rFonts w:asciiTheme="minorHAnsi" w:eastAsiaTheme="minorEastAsia" w:hAnsiTheme="minorHAnsi" w:cstheme="minorBidi"/>
          <w:b w:val="0"/>
          <w:color w:val="auto"/>
          <w:sz w:val="22"/>
        </w:rPr>
      </w:pPr>
      <w:hyperlink w:anchor="_Toc476212216" w:history="1">
        <w:r w:rsidR="008C36FE" w:rsidRPr="005D5A2D">
          <w:rPr>
            <w:rStyle w:val="Hyperlink"/>
          </w:rPr>
          <w:t xml:space="preserve">F. </w:t>
        </w:r>
        <w:r w:rsidR="008C36FE">
          <w:rPr>
            <w:rFonts w:asciiTheme="minorHAnsi" w:eastAsiaTheme="minorEastAsia" w:hAnsiTheme="minorHAnsi" w:cstheme="minorBidi"/>
            <w:b w:val="0"/>
            <w:color w:val="auto"/>
            <w:sz w:val="22"/>
          </w:rPr>
          <w:tab/>
        </w:r>
        <w:r w:rsidR="008C36FE" w:rsidRPr="005D5A2D">
          <w:rPr>
            <w:rStyle w:val="Hyperlink"/>
          </w:rPr>
          <w:t>SPECIFIC MUSCULOSKELETAL DIAGNOSIS, TESTING &amp; TREATMENT PROCEDURES</w:t>
        </w:r>
        <w:r w:rsidR="008C36FE">
          <w:rPr>
            <w:webHidden/>
          </w:rPr>
          <w:tab/>
        </w:r>
        <w:r w:rsidR="008C36FE">
          <w:rPr>
            <w:webHidden/>
          </w:rPr>
          <w:fldChar w:fldCharType="begin"/>
        </w:r>
        <w:r w:rsidR="008C36FE">
          <w:rPr>
            <w:webHidden/>
          </w:rPr>
          <w:instrText xml:space="preserve"> PAGEREF _Toc476212216 \h </w:instrText>
        </w:r>
        <w:r w:rsidR="008C36FE">
          <w:rPr>
            <w:webHidden/>
          </w:rPr>
        </w:r>
        <w:r w:rsidR="008C36FE">
          <w:rPr>
            <w:webHidden/>
          </w:rPr>
          <w:fldChar w:fldCharType="separate"/>
        </w:r>
        <w:r w:rsidR="008C36FE">
          <w:rPr>
            <w:webHidden/>
          </w:rPr>
          <w:t>49</w:t>
        </w:r>
        <w:r w:rsidR="008C36FE">
          <w:rPr>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17" w:history="1">
        <w:r w:rsidR="008C36FE" w:rsidRPr="005D5A2D">
          <w:rPr>
            <w:rStyle w:val="Hyperlink"/>
            <w:noProof/>
          </w:rPr>
          <w:t>1.</w:t>
        </w:r>
        <w:r w:rsidR="008C36FE">
          <w:rPr>
            <w:rFonts w:asciiTheme="minorHAnsi" w:eastAsiaTheme="minorEastAsia" w:hAnsiTheme="minorHAnsi" w:cstheme="minorBidi"/>
            <w:noProof/>
            <w:color w:val="auto"/>
            <w:sz w:val="22"/>
          </w:rPr>
          <w:tab/>
        </w:r>
        <w:r w:rsidR="008C36FE" w:rsidRPr="005D5A2D">
          <w:rPr>
            <w:rStyle w:val="Hyperlink"/>
            <w:noProof/>
          </w:rPr>
          <w:t>AGGRAVATED OSTEOARTHRITIS OF THE DIGITS, HAND OR WRIST</w:t>
        </w:r>
        <w:r w:rsidR="008C36FE">
          <w:rPr>
            <w:noProof/>
            <w:webHidden/>
          </w:rPr>
          <w:tab/>
        </w:r>
        <w:r w:rsidR="008C36FE">
          <w:rPr>
            <w:noProof/>
            <w:webHidden/>
          </w:rPr>
          <w:fldChar w:fldCharType="begin"/>
        </w:r>
        <w:r w:rsidR="008C36FE">
          <w:rPr>
            <w:noProof/>
            <w:webHidden/>
          </w:rPr>
          <w:instrText xml:space="preserve"> PAGEREF _Toc476212217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18"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_Toc476212218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19"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_Toc476212219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0"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_Toc476212220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1" w:history="1">
        <w:r w:rsidR="008C36FE" w:rsidRPr="005D5A2D">
          <w:rPr>
            <w:rStyle w:val="Hyperlink"/>
            <w:noProof/>
          </w:rPr>
          <w:t>d.</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_Toc476212221 \h </w:instrText>
        </w:r>
        <w:r w:rsidR="008C36FE">
          <w:rPr>
            <w:noProof/>
            <w:webHidden/>
          </w:rPr>
        </w:r>
        <w:r w:rsidR="008C36FE">
          <w:rPr>
            <w:noProof/>
            <w:webHidden/>
          </w:rPr>
          <w:fldChar w:fldCharType="separate"/>
        </w:r>
        <w:r w:rsidR="008C36FE">
          <w:rPr>
            <w:noProof/>
            <w:webHidden/>
          </w:rPr>
          <w:t>50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2"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_Toc476212222 \h </w:instrText>
        </w:r>
        <w:r w:rsidR="008C36FE">
          <w:rPr>
            <w:noProof/>
            <w:webHidden/>
          </w:rPr>
        </w:r>
        <w:r w:rsidR="008C36FE">
          <w:rPr>
            <w:noProof/>
            <w:webHidden/>
          </w:rPr>
          <w:fldChar w:fldCharType="separate"/>
        </w:r>
        <w:r w:rsidR="008C36FE">
          <w:rPr>
            <w:noProof/>
            <w:webHidden/>
          </w:rPr>
          <w:t>50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3"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_Toc476212223 \h </w:instrText>
        </w:r>
        <w:r w:rsidR="008C36FE">
          <w:rPr>
            <w:noProof/>
            <w:webHidden/>
          </w:rPr>
        </w:r>
        <w:r w:rsidR="008C36FE">
          <w:rPr>
            <w:noProof/>
            <w:webHidden/>
          </w:rPr>
          <w:fldChar w:fldCharType="separate"/>
        </w:r>
        <w:r w:rsidR="008C36FE">
          <w:rPr>
            <w:noProof/>
            <w:webHidden/>
          </w:rPr>
          <w:t>52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4"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_Toc476212224 \h </w:instrText>
        </w:r>
        <w:r w:rsidR="008C36FE">
          <w:rPr>
            <w:noProof/>
            <w:webHidden/>
          </w:rPr>
        </w:r>
        <w:r w:rsidR="008C36FE">
          <w:rPr>
            <w:noProof/>
            <w:webHidden/>
          </w:rPr>
          <w:fldChar w:fldCharType="separate"/>
        </w:r>
        <w:r w:rsidR="008C36FE">
          <w:rPr>
            <w:noProof/>
            <w:webHidden/>
          </w:rPr>
          <w:t>55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5"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_Toc476212225 \h </w:instrText>
        </w:r>
        <w:r w:rsidR="008C36FE">
          <w:rPr>
            <w:noProof/>
            <w:webHidden/>
          </w:rPr>
        </w:r>
        <w:r w:rsidR="008C36FE">
          <w:rPr>
            <w:noProof/>
            <w:webHidden/>
          </w:rPr>
          <w:fldChar w:fldCharType="separate"/>
        </w:r>
        <w:r w:rsidR="008C36FE">
          <w:rPr>
            <w:noProof/>
            <w:webHidden/>
          </w:rPr>
          <w:t>55</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26"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DE QUERVAIN’S DISEASE</w:t>
        </w:r>
        <w:r w:rsidR="008C36FE">
          <w:rPr>
            <w:noProof/>
            <w:webHidden/>
          </w:rPr>
          <w:tab/>
        </w:r>
        <w:r w:rsidR="008C36FE">
          <w:rPr>
            <w:noProof/>
            <w:webHidden/>
          </w:rPr>
          <w:fldChar w:fldCharType="begin"/>
        </w:r>
        <w:r w:rsidR="008C36FE">
          <w:rPr>
            <w:noProof/>
            <w:webHidden/>
          </w:rPr>
          <w:instrText xml:space="preserve"> PAGEREF _Toc476212226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_Toc476212227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8" w:history="1">
        <w:r w:rsidR="008C36FE" w:rsidRPr="005D5A2D">
          <w:rPr>
            <w:rStyle w:val="Hyperlink"/>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_Toc476212228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29" w:history="1">
        <w:r w:rsidR="008C36FE" w:rsidRPr="005D5A2D">
          <w:rPr>
            <w:rStyle w:val="Hyperlink"/>
            <w:noProof/>
            <w:specVanish/>
          </w:rPr>
          <w:t>c.</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_Toc476212229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0" w:history="1">
        <w:r w:rsidR="008C36FE" w:rsidRPr="005D5A2D">
          <w:rPr>
            <w:rStyle w:val="Hyperlink"/>
            <w:noProof/>
            <w:specVanish/>
          </w:rPr>
          <w:t>d.</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_Toc476212230 \h </w:instrText>
        </w:r>
        <w:r w:rsidR="008C36FE">
          <w:rPr>
            <w:noProof/>
            <w:webHidden/>
          </w:rPr>
        </w:r>
        <w:r w:rsidR="008C36FE">
          <w:rPr>
            <w:noProof/>
            <w:webHidden/>
          </w:rPr>
          <w:fldChar w:fldCharType="separate"/>
        </w:r>
        <w:r w:rsidR="008C36FE">
          <w:rPr>
            <w:noProof/>
            <w:webHidden/>
          </w:rPr>
          <w:t>57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1" w:history="1">
        <w:r w:rsidR="008C36FE" w:rsidRPr="005D5A2D">
          <w:rPr>
            <w:rStyle w:val="Hyperlink"/>
            <w:noProof/>
            <w:specVanish/>
          </w:rPr>
          <w:t>e.</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_Toc476212231 \h </w:instrText>
        </w:r>
        <w:r w:rsidR="008C36FE">
          <w:rPr>
            <w:noProof/>
            <w:webHidden/>
          </w:rPr>
        </w:r>
        <w:r w:rsidR="008C36FE">
          <w:rPr>
            <w:noProof/>
            <w:webHidden/>
          </w:rPr>
          <w:fldChar w:fldCharType="separate"/>
        </w:r>
        <w:r w:rsidR="008C36FE">
          <w:rPr>
            <w:noProof/>
            <w:webHidden/>
          </w:rPr>
          <w:t>57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2" w:history="1">
        <w:r w:rsidR="008C36FE" w:rsidRPr="005D5A2D">
          <w:rPr>
            <w:rStyle w:val="Hyperlink"/>
            <w:noProof/>
            <w:specVanish/>
          </w:rPr>
          <w:t>f.</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_Toc476212232 \h </w:instrText>
        </w:r>
        <w:r w:rsidR="008C36FE">
          <w:rPr>
            <w:noProof/>
            <w:webHidden/>
          </w:rPr>
        </w:r>
        <w:r w:rsidR="008C36FE">
          <w:rPr>
            <w:noProof/>
            <w:webHidden/>
          </w:rPr>
          <w:fldChar w:fldCharType="separate"/>
        </w:r>
        <w:r w:rsidR="008C36FE">
          <w:rPr>
            <w:noProof/>
            <w:webHidden/>
          </w:rPr>
          <w:t>59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3" w:history="1">
        <w:r w:rsidR="008C36FE" w:rsidRPr="005D5A2D">
          <w:rPr>
            <w:rStyle w:val="Hyperlink"/>
            <w:noProof/>
            <w:specVanish/>
          </w:rPr>
          <w:t>g.</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_Toc476212233 \h </w:instrText>
        </w:r>
        <w:r w:rsidR="008C36FE">
          <w:rPr>
            <w:noProof/>
            <w:webHidden/>
          </w:rPr>
        </w:r>
        <w:r w:rsidR="008C36FE">
          <w:rPr>
            <w:noProof/>
            <w:webHidden/>
          </w:rPr>
          <w:fldChar w:fldCharType="separate"/>
        </w:r>
        <w:r w:rsidR="008C36FE">
          <w:rPr>
            <w:noProof/>
            <w:webHidden/>
          </w:rPr>
          <w:t>60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4" w:history="1">
        <w:r w:rsidR="008C36FE" w:rsidRPr="005D5A2D">
          <w:rPr>
            <w:rStyle w:val="Hyperlink"/>
            <w:noProof/>
            <w:specVanish/>
          </w:rPr>
          <w:t>h.</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_Toc476212234 \h </w:instrText>
        </w:r>
        <w:r w:rsidR="008C36FE">
          <w:rPr>
            <w:noProof/>
            <w:webHidden/>
          </w:rPr>
        </w:r>
        <w:r w:rsidR="008C36FE">
          <w:rPr>
            <w:noProof/>
            <w:webHidden/>
          </w:rPr>
          <w:fldChar w:fldCharType="separate"/>
        </w:r>
        <w:r w:rsidR="008C36FE">
          <w:rPr>
            <w:noProof/>
            <w:webHidden/>
          </w:rPr>
          <w:t>60</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35" w:history="1">
        <w:r w:rsidR="008C36FE" w:rsidRPr="005D5A2D">
          <w:rPr>
            <w:rStyle w:val="Hyperlink"/>
            <w:noProof/>
          </w:rPr>
          <w:t xml:space="preserve">3. </w:t>
        </w:r>
        <w:r w:rsidR="008C36FE">
          <w:rPr>
            <w:rFonts w:asciiTheme="minorHAnsi" w:eastAsiaTheme="minorEastAsia" w:hAnsiTheme="minorHAnsi" w:cstheme="minorBidi"/>
            <w:noProof/>
            <w:color w:val="auto"/>
            <w:sz w:val="22"/>
          </w:rPr>
          <w:tab/>
        </w:r>
        <w:r w:rsidR="008C36FE" w:rsidRPr="005D5A2D">
          <w:rPr>
            <w:rStyle w:val="Hyperlink"/>
            <w:noProof/>
          </w:rPr>
          <w:t>EPICONDYLITIS (EPICONDYLALGIA) – LATERAL AND MEDIAL</w:t>
        </w:r>
        <w:r w:rsidR="008C36FE">
          <w:rPr>
            <w:noProof/>
            <w:webHidden/>
          </w:rPr>
          <w:tab/>
        </w:r>
        <w:r w:rsidR="008C36FE">
          <w:rPr>
            <w:noProof/>
            <w:webHidden/>
          </w:rPr>
          <w:fldChar w:fldCharType="begin"/>
        </w:r>
        <w:r w:rsidR="008C36FE">
          <w:rPr>
            <w:noProof/>
            <w:webHidden/>
          </w:rPr>
          <w:instrText xml:space="preserve"> PAGEREF _Toc476212235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6"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 - Lateral Epicondylitis</w:t>
        </w:r>
        <w:r w:rsidR="008C36FE">
          <w:rPr>
            <w:noProof/>
            <w:webHidden/>
          </w:rPr>
          <w:tab/>
        </w:r>
        <w:r w:rsidR="008C36FE">
          <w:rPr>
            <w:noProof/>
            <w:webHidden/>
          </w:rPr>
          <w:fldChar w:fldCharType="begin"/>
        </w:r>
        <w:r w:rsidR="008C36FE">
          <w:rPr>
            <w:noProof/>
            <w:webHidden/>
          </w:rPr>
          <w:instrText xml:space="preserve"> PAGEREF _Toc476212236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7"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Description/Definition - Medial Epicondylitis</w:t>
        </w:r>
        <w:r w:rsidR="008C36FE">
          <w:rPr>
            <w:noProof/>
            <w:webHidden/>
          </w:rPr>
          <w:tab/>
        </w:r>
        <w:r w:rsidR="008C36FE">
          <w:rPr>
            <w:noProof/>
            <w:webHidden/>
          </w:rPr>
          <w:fldChar w:fldCharType="begin"/>
        </w:r>
        <w:r w:rsidR="008C36FE">
          <w:rPr>
            <w:noProof/>
            <w:webHidden/>
          </w:rPr>
          <w:instrText xml:space="preserve"> PAGEREF _Toc476212237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8"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_Toc476212238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39"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 - Lateral Epicondylitis</w:t>
        </w:r>
        <w:r w:rsidR="008C36FE">
          <w:rPr>
            <w:noProof/>
            <w:webHidden/>
          </w:rPr>
          <w:tab/>
        </w:r>
        <w:r w:rsidR="008C36FE">
          <w:rPr>
            <w:noProof/>
            <w:webHidden/>
          </w:rPr>
          <w:fldChar w:fldCharType="begin"/>
        </w:r>
        <w:r w:rsidR="008C36FE">
          <w:rPr>
            <w:noProof/>
            <w:webHidden/>
          </w:rPr>
          <w:instrText xml:space="preserve"> PAGEREF _Toc476212239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0"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 - Medial Epicondylitis</w:t>
        </w:r>
        <w:r w:rsidR="008C36FE">
          <w:rPr>
            <w:noProof/>
            <w:webHidden/>
          </w:rPr>
          <w:tab/>
        </w:r>
        <w:r w:rsidR="008C36FE">
          <w:rPr>
            <w:noProof/>
            <w:webHidden/>
          </w:rPr>
          <w:fldChar w:fldCharType="begin"/>
        </w:r>
        <w:r w:rsidR="008C36FE">
          <w:rPr>
            <w:noProof/>
            <w:webHidden/>
          </w:rPr>
          <w:instrText xml:space="preserve"> PAGEREF _Toc476212240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1"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_Toc476212241 \h </w:instrText>
        </w:r>
        <w:r w:rsidR="008C36FE">
          <w:rPr>
            <w:noProof/>
            <w:webHidden/>
          </w:rPr>
        </w:r>
        <w:r w:rsidR="008C36FE">
          <w:rPr>
            <w:noProof/>
            <w:webHidden/>
          </w:rPr>
          <w:fldChar w:fldCharType="separate"/>
        </w:r>
        <w:r w:rsidR="008C36FE">
          <w:rPr>
            <w:noProof/>
            <w:webHidden/>
          </w:rPr>
          <w:t>62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2"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_Toc476212242 \h </w:instrText>
        </w:r>
        <w:r w:rsidR="008C36FE">
          <w:rPr>
            <w:noProof/>
            <w:webHidden/>
          </w:rPr>
        </w:r>
        <w:r w:rsidR="008C36FE">
          <w:rPr>
            <w:noProof/>
            <w:webHidden/>
          </w:rPr>
          <w:fldChar w:fldCharType="separate"/>
        </w:r>
        <w:r w:rsidR="008C36FE">
          <w:rPr>
            <w:noProof/>
            <w:webHidden/>
          </w:rPr>
          <w:t>62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3"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_Toc476212243 \h </w:instrText>
        </w:r>
        <w:r w:rsidR="008C36FE">
          <w:rPr>
            <w:noProof/>
            <w:webHidden/>
          </w:rPr>
        </w:r>
        <w:r w:rsidR="008C36FE">
          <w:rPr>
            <w:noProof/>
            <w:webHidden/>
          </w:rPr>
          <w:fldChar w:fldCharType="separate"/>
        </w:r>
        <w:r w:rsidR="008C36FE">
          <w:rPr>
            <w:noProof/>
            <w:webHidden/>
          </w:rPr>
          <w:t>70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4" w:history="1">
        <w:r w:rsidR="008C36FE" w:rsidRPr="005D5A2D">
          <w:rPr>
            <w:rStyle w:val="Hyperlink"/>
            <w:noProof/>
          </w:rPr>
          <w:t xml:space="preserve">i.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_Toc476212244 \h </w:instrText>
        </w:r>
        <w:r w:rsidR="008C36FE">
          <w:rPr>
            <w:noProof/>
            <w:webHidden/>
          </w:rPr>
        </w:r>
        <w:r w:rsidR="008C36FE">
          <w:rPr>
            <w:noProof/>
            <w:webHidden/>
          </w:rPr>
          <w:fldChar w:fldCharType="separate"/>
        </w:r>
        <w:r w:rsidR="008C36FE">
          <w:rPr>
            <w:noProof/>
            <w:webHidden/>
          </w:rPr>
          <w:t>71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5" w:history="1">
        <w:r w:rsidR="008C36FE" w:rsidRPr="005D5A2D">
          <w:rPr>
            <w:rStyle w:val="Hyperlink"/>
            <w:noProof/>
          </w:rPr>
          <w:t xml:space="preserve">j.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_Toc476212245 \h </w:instrText>
        </w:r>
        <w:r w:rsidR="008C36FE">
          <w:rPr>
            <w:noProof/>
            <w:webHidden/>
          </w:rPr>
        </w:r>
        <w:r w:rsidR="008C36FE">
          <w:rPr>
            <w:noProof/>
            <w:webHidden/>
          </w:rPr>
          <w:fldChar w:fldCharType="separate"/>
        </w:r>
        <w:r w:rsidR="008C36FE">
          <w:rPr>
            <w:noProof/>
            <w:webHidden/>
          </w:rPr>
          <w:t>71</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4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EXTENSOR TENDON DISORDERS OF THE DIGIT OR WRIST</w:t>
        </w:r>
        <w:r w:rsidR="008C36FE">
          <w:rPr>
            <w:noProof/>
            <w:webHidden/>
          </w:rPr>
          <w:tab/>
        </w:r>
        <w:r w:rsidR="008C36FE">
          <w:rPr>
            <w:noProof/>
            <w:webHidden/>
          </w:rPr>
          <w:fldChar w:fldCharType="begin"/>
        </w:r>
        <w:r w:rsidR="008C36FE">
          <w:rPr>
            <w:noProof/>
            <w:webHidden/>
          </w:rPr>
          <w:instrText xml:space="preserve"> PAGEREF _Toc476212246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_Toc476212247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_Toc476212248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4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_Toc476212249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0"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_Toc476212250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1"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_Toc476212251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2"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_Toc476212252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3"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_Toc476212253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4"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_Toc476212254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55"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FLEXOR TENDON DISORDERS OF THE DIGIT OR WRIST</w:t>
        </w:r>
        <w:r w:rsidR="008C36FE">
          <w:rPr>
            <w:noProof/>
            <w:webHidden/>
          </w:rPr>
          <w:tab/>
        </w:r>
        <w:r w:rsidR="008C36FE">
          <w:rPr>
            <w:noProof/>
            <w:webHidden/>
          </w:rPr>
          <w:fldChar w:fldCharType="begin"/>
        </w:r>
        <w:r w:rsidR="008C36FE">
          <w:rPr>
            <w:noProof/>
            <w:webHidden/>
          </w:rPr>
          <w:instrText xml:space="preserve"> PAGEREF _Toc476212255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6"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_Toc476212256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7"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_Toc476212257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8"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_Toc476212258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59"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_Toc476212259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0"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_Toc476212260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1"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_Toc476212261 \h </w:instrText>
        </w:r>
        <w:r w:rsidR="008C36FE">
          <w:rPr>
            <w:noProof/>
            <w:webHidden/>
          </w:rPr>
        </w:r>
        <w:r w:rsidR="008C36FE">
          <w:rPr>
            <w:noProof/>
            <w:webHidden/>
          </w:rPr>
          <w:fldChar w:fldCharType="separate"/>
        </w:r>
        <w:r w:rsidR="008C36FE">
          <w:rPr>
            <w:noProof/>
            <w:webHidden/>
          </w:rPr>
          <w:t>77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2"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_Toc476212262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3"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_Toc476212263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64" w:history="1">
        <w:r w:rsidR="008C36FE" w:rsidRPr="005D5A2D">
          <w:rPr>
            <w:rStyle w:val="Hyperlink"/>
            <w:noProof/>
          </w:rPr>
          <w:t>6.</w:t>
        </w:r>
        <w:r w:rsidR="008C36FE">
          <w:rPr>
            <w:rFonts w:asciiTheme="minorHAnsi" w:eastAsiaTheme="minorEastAsia" w:hAnsiTheme="minorHAnsi" w:cstheme="minorBidi"/>
            <w:noProof/>
            <w:color w:val="auto"/>
            <w:sz w:val="22"/>
          </w:rPr>
          <w:tab/>
        </w:r>
        <w:r w:rsidR="008C36FE" w:rsidRPr="005D5A2D">
          <w:rPr>
            <w:rStyle w:val="Hyperlink"/>
            <w:noProof/>
          </w:rPr>
          <w:t>TRIANGULAR FIBROCARTILAGE COMPLEX TEAR (TFCC)</w:t>
        </w:r>
        <w:r w:rsidR="008C36FE">
          <w:rPr>
            <w:noProof/>
            <w:webHidden/>
          </w:rPr>
          <w:tab/>
        </w:r>
        <w:r w:rsidR="008C36FE">
          <w:rPr>
            <w:noProof/>
            <w:webHidden/>
          </w:rPr>
          <w:fldChar w:fldCharType="begin"/>
        </w:r>
        <w:r w:rsidR="008C36FE">
          <w:rPr>
            <w:noProof/>
            <w:webHidden/>
          </w:rPr>
          <w:instrText xml:space="preserve"> PAGEREF _Toc476212264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5"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_Toc476212265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6"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_Toc476212266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7"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_Toc476212267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8"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_Toc476212268 \h </w:instrText>
        </w:r>
        <w:r w:rsidR="008C36FE">
          <w:rPr>
            <w:noProof/>
            <w:webHidden/>
          </w:rPr>
        </w:r>
        <w:r w:rsidR="008C36FE">
          <w:rPr>
            <w:noProof/>
            <w:webHidden/>
          </w:rPr>
          <w:fldChar w:fldCharType="separate"/>
        </w:r>
        <w:r w:rsidR="008C36FE">
          <w:rPr>
            <w:noProof/>
            <w:webHidden/>
          </w:rPr>
          <w:t>79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69"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_Toc476212269 \h </w:instrText>
        </w:r>
        <w:r w:rsidR="008C36FE">
          <w:rPr>
            <w:noProof/>
            <w:webHidden/>
          </w:rPr>
        </w:r>
        <w:r w:rsidR="008C36FE">
          <w:rPr>
            <w:noProof/>
            <w:webHidden/>
          </w:rPr>
          <w:fldChar w:fldCharType="separate"/>
        </w:r>
        <w:r w:rsidR="008C36FE">
          <w:rPr>
            <w:noProof/>
            <w:webHidden/>
          </w:rPr>
          <w:t>79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0"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_Toc476212270 \h </w:instrText>
        </w:r>
        <w:r w:rsidR="008C36FE">
          <w:rPr>
            <w:noProof/>
            <w:webHidden/>
          </w:rPr>
        </w:r>
        <w:r w:rsidR="008C36FE">
          <w:rPr>
            <w:noProof/>
            <w:webHidden/>
          </w:rPr>
          <w:fldChar w:fldCharType="separate"/>
        </w:r>
        <w:r w:rsidR="008C36FE">
          <w:rPr>
            <w:noProof/>
            <w:webHidden/>
          </w:rPr>
          <w:t>80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1"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_Toc476212271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2"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_Toc476212272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73" w:history="1">
        <w:r w:rsidR="008C36FE" w:rsidRPr="005D5A2D">
          <w:rPr>
            <w:rStyle w:val="Hyperlink"/>
            <w:noProof/>
          </w:rPr>
          <w:t xml:space="preserve">7. </w:t>
        </w:r>
        <w:r w:rsidR="008C36FE">
          <w:rPr>
            <w:rFonts w:asciiTheme="minorHAnsi" w:eastAsiaTheme="minorEastAsia" w:hAnsiTheme="minorHAnsi" w:cstheme="minorBidi"/>
            <w:noProof/>
            <w:color w:val="auto"/>
            <w:sz w:val="22"/>
          </w:rPr>
          <w:tab/>
        </w:r>
        <w:r w:rsidR="008C36FE" w:rsidRPr="005D5A2D">
          <w:rPr>
            <w:rStyle w:val="Hyperlink"/>
            <w:noProof/>
          </w:rPr>
          <w:t>TRIGGER DIGIT</w:t>
        </w:r>
        <w:r w:rsidR="008C36FE">
          <w:rPr>
            <w:noProof/>
            <w:webHidden/>
          </w:rPr>
          <w:tab/>
        </w:r>
        <w:r w:rsidR="008C36FE">
          <w:rPr>
            <w:noProof/>
            <w:webHidden/>
          </w:rPr>
          <w:fldChar w:fldCharType="begin"/>
        </w:r>
        <w:r w:rsidR="008C36FE">
          <w:rPr>
            <w:noProof/>
            <w:webHidden/>
          </w:rPr>
          <w:instrText xml:space="preserve"> PAGEREF _Toc476212273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_Toc476212274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5"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_Toc476212275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_Toc476212276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_Toc476212277 \h </w:instrText>
        </w:r>
        <w:r w:rsidR="008C36FE">
          <w:rPr>
            <w:noProof/>
            <w:webHidden/>
          </w:rPr>
        </w:r>
        <w:r w:rsidR="008C36FE">
          <w:rPr>
            <w:noProof/>
            <w:webHidden/>
          </w:rPr>
          <w:fldChar w:fldCharType="separate"/>
        </w:r>
        <w:r w:rsidR="008C36FE">
          <w:rPr>
            <w:noProof/>
            <w:webHidden/>
          </w:rPr>
          <w:t>83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_Toc476212278 \h </w:instrText>
        </w:r>
        <w:r w:rsidR="008C36FE">
          <w:rPr>
            <w:noProof/>
            <w:webHidden/>
          </w:rPr>
        </w:r>
        <w:r w:rsidR="008C36FE">
          <w:rPr>
            <w:noProof/>
            <w:webHidden/>
          </w:rPr>
          <w:fldChar w:fldCharType="separate"/>
        </w:r>
        <w:r w:rsidR="008C36FE">
          <w:rPr>
            <w:noProof/>
            <w:webHidden/>
          </w:rPr>
          <w:t>83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7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_Toc476212279 \h </w:instrText>
        </w:r>
        <w:r w:rsidR="008C36FE">
          <w:rPr>
            <w:noProof/>
            <w:webHidden/>
          </w:rPr>
        </w:r>
        <w:r w:rsidR="008C36FE">
          <w:rPr>
            <w:noProof/>
            <w:webHidden/>
          </w:rPr>
          <w:fldChar w:fldCharType="separate"/>
        </w:r>
        <w:r w:rsidR="008C36FE">
          <w:rPr>
            <w:noProof/>
            <w:webHidden/>
          </w:rPr>
          <w:t>84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_Toc476212280 \h </w:instrText>
        </w:r>
        <w:r w:rsidR="008C36FE">
          <w:rPr>
            <w:noProof/>
            <w:webHidden/>
          </w:rPr>
        </w:r>
        <w:r w:rsidR="008C36FE">
          <w:rPr>
            <w:noProof/>
            <w:webHidden/>
          </w:rPr>
          <w:fldChar w:fldCharType="separate"/>
        </w:r>
        <w:r w:rsidR="008C36FE">
          <w:rPr>
            <w:noProof/>
            <w:webHidden/>
          </w:rPr>
          <w:t>85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1" w:history="1">
        <w:r w:rsidR="008C36FE" w:rsidRPr="005D5A2D">
          <w:rPr>
            <w:rStyle w:val="Hyperlink"/>
            <w:noProof/>
          </w:rPr>
          <w:t>h.</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_Toc476212281 \h </w:instrText>
        </w:r>
        <w:r w:rsidR="008C36FE">
          <w:rPr>
            <w:noProof/>
            <w:webHidden/>
          </w:rPr>
        </w:r>
        <w:r w:rsidR="008C36FE">
          <w:rPr>
            <w:noProof/>
            <w:webHidden/>
          </w:rPr>
          <w:fldChar w:fldCharType="separate"/>
        </w:r>
        <w:r w:rsidR="008C36FE">
          <w:rPr>
            <w:noProof/>
            <w:webHidden/>
          </w:rPr>
          <w:t>85</w:t>
        </w:r>
        <w:r w:rsidR="008C36FE">
          <w:rPr>
            <w:noProof/>
            <w:webHidden/>
          </w:rPr>
          <w:fldChar w:fldCharType="end"/>
        </w:r>
      </w:hyperlink>
    </w:p>
    <w:p w:rsidR="008C36FE" w:rsidRDefault="0092014E">
      <w:pPr>
        <w:pStyle w:val="TOC1"/>
        <w:rPr>
          <w:rFonts w:asciiTheme="minorHAnsi" w:eastAsiaTheme="minorEastAsia" w:hAnsiTheme="minorHAnsi" w:cstheme="minorBidi"/>
          <w:b w:val="0"/>
          <w:color w:val="auto"/>
          <w:sz w:val="22"/>
        </w:rPr>
      </w:pPr>
      <w:hyperlink w:anchor="_Toc476212282" w:history="1">
        <w:r w:rsidR="008C36FE" w:rsidRPr="005D5A2D">
          <w:rPr>
            <w:rStyle w:val="Hyperlink"/>
          </w:rPr>
          <w:t xml:space="preserve">G. </w:t>
        </w:r>
        <w:r w:rsidR="008C36FE">
          <w:rPr>
            <w:rFonts w:asciiTheme="minorHAnsi" w:eastAsiaTheme="minorEastAsia" w:hAnsiTheme="minorHAnsi" w:cstheme="minorBidi"/>
            <w:b w:val="0"/>
            <w:color w:val="auto"/>
            <w:sz w:val="22"/>
          </w:rPr>
          <w:tab/>
        </w:r>
        <w:r w:rsidR="008C36FE" w:rsidRPr="005D5A2D">
          <w:rPr>
            <w:rStyle w:val="Hyperlink"/>
          </w:rPr>
          <w:t>SPECIFIC PERIPHERAL NERVE DIAGNOSIS, TESTING &amp;TREATMENT PROCEDURES</w:t>
        </w:r>
        <w:r w:rsidR="008C36FE">
          <w:rPr>
            <w:webHidden/>
          </w:rPr>
          <w:tab/>
        </w:r>
        <w:r w:rsidR="008C36FE">
          <w:rPr>
            <w:webHidden/>
          </w:rPr>
          <w:fldChar w:fldCharType="begin"/>
        </w:r>
        <w:r w:rsidR="008C36FE">
          <w:rPr>
            <w:webHidden/>
          </w:rPr>
          <w:instrText xml:space="preserve"> PAGEREF _Toc476212282 \h </w:instrText>
        </w:r>
        <w:r w:rsidR="008C36FE">
          <w:rPr>
            <w:webHidden/>
          </w:rPr>
        </w:r>
        <w:r w:rsidR="008C36FE">
          <w:rPr>
            <w:webHidden/>
          </w:rPr>
          <w:fldChar w:fldCharType="separate"/>
        </w:r>
        <w:r w:rsidR="008C36FE">
          <w:rPr>
            <w:webHidden/>
          </w:rPr>
          <w:t>87</w:t>
        </w:r>
        <w:r w:rsidR="008C36FE">
          <w:rPr>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83"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CARPAL TUNNEL SYNDROME</w:t>
        </w:r>
        <w:r w:rsidR="008C36FE">
          <w:rPr>
            <w:noProof/>
            <w:webHidden/>
          </w:rPr>
          <w:tab/>
        </w:r>
        <w:r w:rsidR="008C36FE">
          <w:rPr>
            <w:noProof/>
            <w:webHidden/>
          </w:rPr>
          <w:fldChar w:fldCharType="begin"/>
        </w:r>
        <w:r w:rsidR="008C36FE">
          <w:rPr>
            <w:noProof/>
            <w:webHidden/>
          </w:rPr>
          <w:instrText xml:space="preserve"> PAGEREF _Toc476212283 \h </w:instrText>
        </w:r>
        <w:r w:rsidR="008C36FE">
          <w:rPr>
            <w:noProof/>
            <w:webHidden/>
          </w:rPr>
        </w:r>
        <w:r w:rsidR="008C36FE">
          <w:rPr>
            <w:noProof/>
            <w:webHidden/>
          </w:rPr>
          <w:fldChar w:fldCharType="separate"/>
        </w:r>
        <w:r w:rsidR="008C36FE">
          <w:rPr>
            <w:noProof/>
            <w:webHidden/>
          </w:rPr>
          <w:t>87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_Toc476212284 \h </w:instrText>
        </w:r>
        <w:r w:rsidR="008C36FE">
          <w:rPr>
            <w:noProof/>
            <w:webHidden/>
          </w:rPr>
        </w:r>
        <w:r w:rsidR="008C36FE">
          <w:rPr>
            <w:noProof/>
            <w:webHidden/>
          </w:rPr>
          <w:fldChar w:fldCharType="separate"/>
        </w:r>
        <w:r w:rsidR="008C36FE">
          <w:rPr>
            <w:noProof/>
            <w:webHidden/>
          </w:rPr>
          <w:t>87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5" w:history="1">
        <w:r w:rsidR="008C36FE" w:rsidRPr="005D5A2D">
          <w:rPr>
            <w:rStyle w:val="Hyperlink"/>
            <w:rFonts w:cs="Arial"/>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_Toc476212285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Non-Occupational relationship</w:t>
        </w:r>
        <w:r w:rsidR="008C36FE">
          <w:rPr>
            <w:noProof/>
            <w:webHidden/>
          </w:rPr>
          <w:tab/>
        </w:r>
        <w:r w:rsidR="008C36FE">
          <w:rPr>
            <w:noProof/>
            <w:webHidden/>
          </w:rPr>
          <w:fldChar w:fldCharType="begin"/>
        </w:r>
        <w:r w:rsidR="008C36FE">
          <w:rPr>
            <w:noProof/>
            <w:webHidden/>
          </w:rPr>
          <w:instrText xml:space="preserve"> PAGEREF _Toc476212286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_Toc476212287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_Toc476212288 \h </w:instrText>
        </w:r>
        <w:r w:rsidR="008C36FE">
          <w:rPr>
            <w:noProof/>
            <w:webHidden/>
          </w:rPr>
        </w:r>
        <w:r w:rsidR="008C36FE">
          <w:rPr>
            <w:noProof/>
            <w:webHidden/>
          </w:rPr>
          <w:fldChar w:fldCharType="separate"/>
        </w:r>
        <w:r w:rsidR="008C36FE">
          <w:rPr>
            <w:noProof/>
            <w:webHidden/>
          </w:rPr>
          <w:t>90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8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_Toc476212289 \h </w:instrText>
        </w:r>
        <w:r w:rsidR="008C36FE">
          <w:rPr>
            <w:noProof/>
            <w:webHidden/>
          </w:rPr>
        </w:r>
        <w:r w:rsidR="008C36FE">
          <w:rPr>
            <w:noProof/>
            <w:webHidden/>
          </w:rPr>
          <w:fldChar w:fldCharType="separate"/>
        </w:r>
        <w:r w:rsidR="008C36FE">
          <w:rPr>
            <w:noProof/>
            <w:webHidden/>
          </w:rPr>
          <w:t>94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_Toc476212290 \h </w:instrText>
        </w:r>
        <w:r w:rsidR="008C36FE">
          <w:rPr>
            <w:noProof/>
            <w:webHidden/>
          </w:rPr>
        </w:r>
        <w:r w:rsidR="008C36FE">
          <w:rPr>
            <w:noProof/>
            <w:webHidden/>
          </w:rPr>
          <w:fldChar w:fldCharType="separate"/>
        </w:r>
        <w:r w:rsidR="008C36FE">
          <w:rPr>
            <w:noProof/>
            <w:webHidden/>
          </w:rPr>
          <w:t>103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1" w:history="1">
        <w:r w:rsidR="008C36FE" w:rsidRPr="005D5A2D">
          <w:rPr>
            <w:rStyle w:val="Hyperlink"/>
            <w:noProof/>
          </w:rPr>
          <w:t>h.</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_Toc476212291 \h </w:instrText>
        </w:r>
        <w:r w:rsidR="008C36FE">
          <w:rPr>
            <w:noProof/>
            <w:webHidden/>
          </w:rPr>
        </w:r>
        <w:r w:rsidR="008C36FE">
          <w:rPr>
            <w:noProof/>
            <w:webHidden/>
          </w:rPr>
          <w:fldChar w:fldCharType="separate"/>
        </w:r>
        <w:r w:rsidR="008C36FE">
          <w:rPr>
            <w:noProof/>
            <w:webHidden/>
          </w:rPr>
          <w:t>105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2" w:history="1">
        <w:r w:rsidR="008C36FE" w:rsidRPr="005D5A2D">
          <w:rPr>
            <w:rStyle w:val="Hyperlink"/>
            <w:noProof/>
          </w:rPr>
          <w:t>i.</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_Toc476212292 \h </w:instrText>
        </w:r>
        <w:r w:rsidR="008C36FE">
          <w:rPr>
            <w:noProof/>
            <w:webHidden/>
          </w:rPr>
        </w:r>
        <w:r w:rsidR="008C36FE">
          <w:rPr>
            <w:noProof/>
            <w:webHidden/>
          </w:rPr>
          <w:fldChar w:fldCharType="separate"/>
        </w:r>
        <w:r w:rsidR="008C36FE">
          <w:rPr>
            <w:noProof/>
            <w:webHidden/>
          </w:rPr>
          <w:t>106</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293"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CUBITAL TUNNEL SYNDROME</w:t>
        </w:r>
        <w:r w:rsidR="008C36FE">
          <w:rPr>
            <w:noProof/>
            <w:webHidden/>
          </w:rPr>
          <w:tab/>
        </w:r>
        <w:r w:rsidR="008C36FE">
          <w:rPr>
            <w:noProof/>
            <w:webHidden/>
          </w:rPr>
          <w:fldChar w:fldCharType="begin"/>
        </w:r>
        <w:r w:rsidR="008C36FE">
          <w:rPr>
            <w:noProof/>
            <w:webHidden/>
          </w:rPr>
          <w:instrText xml:space="preserve"> PAGEREF _Toc476212293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_Toc476212294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5"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_Toc476212295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_Toc476212296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_Toc476212297 \h </w:instrText>
        </w:r>
        <w:r w:rsidR="008C36FE">
          <w:rPr>
            <w:noProof/>
            <w:webHidden/>
          </w:rPr>
        </w:r>
        <w:r w:rsidR="008C36FE">
          <w:rPr>
            <w:noProof/>
            <w:webHidden/>
          </w:rPr>
          <w:fldChar w:fldCharType="separate"/>
        </w:r>
        <w:r w:rsidR="008C36FE">
          <w:rPr>
            <w:noProof/>
            <w:webHidden/>
          </w:rPr>
          <w:t>110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_Toc476212298 \h </w:instrText>
        </w:r>
        <w:r w:rsidR="008C36FE">
          <w:rPr>
            <w:noProof/>
            <w:webHidden/>
          </w:rPr>
        </w:r>
        <w:r w:rsidR="008C36FE">
          <w:rPr>
            <w:noProof/>
            <w:webHidden/>
          </w:rPr>
          <w:fldChar w:fldCharType="separate"/>
        </w:r>
        <w:r w:rsidR="008C36FE">
          <w:rPr>
            <w:noProof/>
            <w:webHidden/>
          </w:rPr>
          <w:t>111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29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_Toc476212299 \h </w:instrText>
        </w:r>
        <w:r w:rsidR="008C36FE">
          <w:rPr>
            <w:noProof/>
            <w:webHidden/>
          </w:rPr>
        </w:r>
        <w:r w:rsidR="008C36FE">
          <w:rPr>
            <w:noProof/>
            <w:webHidden/>
          </w:rPr>
          <w:fldChar w:fldCharType="separate"/>
        </w:r>
        <w:r w:rsidR="008C36FE">
          <w:rPr>
            <w:noProof/>
            <w:webHidden/>
          </w:rPr>
          <w:t>112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_Toc476212300 \h </w:instrText>
        </w:r>
        <w:r w:rsidR="008C36FE">
          <w:rPr>
            <w:noProof/>
            <w:webHidden/>
          </w:rPr>
        </w:r>
        <w:r w:rsidR="008C36FE">
          <w:rPr>
            <w:noProof/>
            <w:webHidden/>
          </w:rPr>
          <w:fldChar w:fldCharType="separate"/>
        </w:r>
        <w:r w:rsidR="008C36FE">
          <w:rPr>
            <w:noProof/>
            <w:webHidden/>
          </w:rPr>
          <w:t>114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1"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_Toc476212301 \h </w:instrText>
        </w:r>
        <w:r w:rsidR="008C36FE">
          <w:rPr>
            <w:noProof/>
            <w:webHidden/>
          </w:rPr>
        </w:r>
        <w:r w:rsidR="008C36FE">
          <w:rPr>
            <w:noProof/>
            <w:webHidden/>
          </w:rPr>
          <w:fldChar w:fldCharType="separate"/>
        </w:r>
        <w:r w:rsidR="008C36FE">
          <w:rPr>
            <w:noProof/>
            <w:webHidden/>
          </w:rPr>
          <w:t>114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02"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GUYON CANAL (TUNNEL) SYNDROME</w:t>
        </w:r>
        <w:r w:rsidR="008C36FE">
          <w:rPr>
            <w:noProof/>
            <w:webHidden/>
          </w:rPr>
          <w:tab/>
        </w:r>
        <w:r w:rsidR="008C36FE">
          <w:rPr>
            <w:noProof/>
            <w:webHidden/>
          </w:rPr>
          <w:fldChar w:fldCharType="begin"/>
        </w:r>
        <w:r w:rsidR="008C36FE">
          <w:rPr>
            <w:noProof/>
            <w:webHidden/>
          </w:rPr>
          <w:instrText xml:space="preserve"> PAGEREF _Toc476212302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3"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_Toc476212303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_Toc476212304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5"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_Toc476212305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6"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_Toc476212306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7"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_Toc476212307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8"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_Toc476212308 \h </w:instrText>
        </w:r>
        <w:r w:rsidR="008C36FE">
          <w:rPr>
            <w:noProof/>
            <w:webHidden/>
          </w:rPr>
        </w:r>
        <w:r w:rsidR="008C36FE">
          <w:rPr>
            <w:noProof/>
            <w:webHidden/>
          </w:rPr>
          <w:fldChar w:fldCharType="separate"/>
        </w:r>
        <w:r w:rsidR="008C36FE">
          <w:rPr>
            <w:noProof/>
            <w:webHidden/>
          </w:rPr>
          <w:t>117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09"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_Toc476212309 \h </w:instrText>
        </w:r>
        <w:r w:rsidR="008C36FE">
          <w:rPr>
            <w:noProof/>
            <w:webHidden/>
          </w:rPr>
        </w:r>
        <w:r w:rsidR="008C36FE">
          <w:rPr>
            <w:noProof/>
            <w:webHidden/>
          </w:rPr>
          <w:fldChar w:fldCharType="separate"/>
        </w:r>
        <w:r w:rsidR="008C36FE">
          <w:rPr>
            <w:noProof/>
            <w:webHidden/>
          </w:rPr>
          <w:t>118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0"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_Toc476212310 \h </w:instrText>
        </w:r>
        <w:r w:rsidR="008C36FE">
          <w:rPr>
            <w:noProof/>
            <w:webHidden/>
          </w:rPr>
        </w:r>
        <w:r w:rsidR="008C36FE">
          <w:rPr>
            <w:noProof/>
            <w:webHidden/>
          </w:rPr>
          <w:fldChar w:fldCharType="separate"/>
        </w:r>
        <w:r w:rsidR="008C36FE">
          <w:rPr>
            <w:noProof/>
            <w:webHidden/>
          </w:rPr>
          <w:t>118</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11" w:history="1">
        <w:r w:rsidR="008C36FE" w:rsidRPr="005D5A2D">
          <w:rPr>
            <w:rStyle w:val="Hyperlink"/>
            <w:noProof/>
          </w:rPr>
          <w:t>4.</w:t>
        </w:r>
        <w:r w:rsidR="008C36FE">
          <w:rPr>
            <w:rFonts w:asciiTheme="minorHAnsi" w:eastAsiaTheme="minorEastAsia" w:hAnsiTheme="minorHAnsi" w:cstheme="minorBidi"/>
            <w:noProof/>
            <w:color w:val="auto"/>
            <w:sz w:val="22"/>
          </w:rPr>
          <w:tab/>
        </w:r>
        <w:r w:rsidR="008C36FE" w:rsidRPr="005D5A2D">
          <w:rPr>
            <w:rStyle w:val="Hyperlink"/>
            <w:noProof/>
          </w:rPr>
          <w:t>POSTERIOR INTEROSSEOUS NERVE ENTRAPMENT (PIN)</w:t>
        </w:r>
        <w:r w:rsidR="008C36FE">
          <w:rPr>
            <w:noProof/>
            <w:webHidden/>
          </w:rPr>
          <w:tab/>
        </w:r>
        <w:r w:rsidR="008C36FE">
          <w:rPr>
            <w:noProof/>
            <w:webHidden/>
          </w:rPr>
          <w:fldChar w:fldCharType="begin"/>
        </w:r>
        <w:r w:rsidR="008C36FE">
          <w:rPr>
            <w:noProof/>
            <w:webHidden/>
          </w:rPr>
          <w:instrText xml:space="preserve"> PAGEREF _Toc476212311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2"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_Toc476212312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3"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_Toc476212313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4"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_Toc476212314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5"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_Toc476212315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6"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_Toc476212316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7"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_Toc476212317 \h </w:instrText>
        </w:r>
        <w:r w:rsidR="008C36FE">
          <w:rPr>
            <w:noProof/>
            <w:webHidden/>
          </w:rPr>
        </w:r>
        <w:r w:rsidR="008C36FE">
          <w:rPr>
            <w:noProof/>
            <w:webHidden/>
          </w:rPr>
          <w:fldChar w:fldCharType="separate"/>
        </w:r>
        <w:r w:rsidR="008C36FE">
          <w:rPr>
            <w:noProof/>
            <w:webHidden/>
          </w:rPr>
          <w:t>120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8"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_Toc476212318 \h </w:instrText>
        </w:r>
        <w:r w:rsidR="008C36FE">
          <w:rPr>
            <w:noProof/>
            <w:webHidden/>
          </w:rPr>
        </w:r>
        <w:r w:rsidR="008C36FE">
          <w:rPr>
            <w:noProof/>
            <w:webHidden/>
          </w:rPr>
          <w:fldChar w:fldCharType="separate"/>
        </w:r>
        <w:r w:rsidR="008C36FE">
          <w:rPr>
            <w:noProof/>
            <w:webHidden/>
          </w:rPr>
          <w:t>121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19"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_Toc476212319 \h </w:instrText>
        </w:r>
        <w:r w:rsidR="008C36FE">
          <w:rPr>
            <w:noProof/>
            <w:webHidden/>
          </w:rPr>
        </w:r>
        <w:r w:rsidR="008C36FE">
          <w:rPr>
            <w:noProof/>
            <w:webHidden/>
          </w:rPr>
          <w:fldChar w:fldCharType="separate"/>
        </w:r>
        <w:r w:rsidR="008C36FE">
          <w:rPr>
            <w:noProof/>
            <w:webHidden/>
          </w:rPr>
          <w:t>121</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20" w:history="1">
        <w:r w:rsidR="008C36FE" w:rsidRPr="005D5A2D">
          <w:rPr>
            <w:rStyle w:val="Hyperlink"/>
            <w:noProof/>
          </w:rPr>
          <w:t>5.</w:t>
        </w:r>
        <w:r w:rsidR="008C36FE">
          <w:rPr>
            <w:rFonts w:asciiTheme="minorHAnsi" w:eastAsiaTheme="minorEastAsia" w:hAnsiTheme="minorHAnsi" w:cstheme="minorBidi"/>
            <w:noProof/>
            <w:color w:val="auto"/>
            <w:sz w:val="22"/>
          </w:rPr>
          <w:tab/>
        </w:r>
        <w:r w:rsidR="008C36FE" w:rsidRPr="005D5A2D">
          <w:rPr>
            <w:rStyle w:val="Hyperlink"/>
            <w:noProof/>
          </w:rPr>
          <w:t>PRONATOR SYNDROME</w:t>
        </w:r>
        <w:r w:rsidR="008C36FE">
          <w:rPr>
            <w:noProof/>
            <w:webHidden/>
          </w:rPr>
          <w:tab/>
        </w:r>
        <w:r w:rsidR="008C36FE">
          <w:rPr>
            <w:noProof/>
            <w:webHidden/>
          </w:rPr>
          <w:fldChar w:fldCharType="begin"/>
        </w:r>
        <w:r w:rsidR="008C36FE">
          <w:rPr>
            <w:noProof/>
            <w:webHidden/>
          </w:rPr>
          <w:instrText xml:space="preserve"> PAGEREF _Toc476212320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_Toc476212321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2"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_Toc476212322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3"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_Toc476212323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_Toc476212324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_Toc476212325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6"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_Toc476212326 \h </w:instrText>
        </w:r>
        <w:r w:rsidR="008C36FE">
          <w:rPr>
            <w:noProof/>
            <w:webHidden/>
          </w:rPr>
        </w:r>
        <w:r w:rsidR="008C36FE">
          <w:rPr>
            <w:noProof/>
            <w:webHidden/>
          </w:rPr>
          <w:fldChar w:fldCharType="separate"/>
        </w:r>
        <w:r w:rsidR="008C36FE">
          <w:rPr>
            <w:noProof/>
            <w:webHidden/>
          </w:rPr>
          <w:t>124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7"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_Toc476212327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28"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_Toc476212328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29"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RADIAL TUNNEL SYNDROME</w:t>
        </w:r>
        <w:r w:rsidR="008C36FE">
          <w:rPr>
            <w:noProof/>
            <w:webHidden/>
          </w:rPr>
          <w:tab/>
        </w:r>
        <w:r w:rsidR="008C36FE">
          <w:rPr>
            <w:noProof/>
            <w:webHidden/>
          </w:rPr>
          <w:fldChar w:fldCharType="begin"/>
        </w:r>
        <w:r w:rsidR="008C36FE">
          <w:rPr>
            <w:noProof/>
            <w:webHidden/>
          </w:rPr>
          <w:instrText xml:space="preserve"> PAGEREF _Toc476212329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_Toc476212330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_Toc476212331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_Toc476212332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_Toc476212333 \h </w:instrText>
        </w:r>
        <w:r w:rsidR="008C36FE">
          <w:rPr>
            <w:noProof/>
            <w:webHidden/>
          </w:rPr>
        </w:r>
        <w:r w:rsidR="008C36FE">
          <w:rPr>
            <w:noProof/>
            <w:webHidden/>
          </w:rPr>
          <w:fldChar w:fldCharType="separate"/>
        </w:r>
        <w:r w:rsidR="008C36FE">
          <w:rPr>
            <w:noProof/>
            <w:webHidden/>
          </w:rPr>
          <w:t>126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4"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_Toc476212334 \h </w:instrText>
        </w:r>
        <w:r w:rsidR="008C36FE">
          <w:rPr>
            <w:noProof/>
            <w:webHidden/>
          </w:rPr>
        </w:r>
        <w:r w:rsidR="008C36FE">
          <w:rPr>
            <w:noProof/>
            <w:webHidden/>
          </w:rPr>
          <w:fldChar w:fldCharType="separate"/>
        </w:r>
        <w:r w:rsidR="008C36FE">
          <w:rPr>
            <w:noProof/>
            <w:webHidden/>
          </w:rPr>
          <w:t>126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5"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_Toc476212335 \h </w:instrText>
        </w:r>
        <w:r w:rsidR="008C36FE">
          <w:rPr>
            <w:noProof/>
            <w:webHidden/>
          </w:rPr>
        </w:r>
        <w:r w:rsidR="008C36FE">
          <w:rPr>
            <w:noProof/>
            <w:webHidden/>
          </w:rPr>
          <w:fldChar w:fldCharType="separate"/>
        </w:r>
        <w:r w:rsidR="008C36FE">
          <w:rPr>
            <w:noProof/>
            <w:webHidden/>
          </w:rPr>
          <w:t>127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6"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_Toc476212336 \h </w:instrText>
        </w:r>
        <w:r w:rsidR="008C36FE">
          <w:rPr>
            <w:noProof/>
            <w:webHidden/>
          </w:rPr>
        </w:r>
        <w:r w:rsidR="008C36FE">
          <w:rPr>
            <w:noProof/>
            <w:webHidden/>
          </w:rPr>
          <w:fldChar w:fldCharType="separate"/>
        </w:r>
        <w:r w:rsidR="008C36FE">
          <w:rPr>
            <w:noProof/>
            <w:webHidden/>
          </w:rPr>
          <w:t>129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37"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_Toc476212337 \h </w:instrText>
        </w:r>
        <w:r w:rsidR="008C36FE">
          <w:rPr>
            <w:noProof/>
            <w:webHidden/>
          </w:rPr>
        </w:r>
        <w:r w:rsidR="008C36FE">
          <w:rPr>
            <w:noProof/>
            <w:webHidden/>
          </w:rPr>
          <w:fldChar w:fldCharType="separate"/>
        </w:r>
        <w:r w:rsidR="008C36FE">
          <w:rPr>
            <w:noProof/>
            <w:webHidden/>
          </w:rPr>
          <w:t>129</w:t>
        </w:r>
        <w:r w:rsidR="008C36FE">
          <w:rPr>
            <w:noProof/>
            <w:webHidden/>
          </w:rPr>
          <w:fldChar w:fldCharType="end"/>
        </w:r>
      </w:hyperlink>
    </w:p>
    <w:p w:rsidR="008C36FE" w:rsidRDefault="0092014E">
      <w:pPr>
        <w:pStyle w:val="TOC1"/>
        <w:rPr>
          <w:rFonts w:asciiTheme="minorHAnsi" w:eastAsiaTheme="minorEastAsia" w:hAnsiTheme="minorHAnsi" w:cstheme="minorBidi"/>
          <w:b w:val="0"/>
          <w:color w:val="auto"/>
          <w:sz w:val="22"/>
        </w:rPr>
      </w:pPr>
      <w:hyperlink w:anchor="_Toc476212338" w:history="1">
        <w:r w:rsidR="008C36FE" w:rsidRPr="005D5A2D">
          <w:rPr>
            <w:rStyle w:val="Hyperlink"/>
          </w:rPr>
          <w:t xml:space="preserve">H. </w:t>
        </w:r>
        <w:r w:rsidR="008C36FE">
          <w:rPr>
            <w:rFonts w:asciiTheme="minorHAnsi" w:eastAsiaTheme="minorEastAsia" w:hAnsiTheme="minorHAnsi" w:cstheme="minorBidi"/>
            <w:b w:val="0"/>
            <w:color w:val="auto"/>
            <w:sz w:val="22"/>
          </w:rPr>
          <w:tab/>
        </w:r>
        <w:r w:rsidR="008C36FE" w:rsidRPr="005D5A2D">
          <w:rPr>
            <w:rStyle w:val="Hyperlink"/>
          </w:rPr>
          <w:t>THERAPEUTIC PROCEDURES – NON-OPERATIVE</w:t>
        </w:r>
        <w:r w:rsidR="008C36FE">
          <w:rPr>
            <w:webHidden/>
          </w:rPr>
          <w:tab/>
        </w:r>
        <w:r w:rsidR="008C36FE">
          <w:rPr>
            <w:webHidden/>
          </w:rPr>
          <w:fldChar w:fldCharType="begin"/>
        </w:r>
        <w:r w:rsidR="008C36FE">
          <w:rPr>
            <w:webHidden/>
          </w:rPr>
          <w:instrText xml:space="preserve"> PAGEREF _Toc476212338 \h </w:instrText>
        </w:r>
        <w:r w:rsidR="008C36FE">
          <w:rPr>
            <w:webHidden/>
          </w:rPr>
        </w:r>
        <w:r w:rsidR="008C36FE">
          <w:rPr>
            <w:webHidden/>
          </w:rPr>
          <w:fldChar w:fldCharType="separate"/>
        </w:r>
        <w:r w:rsidR="008C36FE">
          <w:rPr>
            <w:webHidden/>
          </w:rPr>
          <w:t>130</w:t>
        </w:r>
        <w:r w:rsidR="008C36FE">
          <w:rPr>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39"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ACUPUNCTURE</w:t>
        </w:r>
        <w:r w:rsidR="008C36FE">
          <w:rPr>
            <w:noProof/>
            <w:webHidden/>
          </w:rPr>
          <w:tab/>
        </w:r>
        <w:r w:rsidR="008C36FE">
          <w:rPr>
            <w:noProof/>
            <w:webHidden/>
          </w:rPr>
          <w:fldChar w:fldCharType="begin"/>
        </w:r>
        <w:r w:rsidR="008C36FE">
          <w:rPr>
            <w:noProof/>
            <w:webHidden/>
          </w:rPr>
          <w:instrText xml:space="preserve"> PAGEREF _Toc476212339 \h </w:instrText>
        </w:r>
        <w:r w:rsidR="008C36FE">
          <w:rPr>
            <w:noProof/>
            <w:webHidden/>
          </w:rPr>
        </w:r>
        <w:r w:rsidR="008C36FE">
          <w:rPr>
            <w:noProof/>
            <w:webHidden/>
          </w:rPr>
          <w:fldChar w:fldCharType="separate"/>
        </w:r>
        <w:r w:rsidR="008C36FE">
          <w:rPr>
            <w:noProof/>
            <w:webHidden/>
          </w:rPr>
          <w:t>130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4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Acupuncture</w:t>
        </w:r>
        <w:r w:rsidR="008C36FE">
          <w:rPr>
            <w:noProof/>
            <w:webHidden/>
          </w:rPr>
          <w:tab/>
        </w:r>
        <w:r w:rsidR="008C36FE">
          <w:rPr>
            <w:noProof/>
            <w:webHidden/>
          </w:rPr>
          <w:fldChar w:fldCharType="begin"/>
        </w:r>
        <w:r w:rsidR="008C36FE">
          <w:rPr>
            <w:noProof/>
            <w:webHidden/>
          </w:rPr>
          <w:instrText xml:space="preserve"> PAGEREF _Toc476212340 \h </w:instrText>
        </w:r>
        <w:r w:rsidR="008C36FE">
          <w:rPr>
            <w:noProof/>
            <w:webHidden/>
          </w:rPr>
        </w:r>
        <w:r w:rsidR="008C36FE">
          <w:rPr>
            <w:noProof/>
            <w:webHidden/>
          </w:rPr>
          <w:fldChar w:fldCharType="separate"/>
        </w:r>
        <w:r w:rsidR="008C36FE">
          <w:rPr>
            <w:noProof/>
            <w:webHidden/>
          </w:rPr>
          <w:t>132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4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Acupuncture with Electrical Stimulation</w:t>
        </w:r>
        <w:r w:rsidR="008C36FE">
          <w:rPr>
            <w:noProof/>
            <w:webHidden/>
          </w:rPr>
          <w:tab/>
        </w:r>
        <w:r w:rsidR="008C36FE">
          <w:rPr>
            <w:noProof/>
            <w:webHidden/>
          </w:rPr>
          <w:fldChar w:fldCharType="begin"/>
        </w:r>
        <w:r w:rsidR="008C36FE">
          <w:rPr>
            <w:noProof/>
            <w:webHidden/>
          </w:rPr>
          <w:instrText xml:space="preserve"> PAGEREF _Toc476212341 \h </w:instrText>
        </w:r>
        <w:r w:rsidR="008C36FE">
          <w:rPr>
            <w:noProof/>
            <w:webHidden/>
          </w:rPr>
        </w:r>
        <w:r w:rsidR="008C36FE">
          <w:rPr>
            <w:noProof/>
            <w:webHidden/>
          </w:rPr>
          <w:fldChar w:fldCharType="separate"/>
        </w:r>
        <w:r w:rsidR="008C36FE">
          <w:rPr>
            <w:noProof/>
            <w:webHidden/>
          </w:rPr>
          <w:t>132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4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Total Time Frames for Acupuncture &amp;  Acupuncture with Electrical Stimulation</w:t>
        </w:r>
        <w:r w:rsidR="008C36FE">
          <w:rPr>
            <w:noProof/>
            <w:webHidden/>
          </w:rPr>
          <w:tab/>
        </w:r>
        <w:r w:rsidR="008C36FE">
          <w:rPr>
            <w:noProof/>
            <w:webHidden/>
          </w:rPr>
          <w:fldChar w:fldCharType="begin"/>
        </w:r>
        <w:r w:rsidR="008C36FE">
          <w:rPr>
            <w:noProof/>
            <w:webHidden/>
          </w:rPr>
          <w:instrText xml:space="preserve"> PAGEREF _Toc476212342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4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Other Acupuncture Modalities</w:t>
        </w:r>
        <w:r w:rsidR="008C36FE">
          <w:rPr>
            <w:noProof/>
            <w:webHidden/>
          </w:rPr>
          <w:tab/>
        </w:r>
        <w:r w:rsidR="008C36FE">
          <w:rPr>
            <w:noProof/>
            <w:webHidden/>
          </w:rPr>
          <w:fldChar w:fldCharType="begin"/>
        </w:r>
        <w:r w:rsidR="008C36FE">
          <w:rPr>
            <w:noProof/>
            <w:webHidden/>
          </w:rPr>
          <w:instrText xml:space="preserve"> PAGEREF _Toc476212343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44"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BIOFEEDBACK</w:t>
        </w:r>
        <w:r w:rsidR="008C36FE">
          <w:rPr>
            <w:noProof/>
            <w:webHidden/>
          </w:rPr>
          <w:tab/>
        </w:r>
        <w:r w:rsidR="008C36FE">
          <w:rPr>
            <w:noProof/>
            <w:webHidden/>
          </w:rPr>
          <w:fldChar w:fldCharType="begin"/>
        </w:r>
        <w:r w:rsidR="008C36FE">
          <w:rPr>
            <w:noProof/>
            <w:webHidden/>
          </w:rPr>
          <w:instrText xml:space="preserve"> PAGEREF _Toc476212344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45"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EDUCATION/INFORMED DECISION MAKING</w:t>
        </w:r>
        <w:r w:rsidR="008C36FE">
          <w:rPr>
            <w:noProof/>
            <w:webHidden/>
          </w:rPr>
          <w:tab/>
        </w:r>
        <w:r w:rsidR="008C36FE">
          <w:rPr>
            <w:noProof/>
            <w:webHidden/>
          </w:rPr>
          <w:fldChar w:fldCharType="begin"/>
        </w:r>
        <w:r w:rsidR="008C36FE">
          <w:rPr>
            <w:noProof/>
            <w:webHidden/>
          </w:rPr>
          <w:instrText xml:space="preserve"> PAGEREF _Toc476212345 \h </w:instrText>
        </w:r>
        <w:r w:rsidR="008C36FE">
          <w:rPr>
            <w:noProof/>
            <w:webHidden/>
          </w:rPr>
        </w:r>
        <w:r w:rsidR="008C36FE">
          <w:rPr>
            <w:noProof/>
            <w:webHidden/>
          </w:rPr>
          <w:fldChar w:fldCharType="separate"/>
        </w:r>
        <w:r w:rsidR="008C36FE">
          <w:rPr>
            <w:noProof/>
            <w:webHidden/>
          </w:rPr>
          <w:t>134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4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INJECTIONS – THERAPEUTIC</w:t>
        </w:r>
        <w:r w:rsidR="008C36FE">
          <w:rPr>
            <w:noProof/>
            <w:webHidden/>
          </w:rPr>
          <w:tab/>
        </w:r>
        <w:r w:rsidR="008C36FE">
          <w:rPr>
            <w:noProof/>
            <w:webHidden/>
          </w:rPr>
          <w:fldChar w:fldCharType="begin"/>
        </w:r>
        <w:r w:rsidR="008C36FE">
          <w:rPr>
            <w:noProof/>
            <w:webHidden/>
          </w:rPr>
          <w:instrText xml:space="preserve"> PAGEREF _Toc476212346 \h </w:instrText>
        </w:r>
        <w:r w:rsidR="008C36FE">
          <w:rPr>
            <w:noProof/>
            <w:webHidden/>
          </w:rPr>
        </w:r>
        <w:r w:rsidR="008C36FE">
          <w:rPr>
            <w:noProof/>
            <w:webHidden/>
          </w:rPr>
          <w:fldChar w:fldCharType="separate"/>
        </w:r>
        <w:r w:rsidR="008C36FE">
          <w:rPr>
            <w:noProof/>
            <w:webHidden/>
          </w:rPr>
          <w:t>135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47" w:history="1">
        <w:r w:rsidR="008C36FE" w:rsidRPr="005D5A2D">
          <w:rPr>
            <w:rStyle w:val="Hyperlink"/>
            <w:rFonts w:cs="Arial"/>
            <w:noProof/>
          </w:rPr>
          <w:t>a.</w:t>
        </w:r>
        <w:r w:rsidR="008C36FE">
          <w:rPr>
            <w:rFonts w:asciiTheme="minorHAnsi" w:eastAsiaTheme="minorEastAsia" w:hAnsiTheme="minorHAnsi" w:cstheme="minorBidi"/>
            <w:noProof/>
            <w:color w:val="auto"/>
            <w:sz w:val="22"/>
          </w:rPr>
          <w:tab/>
        </w:r>
        <w:r w:rsidR="008C36FE" w:rsidRPr="005D5A2D">
          <w:rPr>
            <w:rStyle w:val="Hyperlink"/>
            <w:noProof/>
          </w:rPr>
          <w:t>Autologous Whole Blood Injections/Platelet-Rich Plasma Injections</w:t>
        </w:r>
        <w:r w:rsidR="008C36FE">
          <w:rPr>
            <w:noProof/>
            <w:webHidden/>
          </w:rPr>
          <w:tab/>
        </w:r>
        <w:r w:rsidR="008C36FE">
          <w:rPr>
            <w:noProof/>
            <w:webHidden/>
          </w:rPr>
          <w:fldChar w:fldCharType="begin"/>
        </w:r>
        <w:r w:rsidR="008C36FE">
          <w:rPr>
            <w:noProof/>
            <w:webHidden/>
          </w:rPr>
          <w:instrText xml:space="preserve"> PAGEREF _Toc476212347 \h </w:instrText>
        </w:r>
        <w:r w:rsidR="008C36FE">
          <w:rPr>
            <w:noProof/>
            <w:webHidden/>
          </w:rPr>
        </w:r>
        <w:r w:rsidR="008C36FE">
          <w:rPr>
            <w:noProof/>
            <w:webHidden/>
          </w:rPr>
          <w:fldChar w:fldCharType="separate"/>
        </w:r>
        <w:r w:rsidR="008C36FE">
          <w:rPr>
            <w:noProof/>
            <w:webHidden/>
          </w:rPr>
          <w:t>136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48"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Botulinum Toxin Injections</w:t>
        </w:r>
        <w:r w:rsidR="008C36FE">
          <w:rPr>
            <w:noProof/>
            <w:webHidden/>
          </w:rPr>
          <w:tab/>
        </w:r>
        <w:r w:rsidR="008C36FE">
          <w:rPr>
            <w:noProof/>
            <w:webHidden/>
          </w:rPr>
          <w:fldChar w:fldCharType="begin"/>
        </w:r>
        <w:r w:rsidR="008C36FE">
          <w:rPr>
            <w:noProof/>
            <w:webHidden/>
          </w:rPr>
          <w:instrText xml:space="preserve"> PAGEREF _Toc476212348 \h </w:instrText>
        </w:r>
        <w:r w:rsidR="008C36FE">
          <w:rPr>
            <w:noProof/>
            <w:webHidden/>
          </w:rPr>
        </w:r>
        <w:r w:rsidR="008C36FE">
          <w:rPr>
            <w:noProof/>
            <w:webHidden/>
          </w:rPr>
          <w:fldChar w:fldCharType="separate"/>
        </w:r>
        <w:r w:rsidR="008C36FE">
          <w:rPr>
            <w:noProof/>
            <w:webHidden/>
          </w:rPr>
          <w:t>137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49"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Steroid Injections</w:t>
        </w:r>
        <w:r w:rsidR="008C36FE">
          <w:rPr>
            <w:noProof/>
            <w:webHidden/>
          </w:rPr>
          <w:tab/>
        </w:r>
        <w:r w:rsidR="008C36FE">
          <w:rPr>
            <w:noProof/>
            <w:webHidden/>
          </w:rPr>
          <w:fldChar w:fldCharType="begin"/>
        </w:r>
        <w:r w:rsidR="008C36FE">
          <w:rPr>
            <w:noProof/>
            <w:webHidden/>
          </w:rPr>
          <w:instrText xml:space="preserve"> PAGEREF _Toc476212349 \h </w:instrText>
        </w:r>
        <w:r w:rsidR="008C36FE">
          <w:rPr>
            <w:noProof/>
            <w:webHidden/>
          </w:rPr>
        </w:r>
        <w:r w:rsidR="008C36FE">
          <w:rPr>
            <w:noProof/>
            <w:webHidden/>
          </w:rPr>
          <w:fldChar w:fldCharType="separate"/>
        </w:r>
        <w:r w:rsidR="008C36FE">
          <w:rPr>
            <w:noProof/>
            <w:webHidden/>
          </w:rPr>
          <w:t>137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0"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Trigger Point Injections</w:t>
        </w:r>
        <w:r w:rsidR="008C36FE">
          <w:rPr>
            <w:noProof/>
            <w:webHidden/>
          </w:rPr>
          <w:tab/>
        </w:r>
        <w:r w:rsidR="008C36FE">
          <w:rPr>
            <w:noProof/>
            <w:webHidden/>
          </w:rPr>
          <w:fldChar w:fldCharType="begin"/>
        </w:r>
        <w:r w:rsidR="008C36FE">
          <w:rPr>
            <w:noProof/>
            <w:webHidden/>
          </w:rPr>
          <w:instrText xml:space="preserve"> PAGEREF _Toc476212350 \h </w:instrText>
        </w:r>
        <w:r w:rsidR="008C36FE">
          <w:rPr>
            <w:noProof/>
            <w:webHidden/>
          </w:rPr>
        </w:r>
        <w:r w:rsidR="008C36FE">
          <w:rPr>
            <w:noProof/>
            <w:webHidden/>
          </w:rPr>
          <w:fldChar w:fldCharType="separate"/>
        </w:r>
        <w:r w:rsidR="008C36FE">
          <w:rPr>
            <w:noProof/>
            <w:webHidden/>
          </w:rPr>
          <w:t>139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1" w:history="1">
        <w:r w:rsidR="008C36FE" w:rsidRPr="005D5A2D">
          <w:rPr>
            <w:rStyle w:val="Hyperlink"/>
            <w:rFonts w:cs="Arial"/>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Prolotherapy</w:t>
        </w:r>
        <w:r w:rsidR="008C36FE">
          <w:rPr>
            <w:noProof/>
            <w:webHidden/>
          </w:rPr>
          <w:tab/>
        </w:r>
        <w:r w:rsidR="008C36FE">
          <w:rPr>
            <w:noProof/>
            <w:webHidden/>
          </w:rPr>
          <w:fldChar w:fldCharType="begin"/>
        </w:r>
        <w:r w:rsidR="008C36FE">
          <w:rPr>
            <w:noProof/>
            <w:webHidden/>
          </w:rPr>
          <w:instrText xml:space="preserve"> PAGEREF _Toc476212351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2"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Viscosupplementation/Intracapsular Acid Salts</w:t>
        </w:r>
        <w:r w:rsidR="008C36FE">
          <w:rPr>
            <w:noProof/>
            <w:webHidden/>
          </w:rPr>
          <w:tab/>
        </w:r>
        <w:r w:rsidR="008C36FE">
          <w:rPr>
            <w:noProof/>
            <w:webHidden/>
          </w:rPr>
          <w:fldChar w:fldCharType="begin"/>
        </w:r>
        <w:r w:rsidR="008C36FE">
          <w:rPr>
            <w:noProof/>
            <w:webHidden/>
          </w:rPr>
          <w:instrText xml:space="preserve"> PAGEREF _Toc476212352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53"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INTERDISCIPLINARY REHABILITATION PROGRAMS</w:t>
        </w:r>
        <w:r w:rsidR="008C36FE">
          <w:rPr>
            <w:noProof/>
            <w:webHidden/>
          </w:rPr>
          <w:tab/>
        </w:r>
        <w:r w:rsidR="008C36FE">
          <w:rPr>
            <w:noProof/>
            <w:webHidden/>
          </w:rPr>
          <w:fldChar w:fldCharType="begin"/>
        </w:r>
        <w:r w:rsidR="008C36FE">
          <w:rPr>
            <w:noProof/>
            <w:webHidden/>
          </w:rPr>
          <w:instrText xml:space="preserve"> PAGEREF _Toc476212353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Formal Interdisciplinary Rehabilitation Programs</w:t>
        </w:r>
        <w:r w:rsidR="008C36FE">
          <w:rPr>
            <w:noProof/>
            <w:webHidden/>
          </w:rPr>
          <w:tab/>
        </w:r>
        <w:r w:rsidR="008C36FE">
          <w:rPr>
            <w:noProof/>
            <w:webHidden/>
          </w:rPr>
          <w:fldChar w:fldCharType="begin"/>
        </w:r>
        <w:r w:rsidR="008C36FE">
          <w:rPr>
            <w:noProof/>
            <w:webHidden/>
          </w:rPr>
          <w:instrText xml:space="preserve"> PAGEREF _Toc476212354 \h </w:instrText>
        </w:r>
        <w:r w:rsidR="008C36FE">
          <w:rPr>
            <w:noProof/>
            <w:webHidden/>
          </w:rPr>
        </w:r>
        <w:r w:rsidR="008C36FE">
          <w:rPr>
            <w:noProof/>
            <w:webHidden/>
          </w:rPr>
          <w:fldChar w:fldCharType="separate"/>
        </w:r>
        <w:r w:rsidR="008C36FE">
          <w:rPr>
            <w:noProof/>
            <w:webHidden/>
          </w:rPr>
          <w:t>144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5" w:history="1">
        <w:r w:rsidR="008C36FE" w:rsidRPr="005D5A2D">
          <w:rPr>
            <w:rStyle w:val="Hyperlink"/>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Informal Interdisciplinary Rehabilitation Program</w:t>
        </w:r>
        <w:r w:rsidR="008C36FE">
          <w:rPr>
            <w:noProof/>
            <w:webHidden/>
          </w:rPr>
          <w:tab/>
        </w:r>
        <w:r w:rsidR="008C36FE">
          <w:rPr>
            <w:noProof/>
            <w:webHidden/>
          </w:rPr>
          <w:fldChar w:fldCharType="begin"/>
        </w:r>
        <w:r w:rsidR="008C36FE">
          <w:rPr>
            <w:noProof/>
            <w:webHidden/>
          </w:rPr>
          <w:instrText xml:space="preserve"> PAGEREF _Toc476212355 \h </w:instrText>
        </w:r>
        <w:r w:rsidR="008C36FE">
          <w:rPr>
            <w:noProof/>
            <w:webHidden/>
          </w:rPr>
        </w:r>
        <w:r w:rsidR="008C36FE">
          <w:rPr>
            <w:noProof/>
            <w:webHidden/>
          </w:rPr>
          <w:fldChar w:fldCharType="separate"/>
        </w:r>
        <w:r w:rsidR="008C36FE">
          <w:rPr>
            <w:noProof/>
            <w:webHidden/>
          </w:rPr>
          <w:t>146</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56"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JOB SITE  ALTERATION</w:t>
        </w:r>
        <w:r w:rsidR="008C36FE">
          <w:rPr>
            <w:noProof/>
            <w:webHidden/>
          </w:rPr>
          <w:tab/>
        </w:r>
        <w:r w:rsidR="008C36FE">
          <w:rPr>
            <w:noProof/>
            <w:webHidden/>
          </w:rPr>
          <w:fldChar w:fldCharType="begin"/>
        </w:r>
        <w:r w:rsidR="008C36FE">
          <w:rPr>
            <w:noProof/>
            <w:webHidden/>
          </w:rPr>
          <w:instrText xml:space="preserve"> PAGEREF _Toc476212356 \h </w:instrText>
        </w:r>
        <w:r w:rsidR="008C36FE">
          <w:rPr>
            <w:noProof/>
            <w:webHidden/>
          </w:rPr>
        </w:r>
        <w:r w:rsidR="008C36FE">
          <w:rPr>
            <w:noProof/>
            <w:webHidden/>
          </w:rPr>
          <w:fldChar w:fldCharType="separate"/>
        </w:r>
        <w:r w:rsidR="008C36FE">
          <w:rPr>
            <w:noProof/>
            <w:webHidden/>
          </w:rPr>
          <w:t>147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Interventions</w:t>
        </w:r>
        <w:r w:rsidR="008C36FE">
          <w:rPr>
            <w:noProof/>
            <w:webHidden/>
          </w:rPr>
          <w:tab/>
        </w:r>
        <w:r w:rsidR="008C36FE">
          <w:rPr>
            <w:noProof/>
            <w:webHidden/>
          </w:rPr>
          <w:fldChar w:fldCharType="begin"/>
        </w:r>
        <w:r w:rsidR="008C36FE">
          <w:rPr>
            <w:noProof/>
            <w:webHidden/>
          </w:rPr>
          <w:instrText xml:space="preserve"> PAGEREF _Toc476212357 \h </w:instrText>
        </w:r>
        <w:r w:rsidR="008C36FE">
          <w:rPr>
            <w:noProof/>
            <w:webHidden/>
          </w:rPr>
        </w:r>
        <w:r w:rsidR="008C36FE">
          <w:rPr>
            <w:noProof/>
            <w:webHidden/>
          </w:rPr>
          <w:fldChar w:fldCharType="separate"/>
        </w:r>
        <w:r w:rsidR="008C36FE">
          <w:rPr>
            <w:noProof/>
            <w:webHidden/>
          </w:rPr>
          <w:t>148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Seating Description</w:t>
        </w:r>
        <w:r w:rsidR="008C36FE">
          <w:rPr>
            <w:noProof/>
            <w:webHidden/>
          </w:rPr>
          <w:tab/>
        </w:r>
        <w:r w:rsidR="008C36FE">
          <w:rPr>
            <w:noProof/>
            <w:webHidden/>
          </w:rPr>
          <w:fldChar w:fldCharType="begin"/>
        </w:r>
        <w:r w:rsidR="008C36FE">
          <w:rPr>
            <w:noProof/>
            <w:webHidden/>
          </w:rPr>
          <w:instrText xml:space="preserve"> PAGEREF _Toc476212358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5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Job Hazard Checklist</w:t>
        </w:r>
        <w:r w:rsidR="008C36FE">
          <w:rPr>
            <w:noProof/>
            <w:webHidden/>
          </w:rPr>
          <w:tab/>
        </w:r>
        <w:r w:rsidR="008C36FE">
          <w:rPr>
            <w:noProof/>
            <w:webHidden/>
          </w:rPr>
          <w:fldChar w:fldCharType="begin"/>
        </w:r>
        <w:r w:rsidR="008C36FE">
          <w:rPr>
            <w:noProof/>
            <w:webHidden/>
          </w:rPr>
          <w:instrText xml:space="preserve"> PAGEREF _Toc476212359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0"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Tools</w:t>
        </w:r>
        <w:r w:rsidR="008C36FE">
          <w:rPr>
            <w:noProof/>
            <w:webHidden/>
          </w:rPr>
          <w:tab/>
        </w:r>
        <w:r w:rsidR="008C36FE">
          <w:rPr>
            <w:noProof/>
            <w:webHidden/>
          </w:rPr>
          <w:fldChar w:fldCharType="begin"/>
        </w:r>
        <w:r w:rsidR="008C36FE">
          <w:rPr>
            <w:noProof/>
            <w:webHidden/>
          </w:rPr>
          <w:instrText xml:space="preserve"> PAGEREF _Toc476212360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1"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Ergonomic Considerations Table</w:t>
        </w:r>
        <w:r w:rsidR="008C36FE">
          <w:rPr>
            <w:noProof/>
            <w:webHidden/>
          </w:rPr>
          <w:tab/>
        </w:r>
        <w:r w:rsidR="008C36FE">
          <w:rPr>
            <w:noProof/>
            <w:webHidden/>
          </w:rPr>
          <w:fldChar w:fldCharType="begin"/>
        </w:r>
        <w:r w:rsidR="008C36FE">
          <w:rPr>
            <w:noProof/>
            <w:webHidden/>
          </w:rPr>
          <w:instrText xml:space="preserve"> PAGEREF _Toc476212361 \h </w:instrText>
        </w:r>
        <w:r w:rsidR="008C36FE">
          <w:rPr>
            <w:noProof/>
            <w:webHidden/>
          </w:rPr>
        </w:r>
        <w:r w:rsidR="008C36FE">
          <w:rPr>
            <w:noProof/>
            <w:webHidden/>
          </w:rPr>
          <w:fldChar w:fldCharType="separate"/>
        </w:r>
        <w:r w:rsidR="008C36FE">
          <w:rPr>
            <w:noProof/>
            <w:webHidden/>
          </w:rPr>
          <w:t>150</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62" w:history="1">
        <w:r w:rsidR="008C36FE" w:rsidRPr="005D5A2D">
          <w:rPr>
            <w:rStyle w:val="Hyperlink"/>
            <w:noProof/>
          </w:rPr>
          <w:t xml:space="preserve">7. </w:t>
        </w:r>
        <w:r w:rsidR="008C36FE">
          <w:rPr>
            <w:rFonts w:asciiTheme="minorHAnsi" w:eastAsiaTheme="minorEastAsia" w:hAnsiTheme="minorHAnsi" w:cstheme="minorBidi"/>
            <w:noProof/>
            <w:color w:val="auto"/>
            <w:sz w:val="22"/>
          </w:rPr>
          <w:tab/>
        </w:r>
        <w:r w:rsidR="008C36FE" w:rsidRPr="005D5A2D">
          <w:rPr>
            <w:rStyle w:val="Hyperlink"/>
            <w:noProof/>
          </w:rPr>
          <w:t>MEDICATIONS AND MEDICAL MANAGEMENT</w:t>
        </w:r>
        <w:r w:rsidR="008C36FE">
          <w:rPr>
            <w:noProof/>
            <w:webHidden/>
          </w:rPr>
          <w:tab/>
        </w:r>
        <w:r w:rsidR="008C36FE">
          <w:rPr>
            <w:noProof/>
            <w:webHidden/>
          </w:rPr>
          <w:fldChar w:fldCharType="begin"/>
        </w:r>
        <w:r w:rsidR="008C36FE">
          <w:rPr>
            <w:noProof/>
            <w:webHidden/>
          </w:rPr>
          <w:instrText xml:space="preserve"> PAGEREF _Toc476212362 \h </w:instrText>
        </w:r>
        <w:r w:rsidR="008C36FE">
          <w:rPr>
            <w:noProof/>
            <w:webHidden/>
          </w:rPr>
        </w:r>
        <w:r w:rsidR="008C36FE">
          <w:rPr>
            <w:noProof/>
            <w:webHidden/>
          </w:rPr>
          <w:fldChar w:fldCharType="separate"/>
        </w:r>
        <w:r w:rsidR="008C36FE">
          <w:rPr>
            <w:noProof/>
            <w:webHidden/>
          </w:rPr>
          <w:t>153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3"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Acetaminophen</w:t>
        </w:r>
        <w:r w:rsidR="008C36FE">
          <w:rPr>
            <w:noProof/>
            <w:webHidden/>
          </w:rPr>
          <w:tab/>
        </w:r>
        <w:r w:rsidR="008C36FE">
          <w:rPr>
            <w:noProof/>
            <w:webHidden/>
          </w:rPr>
          <w:fldChar w:fldCharType="begin"/>
        </w:r>
        <w:r w:rsidR="008C36FE">
          <w:rPr>
            <w:noProof/>
            <w:webHidden/>
          </w:rPr>
          <w:instrText xml:space="preserve"> PAGEREF _Toc476212363 \h </w:instrText>
        </w:r>
        <w:r w:rsidR="008C36FE">
          <w:rPr>
            <w:noProof/>
            <w:webHidden/>
          </w:rPr>
        </w:r>
        <w:r w:rsidR="008C36FE">
          <w:rPr>
            <w:noProof/>
            <w:webHidden/>
          </w:rPr>
          <w:fldChar w:fldCharType="separate"/>
        </w:r>
        <w:r w:rsidR="008C36FE">
          <w:rPr>
            <w:noProof/>
            <w:webHidden/>
          </w:rPr>
          <w:t>153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4"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Minor Tranquilizer/Muscle Relaxants</w:t>
        </w:r>
        <w:r w:rsidR="008C36FE">
          <w:rPr>
            <w:noProof/>
            <w:webHidden/>
          </w:rPr>
          <w:tab/>
        </w:r>
        <w:r w:rsidR="008C36FE">
          <w:rPr>
            <w:noProof/>
            <w:webHidden/>
          </w:rPr>
          <w:fldChar w:fldCharType="begin"/>
        </w:r>
        <w:r w:rsidR="008C36FE">
          <w:rPr>
            <w:noProof/>
            <w:webHidden/>
          </w:rPr>
          <w:instrText xml:space="preserve"> PAGEREF _Toc476212364 \h </w:instrText>
        </w:r>
        <w:r w:rsidR="008C36FE">
          <w:rPr>
            <w:noProof/>
            <w:webHidden/>
          </w:rPr>
        </w:r>
        <w:r w:rsidR="008C36FE">
          <w:rPr>
            <w:noProof/>
            <w:webHidden/>
          </w:rPr>
          <w:fldChar w:fldCharType="separate"/>
        </w:r>
        <w:r w:rsidR="008C36FE">
          <w:rPr>
            <w:noProof/>
            <w:webHidden/>
          </w:rPr>
          <w:t>154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5"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Nonsteroidal Anti-Inflammatory Drugs (NSAIDs)</w:t>
        </w:r>
        <w:r w:rsidR="008C36FE">
          <w:rPr>
            <w:noProof/>
            <w:webHidden/>
          </w:rPr>
          <w:tab/>
        </w:r>
        <w:r w:rsidR="008C36FE">
          <w:rPr>
            <w:noProof/>
            <w:webHidden/>
          </w:rPr>
          <w:fldChar w:fldCharType="begin"/>
        </w:r>
        <w:r w:rsidR="008C36FE">
          <w:rPr>
            <w:noProof/>
            <w:webHidden/>
          </w:rPr>
          <w:instrText xml:space="preserve"> PAGEREF _Toc476212365 \h </w:instrText>
        </w:r>
        <w:r w:rsidR="008C36FE">
          <w:rPr>
            <w:noProof/>
            <w:webHidden/>
          </w:rPr>
        </w:r>
        <w:r w:rsidR="008C36FE">
          <w:rPr>
            <w:noProof/>
            <w:webHidden/>
          </w:rPr>
          <w:fldChar w:fldCharType="separate"/>
        </w:r>
        <w:r w:rsidR="008C36FE">
          <w:rPr>
            <w:noProof/>
            <w:webHidden/>
          </w:rPr>
          <w:t>154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6"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Opioids</w:t>
        </w:r>
        <w:r w:rsidR="008C36FE">
          <w:rPr>
            <w:noProof/>
            <w:webHidden/>
          </w:rPr>
          <w:tab/>
        </w:r>
        <w:r w:rsidR="008C36FE">
          <w:rPr>
            <w:noProof/>
            <w:webHidden/>
          </w:rPr>
          <w:fldChar w:fldCharType="begin"/>
        </w:r>
        <w:r w:rsidR="008C36FE">
          <w:rPr>
            <w:noProof/>
            <w:webHidden/>
          </w:rPr>
          <w:instrText xml:space="preserve"> PAGEREF _Toc476212366 \h </w:instrText>
        </w:r>
        <w:r w:rsidR="008C36FE">
          <w:rPr>
            <w:noProof/>
            <w:webHidden/>
          </w:rPr>
        </w:r>
        <w:r w:rsidR="008C36FE">
          <w:rPr>
            <w:noProof/>
            <w:webHidden/>
          </w:rPr>
          <w:fldChar w:fldCharType="separate"/>
        </w:r>
        <w:r w:rsidR="008C36FE">
          <w:rPr>
            <w:noProof/>
            <w:webHidden/>
          </w:rPr>
          <w:t>155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7" w:history="1">
        <w:r w:rsidR="008C36FE" w:rsidRPr="005D5A2D">
          <w:rPr>
            <w:rStyle w:val="Hyperlink"/>
            <w:rFonts w:cs="Arial"/>
            <w:noProof/>
          </w:rPr>
          <w:t xml:space="preserve">e. </w:t>
        </w:r>
        <w:r w:rsidR="008C36FE">
          <w:rPr>
            <w:rFonts w:asciiTheme="minorHAnsi" w:eastAsiaTheme="minorEastAsia" w:hAnsiTheme="minorHAnsi" w:cstheme="minorBidi"/>
            <w:noProof/>
            <w:color w:val="auto"/>
            <w:sz w:val="22"/>
          </w:rPr>
          <w:tab/>
        </w:r>
        <w:r w:rsidR="008C36FE" w:rsidRPr="005D5A2D">
          <w:rPr>
            <w:rStyle w:val="Hyperlink"/>
            <w:rFonts w:cs="Arial"/>
            <w:noProof/>
          </w:rPr>
          <w:t>Psychotropic/Anti-anxiety/Hypnotic Agents</w:t>
        </w:r>
        <w:r w:rsidR="008C36FE">
          <w:rPr>
            <w:noProof/>
            <w:webHidden/>
          </w:rPr>
          <w:tab/>
        </w:r>
        <w:r w:rsidR="008C36FE">
          <w:rPr>
            <w:noProof/>
            <w:webHidden/>
          </w:rPr>
          <w:fldChar w:fldCharType="begin"/>
        </w:r>
        <w:r w:rsidR="008C36FE">
          <w:rPr>
            <w:noProof/>
            <w:webHidden/>
          </w:rPr>
          <w:instrText xml:space="preserve"> PAGEREF _Toc476212367 \h </w:instrText>
        </w:r>
        <w:r w:rsidR="008C36FE">
          <w:rPr>
            <w:noProof/>
            <w:webHidden/>
          </w:rPr>
        </w:r>
        <w:r w:rsidR="008C36FE">
          <w:rPr>
            <w:noProof/>
            <w:webHidden/>
          </w:rPr>
          <w:fldChar w:fldCharType="separate"/>
        </w:r>
        <w:r w:rsidR="008C36FE">
          <w:rPr>
            <w:noProof/>
            <w:webHidden/>
          </w:rPr>
          <w:t>156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8"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Smoking Cessation Medications and Treatment</w:t>
        </w:r>
        <w:r w:rsidR="008C36FE">
          <w:rPr>
            <w:noProof/>
            <w:webHidden/>
          </w:rPr>
          <w:tab/>
        </w:r>
        <w:r w:rsidR="008C36FE">
          <w:rPr>
            <w:noProof/>
            <w:webHidden/>
          </w:rPr>
          <w:fldChar w:fldCharType="begin"/>
        </w:r>
        <w:r w:rsidR="008C36FE">
          <w:rPr>
            <w:noProof/>
            <w:webHidden/>
          </w:rPr>
          <w:instrText xml:space="preserve"> PAGEREF _Toc476212368 \h </w:instrText>
        </w:r>
        <w:r w:rsidR="008C36FE">
          <w:rPr>
            <w:noProof/>
            <w:webHidden/>
          </w:rPr>
        </w:r>
        <w:r w:rsidR="008C36FE">
          <w:rPr>
            <w:noProof/>
            <w:webHidden/>
          </w:rPr>
          <w:fldChar w:fldCharType="separate"/>
        </w:r>
        <w:r w:rsidR="008C36FE">
          <w:rPr>
            <w:noProof/>
            <w:webHidden/>
          </w:rPr>
          <w:t>157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69" w:history="1">
        <w:r w:rsidR="008C36FE" w:rsidRPr="005D5A2D">
          <w:rPr>
            <w:rStyle w:val="Hyperlink"/>
            <w:rFonts w:cs="Arial"/>
            <w:noProof/>
          </w:rPr>
          <w:t xml:space="preserve">g. </w:t>
        </w:r>
        <w:r w:rsidR="008C36FE">
          <w:rPr>
            <w:rFonts w:asciiTheme="minorHAnsi" w:eastAsiaTheme="minorEastAsia" w:hAnsiTheme="minorHAnsi" w:cstheme="minorBidi"/>
            <w:noProof/>
            <w:color w:val="auto"/>
            <w:sz w:val="22"/>
          </w:rPr>
          <w:tab/>
        </w:r>
        <w:r w:rsidR="008C36FE" w:rsidRPr="005D5A2D">
          <w:rPr>
            <w:rStyle w:val="Hyperlink"/>
            <w:rFonts w:cs="Arial"/>
            <w:noProof/>
          </w:rPr>
          <w:t>Topical Drug Delivery</w:t>
        </w:r>
        <w:r w:rsidR="008C36FE">
          <w:rPr>
            <w:noProof/>
            <w:webHidden/>
          </w:rPr>
          <w:tab/>
        </w:r>
        <w:r w:rsidR="008C36FE">
          <w:rPr>
            <w:noProof/>
            <w:webHidden/>
          </w:rPr>
          <w:fldChar w:fldCharType="begin"/>
        </w:r>
        <w:r w:rsidR="008C36FE">
          <w:rPr>
            <w:noProof/>
            <w:webHidden/>
          </w:rPr>
          <w:instrText xml:space="preserve"> PAGEREF _Toc476212369 \h </w:instrText>
        </w:r>
        <w:r w:rsidR="008C36FE">
          <w:rPr>
            <w:noProof/>
            <w:webHidden/>
          </w:rPr>
        </w:r>
        <w:r w:rsidR="008C36FE">
          <w:rPr>
            <w:noProof/>
            <w:webHidden/>
          </w:rPr>
          <w:fldChar w:fldCharType="separate"/>
        </w:r>
        <w:r w:rsidR="008C36FE">
          <w:rPr>
            <w:noProof/>
            <w:webHidden/>
          </w:rPr>
          <w:t>157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70" w:history="1">
        <w:r w:rsidR="008C36FE" w:rsidRPr="005D5A2D">
          <w:rPr>
            <w:rStyle w:val="Hyperlink"/>
            <w:rFonts w:cs="Arial"/>
            <w:noProof/>
          </w:rPr>
          <w:t xml:space="preserve">h. </w:t>
        </w:r>
        <w:r w:rsidR="008C36FE">
          <w:rPr>
            <w:rFonts w:asciiTheme="minorHAnsi" w:eastAsiaTheme="minorEastAsia" w:hAnsiTheme="minorHAnsi" w:cstheme="minorBidi"/>
            <w:noProof/>
            <w:color w:val="auto"/>
            <w:sz w:val="22"/>
          </w:rPr>
          <w:tab/>
        </w:r>
        <w:r w:rsidR="008C36FE" w:rsidRPr="005D5A2D">
          <w:rPr>
            <w:rStyle w:val="Hyperlink"/>
            <w:rFonts w:eastAsia="Arial" w:cs="Arial"/>
            <w:noProof/>
          </w:rPr>
          <w:t>Glucosamine and chondroitin</w:t>
        </w:r>
        <w:r w:rsidR="008C36FE">
          <w:rPr>
            <w:noProof/>
            <w:webHidden/>
          </w:rPr>
          <w:tab/>
        </w:r>
        <w:r w:rsidR="008C36FE">
          <w:rPr>
            <w:noProof/>
            <w:webHidden/>
          </w:rPr>
          <w:fldChar w:fldCharType="begin"/>
        </w:r>
        <w:r w:rsidR="008C36FE">
          <w:rPr>
            <w:noProof/>
            <w:webHidden/>
          </w:rPr>
          <w:instrText xml:space="preserve"> PAGEREF _Toc476212370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71" w:history="1">
        <w:r w:rsidR="008C36FE" w:rsidRPr="005D5A2D">
          <w:rPr>
            <w:rStyle w:val="Hyperlink"/>
            <w:rFonts w:cs="Arial"/>
            <w:noProof/>
          </w:rPr>
          <w:t xml:space="preserve">i. </w:t>
        </w:r>
        <w:r w:rsidR="008C36FE">
          <w:rPr>
            <w:rFonts w:asciiTheme="minorHAnsi" w:eastAsiaTheme="minorEastAsia" w:hAnsiTheme="minorHAnsi" w:cstheme="minorBidi"/>
            <w:noProof/>
            <w:color w:val="auto"/>
            <w:sz w:val="22"/>
          </w:rPr>
          <w:tab/>
        </w:r>
        <w:r w:rsidR="008C36FE" w:rsidRPr="005D5A2D">
          <w:rPr>
            <w:rStyle w:val="Hyperlink"/>
            <w:rFonts w:cs="Arial"/>
            <w:noProof/>
          </w:rPr>
          <w:t>Vitamin B6</w:t>
        </w:r>
        <w:r w:rsidR="008C36FE">
          <w:rPr>
            <w:noProof/>
            <w:webHidden/>
          </w:rPr>
          <w:tab/>
        </w:r>
        <w:r w:rsidR="008C36FE">
          <w:rPr>
            <w:noProof/>
            <w:webHidden/>
          </w:rPr>
          <w:fldChar w:fldCharType="begin"/>
        </w:r>
        <w:r w:rsidR="008C36FE">
          <w:rPr>
            <w:noProof/>
            <w:webHidden/>
          </w:rPr>
          <w:instrText xml:space="preserve"> PAGEREF _Toc476212371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72" w:history="1">
        <w:r w:rsidR="008C36FE" w:rsidRPr="005D5A2D">
          <w:rPr>
            <w:rStyle w:val="Hyperlink"/>
            <w:noProof/>
          </w:rPr>
          <w:t xml:space="preserve">8. </w:t>
        </w:r>
        <w:r w:rsidR="008C36FE">
          <w:rPr>
            <w:rFonts w:asciiTheme="minorHAnsi" w:eastAsiaTheme="minorEastAsia" w:hAnsiTheme="minorHAnsi" w:cstheme="minorBidi"/>
            <w:noProof/>
            <w:color w:val="auto"/>
            <w:sz w:val="22"/>
          </w:rPr>
          <w:tab/>
        </w:r>
        <w:r w:rsidR="008C36FE" w:rsidRPr="005D5A2D">
          <w:rPr>
            <w:rStyle w:val="Hyperlink"/>
            <w:noProof/>
          </w:rPr>
          <w:t>NON-INTERDISCIPLINARY OCCUPATIONAL REHABILITATION PROGRAMS</w:t>
        </w:r>
        <w:r w:rsidR="008C36FE">
          <w:rPr>
            <w:noProof/>
            <w:webHidden/>
          </w:rPr>
          <w:tab/>
        </w:r>
        <w:r w:rsidR="008C36FE">
          <w:rPr>
            <w:noProof/>
            <w:webHidden/>
          </w:rPr>
          <w:fldChar w:fldCharType="begin"/>
        </w:r>
        <w:r w:rsidR="008C36FE">
          <w:rPr>
            <w:noProof/>
            <w:webHidden/>
          </w:rPr>
          <w:instrText xml:space="preserve"> PAGEREF _Toc476212372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73" w:history="1">
        <w:r w:rsidR="008C36FE" w:rsidRPr="005D5A2D">
          <w:rPr>
            <w:rStyle w:val="Hyperlink"/>
            <w:noProof/>
          </w:rPr>
          <w:t>a.</w:t>
        </w:r>
        <w:r w:rsidR="008C36FE">
          <w:rPr>
            <w:rFonts w:asciiTheme="minorHAnsi" w:eastAsiaTheme="minorEastAsia" w:hAnsiTheme="minorHAnsi" w:cstheme="minorBidi"/>
            <w:noProof/>
            <w:color w:val="auto"/>
            <w:sz w:val="22"/>
          </w:rPr>
          <w:tab/>
        </w:r>
        <w:r w:rsidR="008C36FE" w:rsidRPr="005D5A2D">
          <w:rPr>
            <w:rStyle w:val="Hyperlink"/>
            <w:noProof/>
          </w:rPr>
          <w:t>Work conditioning</w:t>
        </w:r>
        <w:r w:rsidR="008C36FE">
          <w:rPr>
            <w:noProof/>
            <w:webHidden/>
          </w:rPr>
          <w:tab/>
        </w:r>
        <w:r w:rsidR="008C36FE">
          <w:rPr>
            <w:noProof/>
            <w:webHidden/>
          </w:rPr>
          <w:fldChar w:fldCharType="begin"/>
        </w:r>
        <w:r w:rsidR="008C36FE">
          <w:rPr>
            <w:noProof/>
            <w:webHidden/>
          </w:rPr>
          <w:instrText xml:space="preserve"> PAGEREF _Toc476212373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7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Work simulation</w:t>
        </w:r>
        <w:r w:rsidR="008C36FE">
          <w:rPr>
            <w:noProof/>
            <w:webHidden/>
          </w:rPr>
          <w:tab/>
        </w:r>
        <w:r w:rsidR="008C36FE">
          <w:rPr>
            <w:noProof/>
            <w:webHidden/>
          </w:rPr>
          <w:fldChar w:fldCharType="begin"/>
        </w:r>
        <w:r w:rsidR="008C36FE">
          <w:rPr>
            <w:noProof/>
            <w:webHidden/>
          </w:rPr>
          <w:instrText xml:space="preserve"> PAGEREF _Toc476212374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75" w:history="1">
        <w:r w:rsidR="008C36FE" w:rsidRPr="005D5A2D">
          <w:rPr>
            <w:rStyle w:val="Hyperlink"/>
            <w:noProof/>
          </w:rPr>
          <w:t xml:space="preserve">9. </w:t>
        </w:r>
        <w:r w:rsidR="008C36FE">
          <w:rPr>
            <w:rFonts w:asciiTheme="minorHAnsi" w:eastAsiaTheme="minorEastAsia" w:hAnsiTheme="minorHAnsi" w:cstheme="minorBidi"/>
            <w:noProof/>
            <w:color w:val="auto"/>
            <w:sz w:val="22"/>
          </w:rPr>
          <w:tab/>
        </w:r>
        <w:r w:rsidR="008C36FE" w:rsidRPr="005D5A2D">
          <w:rPr>
            <w:rStyle w:val="Hyperlink"/>
            <w:noProof/>
          </w:rPr>
          <w:t>PERSONALITY/PSYCHOSOCIAL/PSYCHOLOGICAL INTERVENTION</w:t>
        </w:r>
        <w:r w:rsidR="008C36FE">
          <w:rPr>
            <w:noProof/>
            <w:webHidden/>
          </w:rPr>
          <w:tab/>
        </w:r>
        <w:r w:rsidR="008C36FE">
          <w:rPr>
            <w:noProof/>
            <w:webHidden/>
          </w:rPr>
          <w:fldChar w:fldCharType="begin"/>
        </w:r>
        <w:r w:rsidR="008C36FE">
          <w:rPr>
            <w:noProof/>
            <w:webHidden/>
          </w:rPr>
          <w:instrText xml:space="preserve"> PAGEREF _Toc476212375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76" w:history="1">
        <w:r w:rsidR="008C36FE" w:rsidRPr="005D5A2D">
          <w:rPr>
            <w:rStyle w:val="Hyperlink"/>
            <w:rFonts w:cs="Arial"/>
            <w:noProof/>
            <w:specVanish/>
          </w:rPr>
          <w:t>a.</w:t>
        </w:r>
        <w:r w:rsidR="008C36FE">
          <w:rPr>
            <w:rFonts w:asciiTheme="minorHAnsi" w:eastAsiaTheme="minorEastAsia" w:hAnsiTheme="minorHAnsi" w:cstheme="minorBidi"/>
            <w:noProof/>
            <w:color w:val="auto"/>
            <w:sz w:val="22"/>
          </w:rPr>
          <w:tab/>
        </w:r>
        <w:r w:rsidR="008C36FE" w:rsidRPr="005D5A2D">
          <w:rPr>
            <w:rStyle w:val="Hyperlink"/>
            <w:rFonts w:cs="Arial"/>
            <w:noProof/>
          </w:rPr>
          <w:t>Cognitive Behavioral Therapy (CBT) or Similar Treatment</w:t>
        </w:r>
        <w:r w:rsidR="008C36FE">
          <w:rPr>
            <w:noProof/>
            <w:webHidden/>
          </w:rPr>
          <w:tab/>
        </w:r>
        <w:r w:rsidR="008C36FE">
          <w:rPr>
            <w:noProof/>
            <w:webHidden/>
          </w:rPr>
          <w:fldChar w:fldCharType="begin"/>
        </w:r>
        <w:r w:rsidR="008C36FE">
          <w:rPr>
            <w:noProof/>
            <w:webHidden/>
          </w:rPr>
          <w:instrText xml:space="preserve"> PAGEREF _Toc476212376 \h </w:instrText>
        </w:r>
        <w:r w:rsidR="008C36FE">
          <w:rPr>
            <w:noProof/>
            <w:webHidden/>
          </w:rPr>
        </w:r>
        <w:r w:rsidR="008C36FE">
          <w:rPr>
            <w:noProof/>
            <w:webHidden/>
          </w:rPr>
          <w:fldChar w:fldCharType="separate"/>
        </w:r>
        <w:r w:rsidR="008C36FE">
          <w:rPr>
            <w:noProof/>
            <w:webHidden/>
          </w:rPr>
          <w:t>163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77"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Other Psychological/Psychiatric Interventions</w:t>
        </w:r>
        <w:r w:rsidR="008C36FE">
          <w:rPr>
            <w:noProof/>
            <w:webHidden/>
          </w:rPr>
          <w:tab/>
        </w:r>
        <w:r w:rsidR="008C36FE">
          <w:rPr>
            <w:noProof/>
            <w:webHidden/>
          </w:rPr>
          <w:fldChar w:fldCharType="begin"/>
        </w:r>
        <w:r w:rsidR="008C36FE">
          <w:rPr>
            <w:noProof/>
            <w:webHidden/>
          </w:rPr>
          <w:instrText xml:space="preserve"> PAGEREF _Toc476212377 \h </w:instrText>
        </w:r>
        <w:r w:rsidR="008C36FE">
          <w:rPr>
            <w:noProof/>
            <w:webHidden/>
          </w:rPr>
        </w:r>
        <w:r w:rsidR="008C36FE">
          <w:rPr>
            <w:noProof/>
            <w:webHidden/>
          </w:rPr>
          <w:fldChar w:fldCharType="separate"/>
        </w:r>
        <w:r w:rsidR="008C36FE">
          <w:rPr>
            <w:noProof/>
            <w:webHidden/>
          </w:rPr>
          <w:t>163</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78" w:history="1">
        <w:r w:rsidR="008C36FE" w:rsidRPr="005D5A2D">
          <w:rPr>
            <w:rStyle w:val="Hyperlink"/>
            <w:noProof/>
          </w:rPr>
          <w:t xml:space="preserve">10. </w:t>
        </w:r>
        <w:r w:rsidR="008C36FE">
          <w:rPr>
            <w:rFonts w:asciiTheme="minorHAnsi" w:eastAsiaTheme="minorEastAsia" w:hAnsiTheme="minorHAnsi" w:cstheme="minorBidi"/>
            <w:noProof/>
            <w:color w:val="auto"/>
            <w:sz w:val="22"/>
          </w:rPr>
          <w:tab/>
        </w:r>
        <w:r w:rsidR="008C36FE" w:rsidRPr="005D5A2D">
          <w:rPr>
            <w:rStyle w:val="Hyperlink"/>
            <w:noProof/>
          </w:rPr>
          <w:t>RESTRICTION OF ACTIVITIES</w:t>
        </w:r>
        <w:r w:rsidR="008C36FE">
          <w:rPr>
            <w:noProof/>
            <w:webHidden/>
          </w:rPr>
          <w:tab/>
        </w:r>
        <w:r w:rsidR="008C36FE">
          <w:rPr>
            <w:noProof/>
            <w:webHidden/>
          </w:rPr>
          <w:fldChar w:fldCharType="begin"/>
        </w:r>
        <w:r w:rsidR="008C36FE">
          <w:rPr>
            <w:noProof/>
            <w:webHidden/>
          </w:rPr>
          <w:instrText xml:space="preserve"> PAGEREF _Toc476212378 \h </w:instrText>
        </w:r>
        <w:r w:rsidR="008C36FE">
          <w:rPr>
            <w:noProof/>
            <w:webHidden/>
          </w:rPr>
        </w:r>
        <w:r w:rsidR="008C36FE">
          <w:rPr>
            <w:noProof/>
            <w:webHidden/>
          </w:rPr>
          <w:fldChar w:fldCharType="separate"/>
        </w:r>
        <w:r w:rsidR="008C36FE">
          <w:rPr>
            <w:noProof/>
            <w:webHidden/>
          </w:rPr>
          <w:t>164</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79" w:history="1">
        <w:r w:rsidR="008C36FE" w:rsidRPr="005D5A2D">
          <w:rPr>
            <w:rStyle w:val="Hyperlink"/>
            <w:noProof/>
          </w:rPr>
          <w:t>11.</w:t>
        </w:r>
        <w:r w:rsidR="008C36FE">
          <w:rPr>
            <w:rFonts w:asciiTheme="minorHAnsi" w:eastAsiaTheme="minorEastAsia" w:hAnsiTheme="minorHAnsi" w:cstheme="minorBidi"/>
            <w:noProof/>
            <w:color w:val="auto"/>
            <w:sz w:val="22"/>
          </w:rPr>
          <w:tab/>
        </w:r>
        <w:r w:rsidR="008C36FE" w:rsidRPr="005D5A2D">
          <w:rPr>
            <w:rStyle w:val="Hyperlink"/>
            <w:noProof/>
          </w:rPr>
          <w:t>RETURN-TO-WORK</w:t>
        </w:r>
        <w:r w:rsidR="008C36FE">
          <w:rPr>
            <w:noProof/>
            <w:webHidden/>
          </w:rPr>
          <w:tab/>
        </w:r>
        <w:r w:rsidR="008C36FE">
          <w:rPr>
            <w:noProof/>
            <w:webHidden/>
          </w:rPr>
          <w:fldChar w:fldCharType="begin"/>
        </w:r>
        <w:r w:rsidR="008C36FE">
          <w:rPr>
            <w:noProof/>
            <w:webHidden/>
          </w:rPr>
          <w:instrText xml:space="preserve"> PAGEREF _Toc476212379 \h </w:instrText>
        </w:r>
        <w:r w:rsidR="008C36FE">
          <w:rPr>
            <w:noProof/>
            <w:webHidden/>
          </w:rPr>
        </w:r>
        <w:r w:rsidR="008C36FE">
          <w:rPr>
            <w:noProof/>
            <w:webHidden/>
          </w:rPr>
          <w:fldChar w:fldCharType="separate"/>
        </w:r>
        <w:r w:rsidR="008C36FE">
          <w:rPr>
            <w:noProof/>
            <w:webHidden/>
          </w:rPr>
          <w:t>164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Job History Interview</w:t>
        </w:r>
        <w:r w:rsidR="008C36FE">
          <w:rPr>
            <w:noProof/>
            <w:webHidden/>
          </w:rPr>
          <w:tab/>
        </w:r>
        <w:r w:rsidR="008C36FE">
          <w:rPr>
            <w:noProof/>
            <w:webHidden/>
          </w:rPr>
          <w:fldChar w:fldCharType="begin"/>
        </w:r>
        <w:r w:rsidR="008C36FE">
          <w:rPr>
            <w:noProof/>
            <w:webHidden/>
          </w:rPr>
          <w:instrText xml:space="preserve"> PAGEREF _Toc476212380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Coordination of Care</w:t>
        </w:r>
        <w:r w:rsidR="008C36FE">
          <w:rPr>
            <w:noProof/>
            <w:webHidden/>
          </w:rPr>
          <w:tab/>
        </w:r>
        <w:r w:rsidR="008C36FE">
          <w:rPr>
            <w:noProof/>
            <w:webHidden/>
          </w:rPr>
          <w:fldChar w:fldCharType="begin"/>
        </w:r>
        <w:r w:rsidR="008C36FE">
          <w:rPr>
            <w:noProof/>
            <w:webHidden/>
          </w:rPr>
          <w:instrText xml:space="preserve"> PAGEREF _Toc476212381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Communication</w:t>
        </w:r>
        <w:r w:rsidR="008C36FE">
          <w:rPr>
            <w:noProof/>
            <w:webHidden/>
          </w:rPr>
          <w:tab/>
        </w:r>
        <w:r w:rsidR="008C36FE">
          <w:rPr>
            <w:noProof/>
            <w:webHidden/>
          </w:rPr>
          <w:fldChar w:fldCharType="begin"/>
        </w:r>
        <w:r w:rsidR="008C36FE">
          <w:rPr>
            <w:noProof/>
            <w:webHidden/>
          </w:rPr>
          <w:instrText xml:space="preserve"> PAGEREF _Toc476212382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Establishment of Return-to-Work Status</w:t>
        </w:r>
        <w:r w:rsidR="008C36FE">
          <w:rPr>
            <w:noProof/>
            <w:webHidden/>
          </w:rPr>
          <w:tab/>
        </w:r>
        <w:r w:rsidR="008C36FE">
          <w:rPr>
            <w:noProof/>
            <w:webHidden/>
          </w:rPr>
          <w:fldChar w:fldCharType="begin"/>
        </w:r>
        <w:r w:rsidR="008C36FE">
          <w:rPr>
            <w:noProof/>
            <w:webHidden/>
          </w:rPr>
          <w:instrText xml:space="preserve"> PAGEREF _Toc476212383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4"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Establishment of Activity Level Restrictions</w:t>
        </w:r>
        <w:r w:rsidR="008C36FE">
          <w:rPr>
            <w:noProof/>
            <w:webHidden/>
          </w:rPr>
          <w:tab/>
        </w:r>
        <w:r w:rsidR="008C36FE">
          <w:rPr>
            <w:noProof/>
            <w:webHidden/>
          </w:rPr>
          <w:fldChar w:fldCharType="begin"/>
        </w:r>
        <w:r w:rsidR="008C36FE">
          <w:rPr>
            <w:noProof/>
            <w:webHidden/>
          </w:rPr>
          <w:instrText xml:space="preserve"> PAGEREF _Toc476212384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5"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Rehabilitation and Return to Work</w:t>
        </w:r>
        <w:r w:rsidR="008C36FE">
          <w:rPr>
            <w:noProof/>
            <w:webHidden/>
          </w:rPr>
          <w:tab/>
        </w:r>
        <w:r w:rsidR="008C36FE">
          <w:rPr>
            <w:noProof/>
            <w:webHidden/>
          </w:rPr>
          <w:fldChar w:fldCharType="begin"/>
        </w:r>
        <w:r w:rsidR="008C36FE">
          <w:rPr>
            <w:noProof/>
            <w:webHidden/>
          </w:rPr>
          <w:instrText xml:space="preserve"> PAGEREF _Toc476212385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6"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Vocational Assistance</w:t>
        </w:r>
        <w:r w:rsidR="008C36FE">
          <w:rPr>
            <w:noProof/>
            <w:webHidden/>
          </w:rPr>
          <w:tab/>
        </w:r>
        <w:r w:rsidR="008C36FE">
          <w:rPr>
            <w:noProof/>
            <w:webHidden/>
          </w:rPr>
          <w:fldChar w:fldCharType="begin"/>
        </w:r>
        <w:r w:rsidR="008C36FE">
          <w:rPr>
            <w:noProof/>
            <w:webHidden/>
          </w:rPr>
          <w:instrText xml:space="preserve"> PAGEREF _Toc476212386 \h </w:instrText>
        </w:r>
        <w:r w:rsidR="008C36FE">
          <w:rPr>
            <w:noProof/>
            <w:webHidden/>
          </w:rPr>
        </w:r>
        <w:r w:rsidR="008C36FE">
          <w:rPr>
            <w:noProof/>
            <w:webHidden/>
          </w:rPr>
          <w:fldChar w:fldCharType="separate"/>
        </w:r>
        <w:r w:rsidR="008C36FE">
          <w:rPr>
            <w:noProof/>
            <w:webHidden/>
          </w:rPr>
          <w:t>167</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87" w:history="1">
        <w:r w:rsidR="008C36FE" w:rsidRPr="005D5A2D">
          <w:rPr>
            <w:rStyle w:val="Hyperlink"/>
            <w:noProof/>
          </w:rPr>
          <w:t xml:space="preserve">12. </w:t>
        </w:r>
        <w:r w:rsidR="008C36FE">
          <w:rPr>
            <w:rFonts w:asciiTheme="minorHAnsi" w:eastAsiaTheme="minorEastAsia" w:hAnsiTheme="minorHAnsi" w:cstheme="minorBidi"/>
            <w:noProof/>
            <w:color w:val="auto"/>
            <w:sz w:val="22"/>
          </w:rPr>
          <w:tab/>
        </w:r>
        <w:r w:rsidR="008C36FE" w:rsidRPr="005D5A2D">
          <w:rPr>
            <w:rStyle w:val="Hyperlink"/>
            <w:noProof/>
          </w:rPr>
          <w:t>SLEEP DISTURBANCES</w:t>
        </w:r>
        <w:r w:rsidR="008C36FE">
          <w:rPr>
            <w:noProof/>
            <w:webHidden/>
          </w:rPr>
          <w:tab/>
        </w:r>
        <w:r w:rsidR="008C36FE">
          <w:rPr>
            <w:noProof/>
            <w:webHidden/>
          </w:rPr>
          <w:fldChar w:fldCharType="begin"/>
        </w:r>
        <w:r w:rsidR="008C36FE">
          <w:rPr>
            <w:noProof/>
            <w:webHidden/>
          </w:rPr>
          <w:instrText xml:space="preserve"> PAGEREF _Toc476212387 \h </w:instrText>
        </w:r>
        <w:r w:rsidR="008C36FE">
          <w:rPr>
            <w:noProof/>
            <w:webHidden/>
          </w:rPr>
        </w:r>
        <w:r w:rsidR="008C36FE">
          <w:rPr>
            <w:noProof/>
            <w:webHidden/>
          </w:rPr>
          <w:fldChar w:fldCharType="separate"/>
        </w:r>
        <w:r w:rsidR="008C36FE">
          <w:rPr>
            <w:noProof/>
            <w:webHidden/>
          </w:rPr>
          <w:t>167</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88" w:history="1">
        <w:r w:rsidR="008C36FE" w:rsidRPr="005D5A2D">
          <w:rPr>
            <w:rStyle w:val="Hyperlink"/>
            <w:noProof/>
          </w:rPr>
          <w:t xml:space="preserve">13. </w:t>
        </w:r>
        <w:r w:rsidR="008C36FE">
          <w:rPr>
            <w:rFonts w:asciiTheme="minorHAnsi" w:eastAsiaTheme="minorEastAsia" w:hAnsiTheme="minorHAnsi" w:cstheme="minorBidi"/>
            <w:noProof/>
            <w:color w:val="auto"/>
            <w:sz w:val="22"/>
          </w:rPr>
          <w:tab/>
        </w:r>
        <w:r w:rsidR="008C36FE" w:rsidRPr="005D5A2D">
          <w:rPr>
            <w:rStyle w:val="Hyperlink"/>
            <w:noProof/>
          </w:rPr>
          <w:t>THERAPY–ACTIVE</w:t>
        </w:r>
        <w:r w:rsidR="008C36FE">
          <w:rPr>
            <w:noProof/>
            <w:webHidden/>
          </w:rPr>
          <w:tab/>
        </w:r>
        <w:r w:rsidR="008C36FE">
          <w:rPr>
            <w:noProof/>
            <w:webHidden/>
          </w:rPr>
          <w:fldChar w:fldCharType="begin"/>
        </w:r>
        <w:r w:rsidR="008C36FE">
          <w:rPr>
            <w:noProof/>
            <w:webHidden/>
          </w:rPr>
          <w:instrText xml:space="preserve"> PAGEREF _Toc476212388 \h </w:instrText>
        </w:r>
        <w:r w:rsidR="008C36FE">
          <w:rPr>
            <w:noProof/>
            <w:webHidden/>
          </w:rPr>
        </w:r>
        <w:r w:rsidR="008C36FE">
          <w:rPr>
            <w:noProof/>
            <w:webHidden/>
          </w:rPr>
          <w:fldChar w:fldCharType="separate"/>
        </w:r>
        <w:r w:rsidR="008C36FE">
          <w:rPr>
            <w:noProof/>
            <w:webHidden/>
          </w:rPr>
          <w:t>168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89"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Activities of Daily Living (ADLs)</w:t>
        </w:r>
        <w:r w:rsidR="008C36FE">
          <w:rPr>
            <w:noProof/>
            <w:webHidden/>
          </w:rPr>
          <w:tab/>
        </w:r>
        <w:r w:rsidR="008C36FE">
          <w:rPr>
            <w:noProof/>
            <w:webHidden/>
          </w:rPr>
          <w:fldChar w:fldCharType="begin"/>
        </w:r>
        <w:r w:rsidR="008C36FE">
          <w:rPr>
            <w:noProof/>
            <w:webHidden/>
          </w:rPr>
          <w:instrText xml:space="preserve"> PAGEREF _Toc476212389 \h </w:instrText>
        </w:r>
        <w:r w:rsidR="008C36FE">
          <w:rPr>
            <w:noProof/>
            <w:webHidden/>
          </w:rPr>
        </w:r>
        <w:r w:rsidR="008C36FE">
          <w:rPr>
            <w:noProof/>
            <w:webHidden/>
          </w:rPr>
          <w:fldChar w:fldCharType="separate"/>
        </w:r>
        <w:r w:rsidR="008C36FE">
          <w:rPr>
            <w:noProof/>
            <w:webHidden/>
          </w:rPr>
          <w:t>169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0"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Functional Activities</w:t>
        </w:r>
        <w:r w:rsidR="008C36FE">
          <w:rPr>
            <w:noProof/>
            <w:webHidden/>
          </w:rPr>
          <w:tab/>
        </w:r>
        <w:r w:rsidR="008C36FE">
          <w:rPr>
            <w:noProof/>
            <w:webHidden/>
          </w:rPr>
          <w:fldChar w:fldCharType="begin"/>
        </w:r>
        <w:r w:rsidR="008C36FE">
          <w:rPr>
            <w:noProof/>
            <w:webHidden/>
          </w:rPr>
          <w:instrText xml:space="preserve"> PAGEREF _Toc476212390 \h </w:instrText>
        </w:r>
        <w:r w:rsidR="008C36FE">
          <w:rPr>
            <w:noProof/>
            <w:webHidden/>
          </w:rPr>
        </w:r>
        <w:r w:rsidR="008C36FE">
          <w:rPr>
            <w:noProof/>
            <w:webHidden/>
          </w:rPr>
          <w:fldChar w:fldCharType="separate"/>
        </w:r>
        <w:r w:rsidR="008C36FE">
          <w:rPr>
            <w:noProof/>
            <w:webHidden/>
          </w:rPr>
          <w:t>169</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1"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Nerve Gliding</w:t>
        </w:r>
        <w:r w:rsidR="008C36FE">
          <w:rPr>
            <w:noProof/>
            <w:webHidden/>
          </w:rPr>
          <w:tab/>
        </w:r>
        <w:r w:rsidR="008C36FE">
          <w:rPr>
            <w:noProof/>
            <w:webHidden/>
          </w:rPr>
          <w:fldChar w:fldCharType="begin"/>
        </w:r>
        <w:r w:rsidR="008C36FE">
          <w:rPr>
            <w:noProof/>
            <w:webHidden/>
          </w:rPr>
          <w:instrText xml:space="preserve"> PAGEREF _Toc476212391 \h </w:instrText>
        </w:r>
        <w:r w:rsidR="008C36FE">
          <w:rPr>
            <w:noProof/>
            <w:webHidden/>
          </w:rPr>
        </w:r>
        <w:r w:rsidR="008C36FE">
          <w:rPr>
            <w:noProof/>
            <w:webHidden/>
          </w:rPr>
          <w:fldChar w:fldCharType="separate"/>
        </w:r>
        <w:r w:rsidR="008C36FE">
          <w:rPr>
            <w:noProof/>
            <w:webHidden/>
          </w:rPr>
          <w:t>170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2"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Neuromuscular Re-education</w:t>
        </w:r>
        <w:r w:rsidR="008C36FE">
          <w:rPr>
            <w:noProof/>
            <w:webHidden/>
          </w:rPr>
          <w:tab/>
        </w:r>
        <w:r w:rsidR="008C36FE">
          <w:rPr>
            <w:noProof/>
            <w:webHidden/>
          </w:rPr>
          <w:fldChar w:fldCharType="begin"/>
        </w:r>
        <w:r w:rsidR="008C36FE">
          <w:rPr>
            <w:noProof/>
            <w:webHidden/>
          </w:rPr>
          <w:instrText xml:space="preserve"> PAGEREF _Toc476212392 \h </w:instrText>
        </w:r>
        <w:r w:rsidR="008C36FE">
          <w:rPr>
            <w:noProof/>
            <w:webHidden/>
          </w:rPr>
        </w:r>
        <w:r w:rsidR="008C36FE">
          <w:rPr>
            <w:noProof/>
            <w:webHidden/>
          </w:rPr>
          <w:fldChar w:fldCharType="separate"/>
        </w:r>
        <w:r w:rsidR="008C36FE">
          <w:rPr>
            <w:noProof/>
            <w:webHidden/>
          </w:rPr>
          <w:t>170</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3" w:history="1">
        <w:r w:rsidR="008C36FE" w:rsidRPr="005D5A2D">
          <w:rPr>
            <w:rStyle w:val="Hyperlink"/>
            <w:rFonts w:cs="Arial"/>
            <w:noProof/>
          </w:rPr>
          <w:t>e.</w:t>
        </w:r>
        <w:r w:rsidR="008C36FE">
          <w:rPr>
            <w:rFonts w:asciiTheme="minorHAnsi" w:eastAsiaTheme="minorEastAsia" w:hAnsiTheme="minorHAnsi" w:cstheme="minorBidi"/>
            <w:noProof/>
            <w:color w:val="auto"/>
            <w:sz w:val="22"/>
          </w:rPr>
          <w:tab/>
        </w:r>
        <w:r w:rsidR="008C36FE" w:rsidRPr="005D5A2D">
          <w:rPr>
            <w:rStyle w:val="Hyperlink"/>
            <w:rFonts w:cs="Arial"/>
            <w:noProof/>
          </w:rPr>
          <w:t>Proper Work Techniques</w:t>
        </w:r>
        <w:r w:rsidR="008C36FE">
          <w:rPr>
            <w:noProof/>
            <w:webHidden/>
          </w:rPr>
          <w:tab/>
        </w:r>
        <w:r w:rsidR="008C36FE">
          <w:rPr>
            <w:noProof/>
            <w:webHidden/>
          </w:rPr>
          <w:fldChar w:fldCharType="begin"/>
        </w:r>
        <w:r w:rsidR="008C36FE">
          <w:rPr>
            <w:noProof/>
            <w:webHidden/>
          </w:rPr>
          <w:instrText xml:space="preserve"> PAGEREF _Toc476212393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4"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Therapeutic Exercise</w:t>
        </w:r>
        <w:r w:rsidR="008C36FE">
          <w:rPr>
            <w:noProof/>
            <w:webHidden/>
          </w:rPr>
          <w:tab/>
        </w:r>
        <w:r w:rsidR="008C36FE">
          <w:rPr>
            <w:noProof/>
            <w:webHidden/>
          </w:rPr>
          <w:fldChar w:fldCharType="begin"/>
        </w:r>
        <w:r w:rsidR="008C36FE">
          <w:rPr>
            <w:noProof/>
            <w:webHidden/>
          </w:rPr>
          <w:instrText xml:space="preserve"> PAGEREF _Toc476212394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395" w:history="1">
        <w:r w:rsidR="008C36FE" w:rsidRPr="005D5A2D">
          <w:rPr>
            <w:rStyle w:val="Hyperlink"/>
            <w:noProof/>
          </w:rPr>
          <w:t xml:space="preserve">14. </w:t>
        </w:r>
        <w:r w:rsidR="008C36FE">
          <w:rPr>
            <w:rFonts w:asciiTheme="minorHAnsi" w:eastAsiaTheme="minorEastAsia" w:hAnsiTheme="minorHAnsi" w:cstheme="minorBidi"/>
            <w:noProof/>
            <w:color w:val="auto"/>
            <w:sz w:val="22"/>
          </w:rPr>
          <w:tab/>
        </w:r>
        <w:r w:rsidR="008C36FE" w:rsidRPr="005D5A2D">
          <w:rPr>
            <w:rStyle w:val="Hyperlink"/>
            <w:noProof/>
          </w:rPr>
          <w:t>THERAPY–PASSIVE</w:t>
        </w:r>
        <w:r w:rsidR="008C36FE">
          <w:rPr>
            <w:noProof/>
            <w:webHidden/>
          </w:rPr>
          <w:tab/>
        </w:r>
        <w:r w:rsidR="008C36FE">
          <w:rPr>
            <w:noProof/>
            <w:webHidden/>
          </w:rPr>
          <w:fldChar w:fldCharType="begin"/>
        </w:r>
        <w:r w:rsidR="008C36FE">
          <w:rPr>
            <w:noProof/>
            <w:webHidden/>
          </w:rPr>
          <w:instrText xml:space="preserve"> PAGEREF _Toc476212395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6"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Electrical Stimulation (Unattended)</w:t>
        </w:r>
        <w:r w:rsidR="008C36FE">
          <w:rPr>
            <w:noProof/>
            <w:webHidden/>
          </w:rPr>
          <w:tab/>
        </w:r>
        <w:r w:rsidR="008C36FE">
          <w:rPr>
            <w:noProof/>
            <w:webHidden/>
          </w:rPr>
          <w:fldChar w:fldCharType="begin"/>
        </w:r>
        <w:r w:rsidR="008C36FE">
          <w:rPr>
            <w:noProof/>
            <w:webHidden/>
          </w:rPr>
          <w:instrText xml:space="preserve"> PAGEREF _Toc476212396 \h </w:instrText>
        </w:r>
        <w:r w:rsidR="008C36FE">
          <w:rPr>
            <w:noProof/>
            <w:webHidden/>
          </w:rPr>
        </w:r>
        <w:r w:rsidR="008C36FE">
          <w:rPr>
            <w:noProof/>
            <w:webHidden/>
          </w:rPr>
          <w:fldChar w:fldCharType="separate"/>
        </w:r>
        <w:r w:rsidR="008C36FE">
          <w:rPr>
            <w:noProof/>
            <w:webHidden/>
          </w:rPr>
          <w:t>172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7"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Extracorporeal Shock Wave Therapy (ESWT)</w:t>
        </w:r>
        <w:r w:rsidR="008C36FE">
          <w:rPr>
            <w:noProof/>
            <w:webHidden/>
          </w:rPr>
          <w:tab/>
        </w:r>
        <w:r w:rsidR="008C36FE">
          <w:rPr>
            <w:noProof/>
            <w:webHidden/>
          </w:rPr>
          <w:fldChar w:fldCharType="begin"/>
        </w:r>
        <w:r w:rsidR="008C36FE">
          <w:rPr>
            <w:noProof/>
            <w:webHidden/>
          </w:rPr>
          <w:instrText xml:space="preserve"> PAGEREF _Toc476212397 \h </w:instrText>
        </w:r>
        <w:r w:rsidR="008C36FE">
          <w:rPr>
            <w:noProof/>
            <w:webHidden/>
          </w:rPr>
        </w:r>
        <w:r w:rsidR="008C36FE">
          <w:rPr>
            <w:noProof/>
            <w:webHidden/>
          </w:rPr>
          <w:fldChar w:fldCharType="separate"/>
        </w:r>
        <w:r w:rsidR="008C36FE">
          <w:rPr>
            <w:noProof/>
            <w:webHidden/>
          </w:rPr>
          <w:t>172</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8"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Iontophoresis</w:t>
        </w:r>
        <w:r w:rsidR="008C36FE">
          <w:rPr>
            <w:noProof/>
            <w:webHidden/>
          </w:rPr>
          <w:tab/>
        </w:r>
        <w:r w:rsidR="008C36FE">
          <w:rPr>
            <w:noProof/>
            <w:webHidden/>
          </w:rPr>
          <w:fldChar w:fldCharType="begin"/>
        </w:r>
        <w:r w:rsidR="008C36FE">
          <w:rPr>
            <w:noProof/>
            <w:webHidden/>
          </w:rPr>
          <w:instrText xml:space="preserve"> PAGEREF _Toc476212398 \h </w:instrText>
        </w:r>
        <w:r w:rsidR="008C36FE">
          <w:rPr>
            <w:noProof/>
            <w:webHidden/>
          </w:rPr>
        </w:r>
        <w:r w:rsidR="008C36FE">
          <w:rPr>
            <w:noProof/>
            <w:webHidden/>
          </w:rPr>
          <w:fldChar w:fldCharType="separate"/>
        </w:r>
        <w:r w:rsidR="008C36FE">
          <w:rPr>
            <w:noProof/>
            <w:webHidden/>
          </w:rPr>
          <w:t>173</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399"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Low Level Laser Therapy</w:t>
        </w:r>
        <w:r w:rsidR="008C36FE">
          <w:rPr>
            <w:noProof/>
            <w:webHidden/>
          </w:rPr>
          <w:tab/>
        </w:r>
        <w:r w:rsidR="008C36FE">
          <w:rPr>
            <w:noProof/>
            <w:webHidden/>
          </w:rPr>
          <w:fldChar w:fldCharType="begin"/>
        </w:r>
        <w:r w:rsidR="008C36FE">
          <w:rPr>
            <w:noProof/>
            <w:webHidden/>
          </w:rPr>
          <w:instrText xml:space="preserve"> PAGEREF _Toc476212399 \h </w:instrText>
        </w:r>
        <w:r w:rsidR="008C36FE">
          <w:rPr>
            <w:noProof/>
            <w:webHidden/>
          </w:rPr>
        </w:r>
        <w:r w:rsidR="008C36FE">
          <w:rPr>
            <w:noProof/>
            <w:webHidden/>
          </w:rPr>
          <w:fldChar w:fldCharType="separate"/>
        </w:r>
        <w:r w:rsidR="008C36FE">
          <w:rPr>
            <w:noProof/>
            <w:webHidden/>
          </w:rPr>
          <w:t>174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400" w:history="1">
        <w:r w:rsidR="008C36FE" w:rsidRPr="005D5A2D">
          <w:rPr>
            <w:rStyle w:val="Hyperlink"/>
            <w:rFonts w:cs="Arial"/>
            <w:noProof/>
          </w:rPr>
          <w:t>e.</w:t>
        </w:r>
        <w:r w:rsidR="008C36FE">
          <w:rPr>
            <w:rFonts w:asciiTheme="minorHAnsi" w:eastAsiaTheme="minorEastAsia" w:hAnsiTheme="minorHAnsi" w:cstheme="minorBidi"/>
            <w:noProof/>
            <w:color w:val="auto"/>
            <w:sz w:val="22"/>
          </w:rPr>
          <w:tab/>
        </w:r>
        <w:r w:rsidR="008C36FE" w:rsidRPr="005D5A2D">
          <w:rPr>
            <w:rStyle w:val="Hyperlink"/>
            <w:rFonts w:cs="Arial"/>
            <w:noProof/>
          </w:rPr>
          <w:t>Manipulation</w:t>
        </w:r>
        <w:r w:rsidR="008C36FE">
          <w:rPr>
            <w:noProof/>
            <w:webHidden/>
          </w:rPr>
          <w:tab/>
        </w:r>
        <w:r w:rsidR="008C36FE">
          <w:rPr>
            <w:noProof/>
            <w:webHidden/>
          </w:rPr>
          <w:fldChar w:fldCharType="begin"/>
        </w:r>
        <w:r w:rsidR="008C36FE">
          <w:rPr>
            <w:noProof/>
            <w:webHidden/>
          </w:rPr>
          <w:instrText xml:space="preserve"> PAGEREF _Toc476212400 \h </w:instrText>
        </w:r>
        <w:r w:rsidR="008C36FE">
          <w:rPr>
            <w:noProof/>
            <w:webHidden/>
          </w:rPr>
        </w:r>
        <w:r w:rsidR="008C36FE">
          <w:rPr>
            <w:noProof/>
            <w:webHidden/>
          </w:rPr>
          <w:fldChar w:fldCharType="separate"/>
        </w:r>
        <w:r w:rsidR="008C36FE">
          <w:rPr>
            <w:noProof/>
            <w:webHidden/>
          </w:rPr>
          <w:t>174</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401"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Manual Therapy Techniques</w:t>
        </w:r>
        <w:r w:rsidR="008C36FE">
          <w:rPr>
            <w:noProof/>
            <w:webHidden/>
          </w:rPr>
          <w:tab/>
        </w:r>
        <w:r w:rsidR="008C36FE">
          <w:rPr>
            <w:noProof/>
            <w:webHidden/>
          </w:rPr>
          <w:fldChar w:fldCharType="begin"/>
        </w:r>
        <w:r w:rsidR="008C36FE">
          <w:rPr>
            <w:noProof/>
            <w:webHidden/>
          </w:rPr>
          <w:instrText xml:space="preserve"> PAGEREF _Toc476212401 \h </w:instrText>
        </w:r>
        <w:r w:rsidR="008C36FE">
          <w:rPr>
            <w:noProof/>
            <w:webHidden/>
          </w:rPr>
        </w:r>
        <w:r w:rsidR="008C36FE">
          <w:rPr>
            <w:noProof/>
            <w:webHidden/>
          </w:rPr>
          <w:fldChar w:fldCharType="separate"/>
        </w:r>
        <w:r w:rsidR="008C36FE">
          <w:rPr>
            <w:noProof/>
            <w:webHidden/>
          </w:rPr>
          <w:t>175</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402" w:history="1">
        <w:r w:rsidR="008C36FE" w:rsidRPr="005D5A2D">
          <w:rPr>
            <w:rStyle w:val="Hyperlink"/>
            <w:rFonts w:cs="Arial"/>
            <w:noProof/>
          </w:rPr>
          <w:t xml:space="preserve">g. </w:t>
        </w:r>
        <w:r w:rsidR="008C36FE">
          <w:rPr>
            <w:rFonts w:asciiTheme="minorHAnsi" w:eastAsiaTheme="minorEastAsia" w:hAnsiTheme="minorHAnsi" w:cstheme="minorBidi"/>
            <w:noProof/>
            <w:color w:val="auto"/>
            <w:sz w:val="22"/>
          </w:rPr>
          <w:tab/>
        </w:r>
        <w:r w:rsidR="008C36FE" w:rsidRPr="005D5A2D">
          <w:rPr>
            <w:rStyle w:val="Hyperlink"/>
            <w:rFonts w:cs="Arial"/>
            <w:noProof/>
          </w:rPr>
          <w:t>Massage, Manual or Mechanical</w:t>
        </w:r>
        <w:r w:rsidR="008C36FE">
          <w:rPr>
            <w:noProof/>
            <w:webHidden/>
          </w:rPr>
          <w:tab/>
        </w:r>
        <w:r w:rsidR="008C36FE">
          <w:rPr>
            <w:noProof/>
            <w:webHidden/>
          </w:rPr>
          <w:fldChar w:fldCharType="begin"/>
        </w:r>
        <w:r w:rsidR="008C36FE">
          <w:rPr>
            <w:noProof/>
            <w:webHidden/>
          </w:rPr>
          <w:instrText xml:space="preserve"> PAGEREF _Toc476212402 \h </w:instrText>
        </w:r>
        <w:r w:rsidR="008C36FE">
          <w:rPr>
            <w:noProof/>
            <w:webHidden/>
          </w:rPr>
        </w:r>
        <w:r w:rsidR="008C36FE">
          <w:rPr>
            <w:noProof/>
            <w:webHidden/>
          </w:rPr>
          <w:fldChar w:fldCharType="separate"/>
        </w:r>
        <w:r w:rsidR="008C36FE">
          <w:rPr>
            <w:noProof/>
            <w:webHidden/>
          </w:rPr>
          <w:t>177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403" w:history="1">
        <w:r w:rsidR="008C36FE" w:rsidRPr="005D5A2D">
          <w:rPr>
            <w:rStyle w:val="Hyperlink"/>
            <w:rFonts w:cs="Arial"/>
            <w:noProof/>
          </w:rPr>
          <w:t xml:space="preserve">h. </w:t>
        </w:r>
        <w:r w:rsidR="008C36FE">
          <w:rPr>
            <w:rFonts w:asciiTheme="minorHAnsi" w:eastAsiaTheme="minorEastAsia" w:hAnsiTheme="minorHAnsi" w:cstheme="minorBidi"/>
            <w:noProof/>
            <w:color w:val="auto"/>
            <w:sz w:val="22"/>
          </w:rPr>
          <w:tab/>
        </w:r>
        <w:r w:rsidR="008C36FE" w:rsidRPr="005D5A2D">
          <w:rPr>
            <w:rStyle w:val="Hyperlink"/>
            <w:rFonts w:cs="Arial"/>
            <w:noProof/>
          </w:rPr>
          <w:t>Orthotics/Immobilization with Splinting and Bracing</w:t>
        </w:r>
        <w:r w:rsidR="008C36FE">
          <w:rPr>
            <w:noProof/>
            <w:webHidden/>
          </w:rPr>
          <w:tab/>
        </w:r>
        <w:r w:rsidR="008C36FE">
          <w:rPr>
            <w:noProof/>
            <w:webHidden/>
          </w:rPr>
          <w:fldChar w:fldCharType="begin"/>
        </w:r>
        <w:r w:rsidR="008C36FE">
          <w:rPr>
            <w:noProof/>
            <w:webHidden/>
          </w:rPr>
          <w:instrText xml:space="preserve"> PAGEREF _Toc476212403 \h </w:instrText>
        </w:r>
        <w:r w:rsidR="008C36FE">
          <w:rPr>
            <w:noProof/>
            <w:webHidden/>
          </w:rPr>
        </w:r>
        <w:r w:rsidR="008C36FE">
          <w:rPr>
            <w:noProof/>
            <w:webHidden/>
          </w:rPr>
          <w:fldChar w:fldCharType="separate"/>
        </w:r>
        <w:r w:rsidR="008C36FE">
          <w:rPr>
            <w:noProof/>
            <w:webHidden/>
          </w:rPr>
          <w:t>177</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404" w:history="1">
        <w:r w:rsidR="008C36FE" w:rsidRPr="005D5A2D">
          <w:rPr>
            <w:rStyle w:val="Hyperlink"/>
            <w:rFonts w:cs="Arial"/>
            <w:noProof/>
          </w:rPr>
          <w:t xml:space="preserve">i. </w:t>
        </w:r>
        <w:r w:rsidR="008C36FE">
          <w:rPr>
            <w:rFonts w:asciiTheme="minorHAnsi" w:eastAsiaTheme="minorEastAsia" w:hAnsiTheme="minorHAnsi" w:cstheme="minorBidi"/>
            <w:noProof/>
            <w:color w:val="auto"/>
            <w:sz w:val="22"/>
          </w:rPr>
          <w:tab/>
        </w:r>
        <w:r w:rsidR="008C36FE" w:rsidRPr="005D5A2D">
          <w:rPr>
            <w:rStyle w:val="Hyperlink"/>
            <w:rFonts w:cs="Arial"/>
            <w:noProof/>
          </w:rPr>
          <w:t>Paraffin Bath</w:t>
        </w:r>
        <w:r w:rsidR="008C36FE">
          <w:rPr>
            <w:noProof/>
            <w:webHidden/>
          </w:rPr>
          <w:tab/>
        </w:r>
        <w:r w:rsidR="008C36FE">
          <w:rPr>
            <w:noProof/>
            <w:webHidden/>
          </w:rPr>
          <w:fldChar w:fldCharType="begin"/>
        </w:r>
        <w:r w:rsidR="008C36FE">
          <w:rPr>
            <w:noProof/>
            <w:webHidden/>
          </w:rPr>
          <w:instrText xml:space="preserve"> PAGEREF _Toc476212404 \h </w:instrText>
        </w:r>
        <w:r w:rsidR="008C36FE">
          <w:rPr>
            <w:noProof/>
            <w:webHidden/>
          </w:rPr>
        </w:r>
        <w:r w:rsidR="008C36FE">
          <w:rPr>
            <w:noProof/>
            <w:webHidden/>
          </w:rPr>
          <w:fldChar w:fldCharType="separate"/>
        </w:r>
        <w:r w:rsidR="008C36FE">
          <w:rPr>
            <w:noProof/>
            <w:webHidden/>
          </w:rPr>
          <w:t>178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405" w:history="1">
        <w:r w:rsidR="008C36FE" w:rsidRPr="005D5A2D">
          <w:rPr>
            <w:rStyle w:val="Hyperlink"/>
            <w:rFonts w:cs="Arial"/>
            <w:noProof/>
          </w:rPr>
          <w:t xml:space="preserve">j. </w:t>
        </w:r>
        <w:r w:rsidR="008C36FE">
          <w:rPr>
            <w:rFonts w:asciiTheme="minorHAnsi" w:eastAsiaTheme="minorEastAsia" w:hAnsiTheme="minorHAnsi" w:cstheme="minorBidi"/>
            <w:noProof/>
            <w:color w:val="auto"/>
            <w:sz w:val="22"/>
          </w:rPr>
          <w:tab/>
        </w:r>
        <w:r w:rsidR="008C36FE" w:rsidRPr="005D5A2D">
          <w:rPr>
            <w:rStyle w:val="Hyperlink"/>
            <w:rFonts w:cs="Arial"/>
            <w:noProof/>
          </w:rPr>
          <w:t>Superficial Heat and Cold Therapy</w:t>
        </w:r>
        <w:r w:rsidR="008C36FE">
          <w:rPr>
            <w:noProof/>
            <w:webHidden/>
          </w:rPr>
          <w:tab/>
        </w:r>
        <w:r w:rsidR="008C36FE">
          <w:rPr>
            <w:noProof/>
            <w:webHidden/>
          </w:rPr>
          <w:fldChar w:fldCharType="begin"/>
        </w:r>
        <w:r w:rsidR="008C36FE">
          <w:rPr>
            <w:noProof/>
            <w:webHidden/>
          </w:rPr>
          <w:instrText xml:space="preserve"> PAGEREF _Toc476212405 \h </w:instrText>
        </w:r>
        <w:r w:rsidR="008C36FE">
          <w:rPr>
            <w:noProof/>
            <w:webHidden/>
          </w:rPr>
        </w:r>
        <w:r w:rsidR="008C36FE">
          <w:rPr>
            <w:noProof/>
            <w:webHidden/>
          </w:rPr>
          <w:fldChar w:fldCharType="separate"/>
        </w:r>
        <w:r w:rsidR="008C36FE">
          <w:rPr>
            <w:noProof/>
            <w:webHidden/>
          </w:rPr>
          <w:t>178</w:t>
        </w:r>
        <w:r w:rsidR="008C36FE">
          <w:rPr>
            <w:noProof/>
            <w:webHidden/>
          </w:rPr>
          <w:fldChar w:fldCharType="end"/>
        </w:r>
      </w:hyperlink>
    </w:p>
    <w:p w:rsidR="008C36FE" w:rsidRDefault="0092014E">
      <w:pPr>
        <w:pStyle w:val="TOC3"/>
        <w:tabs>
          <w:tab w:val="left" w:pos="2160"/>
        </w:tabs>
        <w:rPr>
          <w:rFonts w:asciiTheme="minorHAnsi" w:eastAsiaTheme="minorEastAsia" w:hAnsiTheme="minorHAnsi" w:cstheme="minorBidi"/>
          <w:noProof/>
          <w:color w:val="auto"/>
          <w:sz w:val="22"/>
        </w:rPr>
      </w:pPr>
      <w:hyperlink w:anchor="_Toc476212406" w:history="1">
        <w:r w:rsidR="008C36FE" w:rsidRPr="005D5A2D">
          <w:rPr>
            <w:rStyle w:val="Hyperlink"/>
            <w:rFonts w:cs="Arial"/>
            <w:noProof/>
          </w:rPr>
          <w:t xml:space="preserve">k. </w:t>
        </w:r>
        <w:r w:rsidR="008C36FE">
          <w:rPr>
            <w:rFonts w:asciiTheme="minorHAnsi" w:eastAsiaTheme="minorEastAsia" w:hAnsiTheme="minorHAnsi" w:cstheme="minorBidi"/>
            <w:noProof/>
            <w:color w:val="auto"/>
            <w:sz w:val="22"/>
          </w:rPr>
          <w:tab/>
        </w:r>
        <w:r w:rsidR="008C36FE" w:rsidRPr="005D5A2D">
          <w:rPr>
            <w:rStyle w:val="Hyperlink"/>
            <w:rFonts w:cs="Arial"/>
            <w:noProof/>
          </w:rPr>
          <w:t>Ultrasound (Including Phonophoresis)</w:t>
        </w:r>
        <w:r w:rsidR="008C36FE">
          <w:rPr>
            <w:noProof/>
            <w:webHidden/>
          </w:rPr>
          <w:tab/>
        </w:r>
        <w:r w:rsidR="008C36FE">
          <w:rPr>
            <w:noProof/>
            <w:webHidden/>
          </w:rPr>
          <w:fldChar w:fldCharType="begin"/>
        </w:r>
        <w:r w:rsidR="008C36FE">
          <w:rPr>
            <w:noProof/>
            <w:webHidden/>
          </w:rPr>
          <w:instrText xml:space="preserve"> PAGEREF _Toc476212406 \h </w:instrText>
        </w:r>
        <w:r w:rsidR="008C36FE">
          <w:rPr>
            <w:noProof/>
            <w:webHidden/>
          </w:rPr>
        </w:r>
        <w:r w:rsidR="008C36FE">
          <w:rPr>
            <w:noProof/>
            <w:webHidden/>
          </w:rPr>
          <w:fldChar w:fldCharType="separate"/>
        </w:r>
        <w:r w:rsidR="008C36FE">
          <w:rPr>
            <w:noProof/>
            <w:webHidden/>
          </w:rPr>
          <w:t>179</w:t>
        </w:r>
        <w:r w:rsidR="008C36FE">
          <w:rPr>
            <w:noProof/>
            <w:webHidden/>
          </w:rPr>
          <w:fldChar w:fldCharType="end"/>
        </w:r>
      </w:hyperlink>
    </w:p>
    <w:p w:rsidR="008C36FE" w:rsidRDefault="0092014E">
      <w:pPr>
        <w:pStyle w:val="TOC2"/>
        <w:rPr>
          <w:rFonts w:asciiTheme="minorHAnsi" w:eastAsiaTheme="minorEastAsia" w:hAnsiTheme="minorHAnsi" w:cstheme="minorBidi"/>
          <w:noProof/>
          <w:color w:val="auto"/>
          <w:sz w:val="22"/>
        </w:rPr>
      </w:pPr>
      <w:hyperlink w:anchor="_Toc476212407" w:history="1">
        <w:r w:rsidR="008C36FE" w:rsidRPr="005D5A2D">
          <w:rPr>
            <w:rStyle w:val="Hyperlink"/>
            <w:noProof/>
          </w:rPr>
          <w:t xml:space="preserve">15. </w:t>
        </w:r>
        <w:r w:rsidR="008C36FE">
          <w:rPr>
            <w:rFonts w:asciiTheme="minorHAnsi" w:eastAsiaTheme="minorEastAsia" w:hAnsiTheme="minorHAnsi" w:cstheme="minorBidi"/>
            <w:noProof/>
            <w:color w:val="auto"/>
            <w:sz w:val="22"/>
          </w:rPr>
          <w:tab/>
        </w:r>
        <w:r w:rsidR="008C36FE" w:rsidRPr="005D5A2D">
          <w:rPr>
            <w:rStyle w:val="Hyperlink"/>
            <w:noProof/>
          </w:rPr>
          <w:t>VOCATIONAL REHABILITATION</w:t>
        </w:r>
        <w:r w:rsidR="008C36FE">
          <w:rPr>
            <w:noProof/>
            <w:webHidden/>
          </w:rPr>
          <w:tab/>
        </w:r>
        <w:r w:rsidR="008C36FE">
          <w:rPr>
            <w:noProof/>
            <w:webHidden/>
          </w:rPr>
          <w:fldChar w:fldCharType="begin"/>
        </w:r>
        <w:r w:rsidR="008C36FE">
          <w:rPr>
            <w:noProof/>
            <w:webHidden/>
          </w:rPr>
          <w:instrText xml:space="preserve"> PAGEREF _Toc476212407 \h </w:instrText>
        </w:r>
        <w:r w:rsidR="008C36FE">
          <w:rPr>
            <w:noProof/>
            <w:webHidden/>
          </w:rPr>
        </w:r>
        <w:r w:rsidR="008C36FE">
          <w:rPr>
            <w:noProof/>
            <w:webHidden/>
          </w:rPr>
          <w:fldChar w:fldCharType="separate"/>
        </w:r>
        <w:r w:rsidR="008C36FE">
          <w:rPr>
            <w:noProof/>
            <w:webHidden/>
          </w:rPr>
          <w:t>179</w:t>
        </w:r>
        <w:r w:rsidR="008C36FE">
          <w:rPr>
            <w:noProof/>
            <w:webHidden/>
          </w:rPr>
          <w:fldChar w:fldCharType="end"/>
        </w:r>
      </w:hyperlink>
    </w:p>
    <w:p w:rsidR="00F118DA" w:rsidRPr="00665BA5" w:rsidRDefault="00155E2B" w:rsidP="000108FE">
      <w:pPr>
        <w:spacing w:after="0"/>
        <w:rPr>
          <w:rFonts w:eastAsia="Arial" w:cs="Arial"/>
          <w:b/>
          <w:color w:val="auto"/>
          <w:sz w:val="28"/>
          <w:szCs w:val="28"/>
        </w:rPr>
      </w:pPr>
      <w:r>
        <w:rPr>
          <w:rFonts w:eastAsia="Arial" w:cs="Arial"/>
          <w:noProof/>
          <w:color w:val="auto"/>
          <w:sz w:val="28"/>
          <w:szCs w:val="28"/>
        </w:rPr>
        <w:fldChar w:fldCharType="end"/>
      </w:r>
    </w:p>
    <w:p w:rsidR="007A40F5" w:rsidRDefault="007A40F5" w:rsidP="000108FE">
      <w:pPr>
        <w:spacing w:after="0"/>
        <w:rPr>
          <w:rFonts w:eastAsia="Arial" w:cs="Arial"/>
          <w:b/>
          <w:color w:val="auto"/>
          <w:sz w:val="28"/>
          <w:szCs w:val="28"/>
        </w:rPr>
      </w:pPr>
      <w:r>
        <w:rPr>
          <w:rFonts w:eastAsia="Arial" w:cs="Arial"/>
          <w:b/>
          <w:color w:val="auto"/>
          <w:sz w:val="28"/>
          <w:szCs w:val="28"/>
        </w:rPr>
        <w:br w:type="page"/>
      </w:r>
    </w:p>
    <w:p w:rsidR="005209DB" w:rsidRDefault="005209DB" w:rsidP="000108FE">
      <w:pPr>
        <w:spacing w:after="0"/>
        <w:jc w:val="center"/>
        <w:rPr>
          <w:rFonts w:eastAsia="Arial" w:cs="Arial"/>
          <w:b/>
          <w:color w:val="auto"/>
          <w:sz w:val="28"/>
          <w:szCs w:val="28"/>
        </w:rPr>
        <w:sectPr w:rsidR="005209DB" w:rsidSect="00117555">
          <w:headerReference w:type="even" r:id="rId11"/>
          <w:headerReference w:type="default" r:id="rId12"/>
          <w:footerReference w:type="default" r:id="rId13"/>
          <w:headerReference w:type="first" r:id="rId14"/>
          <w:pgSz w:w="12240" w:h="15840"/>
          <w:pgMar w:top="1440" w:right="1440" w:bottom="1440" w:left="1440" w:header="720" w:footer="720" w:gutter="0"/>
          <w:pgNumType w:fmt="lowerRoman" w:start="1"/>
          <w:cols w:space="720"/>
          <w:titlePg/>
          <w:docGrid w:linePitch="272"/>
        </w:sectPr>
      </w:pPr>
    </w:p>
    <w:p w:rsidR="004219F6" w:rsidRPr="00F65538" w:rsidRDefault="00A11E8E" w:rsidP="000108FE">
      <w:pPr>
        <w:spacing w:before="240" w:after="0"/>
        <w:jc w:val="center"/>
        <w:rPr>
          <w:rFonts w:cs="Arial"/>
          <w:color w:val="auto"/>
        </w:rPr>
      </w:pPr>
      <w:r w:rsidRPr="00F65538">
        <w:rPr>
          <w:rFonts w:eastAsia="Arial" w:cs="Arial"/>
          <w:b/>
          <w:color w:val="auto"/>
          <w:sz w:val="28"/>
          <w:szCs w:val="28"/>
        </w:rPr>
        <w:lastRenderedPageBreak/>
        <w:t>DEPARTMENT OF LABOR AND EMPLOYMENT</w:t>
      </w:r>
    </w:p>
    <w:p w:rsidR="004219F6" w:rsidRPr="00F65538" w:rsidRDefault="00C427F0" w:rsidP="00C427F0">
      <w:pPr>
        <w:tabs>
          <w:tab w:val="center" w:pos="4680"/>
          <w:tab w:val="left" w:pos="7590"/>
        </w:tabs>
        <w:spacing w:before="240" w:after="0"/>
        <w:rPr>
          <w:rFonts w:cs="Arial"/>
          <w:color w:val="auto"/>
        </w:rPr>
      </w:pPr>
      <w:r>
        <w:rPr>
          <w:rFonts w:eastAsia="Arial" w:cs="Arial"/>
          <w:b/>
          <w:color w:val="auto"/>
          <w:sz w:val="28"/>
          <w:szCs w:val="28"/>
        </w:rPr>
        <w:tab/>
      </w:r>
      <w:r w:rsidR="00A11E8E" w:rsidRPr="00F65538">
        <w:rPr>
          <w:rFonts w:eastAsia="Arial" w:cs="Arial"/>
          <w:b/>
          <w:color w:val="auto"/>
          <w:sz w:val="28"/>
          <w:szCs w:val="28"/>
        </w:rPr>
        <w:t>Division of Workers’ Compensation</w:t>
      </w:r>
      <w:r>
        <w:rPr>
          <w:rFonts w:eastAsia="Arial" w:cs="Arial"/>
          <w:b/>
          <w:color w:val="auto"/>
          <w:sz w:val="28"/>
          <w:szCs w:val="28"/>
        </w:rPr>
        <w:tab/>
      </w:r>
    </w:p>
    <w:p w:rsidR="004219F6" w:rsidRPr="00F65538" w:rsidRDefault="00A11E8E" w:rsidP="000108FE">
      <w:pPr>
        <w:spacing w:before="240" w:after="0"/>
        <w:jc w:val="center"/>
        <w:rPr>
          <w:rFonts w:cs="Arial"/>
          <w:color w:val="auto"/>
        </w:rPr>
      </w:pPr>
      <w:r w:rsidRPr="00F65538">
        <w:rPr>
          <w:rFonts w:eastAsia="Arial" w:cs="Arial"/>
          <w:b/>
          <w:color w:val="auto"/>
          <w:sz w:val="24"/>
          <w:szCs w:val="24"/>
        </w:rPr>
        <w:t>CCR 1101-3</w:t>
      </w:r>
    </w:p>
    <w:p w:rsidR="004219F6" w:rsidRPr="00F65538" w:rsidRDefault="00A11E8E" w:rsidP="000108FE">
      <w:pPr>
        <w:spacing w:before="240" w:after="0"/>
        <w:jc w:val="center"/>
        <w:rPr>
          <w:rFonts w:eastAsia="Arial" w:cs="Arial"/>
          <w:b/>
          <w:color w:val="auto"/>
          <w:sz w:val="24"/>
          <w:szCs w:val="24"/>
        </w:rPr>
      </w:pPr>
      <w:r w:rsidRPr="00F65538">
        <w:rPr>
          <w:rFonts w:eastAsia="Arial" w:cs="Arial"/>
          <w:b/>
          <w:color w:val="auto"/>
          <w:sz w:val="24"/>
          <w:szCs w:val="24"/>
        </w:rPr>
        <w:t>Rul</w:t>
      </w:r>
      <w:r w:rsidR="00473599" w:rsidRPr="00F65538">
        <w:rPr>
          <w:rFonts w:eastAsia="Arial" w:cs="Arial"/>
          <w:b/>
          <w:color w:val="auto"/>
          <w:sz w:val="24"/>
          <w:szCs w:val="24"/>
        </w:rPr>
        <w:t xml:space="preserve">e 17, EXHIBIT </w:t>
      </w:r>
      <w:r w:rsidR="00E03141">
        <w:rPr>
          <w:rFonts w:eastAsia="Arial" w:cs="Arial"/>
          <w:b/>
          <w:color w:val="auto"/>
          <w:sz w:val="24"/>
          <w:szCs w:val="24"/>
        </w:rPr>
        <w:t>5</w:t>
      </w:r>
    </w:p>
    <w:p w:rsidR="00473599" w:rsidRPr="00F65538" w:rsidRDefault="00473599" w:rsidP="000108FE">
      <w:pPr>
        <w:spacing w:before="240" w:after="0"/>
        <w:jc w:val="center"/>
        <w:rPr>
          <w:rFonts w:cs="Arial"/>
          <w:color w:val="auto"/>
        </w:rPr>
      </w:pPr>
    </w:p>
    <w:p w:rsidR="004219F6" w:rsidRPr="00933BFF" w:rsidRDefault="00473599" w:rsidP="000108FE">
      <w:pPr>
        <w:spacing w:before="240" w:after="0"/>
        <w:rPr>
          <w:rFonts w:cs="Arial"/>
          <w:b/>
          <w:color w:val="auto"/>
          <w:sz w:val="24"/>
          <w:szCs w:val="24"/>
          <w:u w:val="single"/>
        </w:rPr>
      </w:pPr>
      <w:r w:rsidRPr="00933BFF">
        <w:rPr>
          <w:rFonts w:cs="Arial"/>
          <w:b/>
          <w:color w:val="auto"/>
          <w:sz w:val="24"/>
          <w:szCs w:val="24"/>
          <w:u w:val="single"/>
        </w:rPr>
        <w:t>CUMULATIVE TRAUMA CONDITIONS MEDICAL TREATMENT GUIDELINES</w:t>
      </w:r>
    </w:p>
    <w:p w:rsidR="004219F6" w:rsidRPr="00F65538" w:rsidRDefault="00FB799B" w:rsidP="000108FE">
      <w:pPr>
        <w:pStyle w:val="Heading1"/>
        <w:spacing w:before="240" w:after="0" w:line="240" w:lineRule="auto"/>
        <w:ind w:hanging="720"/>
        <w:rPr>
          <w:color w:val="auto"/>
        </w:rPr>
      </w:pPr>
      <w:bookmarkStart w:id="2" w:name="_Toc476212164"/>
      <w:r>
        <w:rPr>
          <w:color w:val="auto"/>
        </w:rPr>
        <w:t xml:space="preserve">A. </w:t>
      </w:r>
      <w:r>
        <w:rPr>
          <w:color w:val="auto"/>
        </w:rPr>
        <w:tab/>
        <w:t>I</w:t>
      </w:r>
      <w:r w:rsidR="00A11E8E" w:rsidRPr="00F65538">
        <w:rPr>
          <w:color w:val="auto"/>
        </w:rPr>
        <w:t>NTRODUCTION</w:t>
      </w:r>
      <w:bookmarkEnd w:id="2"/>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This document has been prepared by the Colorado Department of Labor and Employment, Division of Workers’ Compensation (Division) and should be interpreted within the context of guidelines for physicians/providers treating individuals qualifying under Colorado’s Workers’ Compensation Act as injured workers with cumulative trauma conditions. </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Although the primary purpose of this document is advisory and educational, these guidelines are enforceable under the Workers’ Compensation Rules of Procedure, 7 CCR 1101-3. The Division recognizes that acceptable medical practice may include deviations from these guidelines, as individual cases dictate. Therefore, these guidelines are not relevant as evidence of a provider’s legal standard of professional care. </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To properly utilize this document, the reader should not skip nor overlook any sections</w:t>
      </w:r>
      <w:r w:rsidR="007C6A51" w:rsidRPr="00F65538">
        <w:rPr>
          <w:rFonts w:eastAsia="Arial" w:cs="Arial"/>
          <w:color w:val="auto"/>
          <w:szCs w:val="20"/>
        </w:rPr>
        <w:t>.</w:t>
      </w:r>
    </w:p>
    <w:p w:rsidR="004219F6" w:rsidRPr="00F65538" w:rsidRDefault="00A11E8E" w:rsidP="000108FE">
      <w:pPr>
        <w:pStyle w:val="Heading1"/>
        <w:spacing w:before="240" w:after="0" w:line="240" w:lineRule="auto"/>
        <w:rPr>
          <w:color w:val="auto"/>
          <w:sz w:val="20"/>
          <w:szCs w:val="20"/>
        </w:rPr>
      </w:pPr>
      <w:r w:rsidRPr="00F65538">
        <w:rPr>
          <w:color w:val="auto"/>
          <w:sz w:val="20"/>
          <w:szCs w:val="20"/>
        </w:rPr>
        <w:t xml:space="preserve"> </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301CB5" w:rsidRDefault="00301CB5" w:rsidP="00301CB5">
      <w:pPr>
        <w:pStyle w:val="Heading1"/>
        <w:spacing w:before="240" w:after="0" w:line="240" w:lineRule="auto"/>
        <w:ind w:hanging="720"/>
        <w:rPr>
          <w:color w:val="auto"/>
        </w:rPr>
      </w:pPr>
      <w:bookmarkStart w:id="3" w:name="_Toc476212165"/>
      <w:r w:rsidRPr="004E6D0B">
        <w:rPr>
          <w:color w:val="auto"/>
        </w:rPr>
        <w:lastRenderedPageBreak/>
        <w:t xml:space="preserve">B. </w:t>
      </w:r>
      <w:r>
        <w:rPr>
          <w:color w:val="auto"/>
        </w:rPr>
        <w:tab/>
      </w:r>
      <w:r w:rsidRPr="004E6D0B">
        <w:rPr>
          <w:color w:val="auto"/>
        </w:rPr>
        <w:t>GENERAL GUIDELINES PRINCIPLES</w:t>
      </w:r>
      <w:bookmarkEnd w:id="3"/>
    </w:p>
    <w:p w:rsidR="000A291D" w:rsidRPr="000A291D" w:rsidRDefault="000A291D" w:rsidP="000A291D"/>
    <w:p w:rsidR="00301CB5" w:rsidRDefault="00301CB5" w:rsidP="000A291D">
      <w:pPr>
        <w:ind w:left="720"/>
      </w:pPr>
      <w:r w:rsidRPr="00F65538">
        <w:t>The principles summarized in this section are key to the intended implementation of all Division of Workers’ Compensation guidelines and critical to the reader’s application of the guidelines in this document.</w:t>
      </w:r>
    </w:p>
    <w:p w:rsidR="004B0964" w:rsidRPr="0076780C" w:rsidRDefault="00EF0F28" w:rsidP="00301CB5">
      <w:pPr>
        <w:pStyle w:val="Heading2"/>
        <w:numPr>
          <w:ilvl w:val="0"/>
          <w:numId w:val="0"/>
        </w:numPr>
        <w:ind w:left="1440" w:hanging="720"/>
        <w:rPr>
          <w:vanish/>
          <w:u w:val="single"/>
          <w:specVanish/>
        </w:rPr>
      </w:pPr>
      <w:bookmarkStart w:id="4" w:name="_Toc476212166"/>
      <w:r w:rsidRPr="00EF0F28">
        <w:t xml:space="preserve">1. </w:t>
      </w:r>
      <w:r w:rsidRPr="00EF0F28">
        <w:tab/>
      </w:r>
      <w:r w:rsidR="00A11E8E" w:rsidRPr="00D01CD4">
        <w:rPr>
          <w:u w:val="single"/>
        </w:rPr>
        <w:t>APPLICATION OF THE GUIDELINE</w:t>
      </w:r>
      <w:r w:rsidR="00A22802" w:rsidRPr="00D01CD4">
        <w:rPr>
          <w:u w:val="single"/>
        </w:rPr>
        <w:t>S</w:t>
      </w:r>
      <w:bookmarkEnd w:id="4"/>
    </w:p>
    <w:p w:rsidR="00BB3F04" w:rsidRDefault="0076780C" w:rsidP="00BB3F04">
      <w:pPr>
        <w:spacing w:before="240" w:after="0"/>
        <w:ind w:left="1440" w:hanging="720"/>
      </w:pPr>
      <w:r>
        <w:t xml:space="preserve">: </w:t>
      </w:r>
      <w:r w:rsidR="00A11E8E" w:rsidRPr="00692171">
        <w:t>The Division provides procedures to implement medical treatment guidelines and to foster communication to resolve disputes among the provider, payer, and patient through the Workers’ Compensation Rules of Procedure. In lieu of more costly litigation, parties may wish to seek administrative dispute resolution services through the Division or the Office of Administrative Courts.</w:t>
      </w:r>
    </w:p>
    <w:p w:rsidR="00A11DE3" w:rsidRPr="0076780C" w:rsidRDefault="00A11E8E" w:rsidP="00210FE2">
      <w:pPr>
        <w:pStyle w:val="Heading2"/>
        <w:numPr>
          <w:ilvl w:val="0"/>
          <w:numId w:val="97"/>
        </w:numPr>
        <w:ind w:left="1440" w:hanging="720"/>
        <w:rPr>
          <w:vanish/>
          <w:u w:val="single"/>
          <w:specVanish/>
        </w:rPr>
      </w:pPr>
      <w:bookmarkStart w:id="5" w:name="_Toc476212167"/>
      <w:r w:rsidRPr="00D01CD4">
        <w:rPr>
          <w:u w:val="single"/>
        </w:rPr>
        <w:t>EDUCATION</w:t>
      </w:r>
      <w:bookmarkEnd w:id="5"/>
    </w:p>
    <w:p w:rsidR="00BB3F04" w:rsidRPr="00F65538" w:rsidRDefault="0076780C" w:rsidP="00BB3F04">
      <w:pPr>
        <w:spacing w:before="240" w:after="0"/>
        <w:ind w:left="1440" w:hanging="720"/>
      </w:pPr>
      <w:r>
        <w:t xml:space="preserve">: </w:t>
      </w:r>
      <w:r w:rsidR="00A11E8E" w:rsidRPr="00F65538">
        <w:t>Education of the patient and family, as well as the employer, insurer, policy makers, and the community should be the primary emphasis in the treatment of chronic pain and disability. Currently, practitioners often think of education last, after medications, manual therapy, and surgery. Practitioners must implement strategies to educate patients, employers, insurance systems, policy makers, and the community as a whole. An education-based paradigm should always start with inexpensive communication providing reassuring and evidence-based information to the patient. More in-depth patient education is currently a component of treatment regimens which employ functional, restorative, preventive, and rehabilitative programs. No treatment plan is complete without addressing issues of individual and/or group patient education as a means of facilitating self-management of symptoms and prevention.</w:t>
      </w:r>
    </w:p>
    <w:p w:rsidR="00EE28DF" w:rsidRPr="0076780C" w:rsidRDefault="00A11E8E" w:rsidP="00210FE2">
      <w:pPr>
        <w:pStyle w:val="Heading2"/>
        <w:numPr>
          <w:ilvl w:val="0"/>
          <w:numId w:val="97"/>
        </w:numPr>
        <w:ind w:left="1440" w:hanging="720"/>
        <w:rPr>
          <w:vanish/>
          <w:u w:val="single"/>
          <w:specVanish/>
        </w:rPr>
      </w:pPr>
      <w:bookmarkStart w:id="6" w:name="_Toc476212168"/>
      <w:r w:rsidRPr="00D01CD4">
        <w:rPr>
          <w:u w:val="single"/>
        </w:rPr>
        <w:t>INFORMED DECISION MAKING</w:t>
      </w:r>
      <w:bookmarkEnd w:id="6"/>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Providers should implement informed decision making as a crucial element of a successful treatment plan. Patients, with the assistance of their health care practitioner</w:t>
      </w:r>
      <w:r w:rsidR="00472E8B">
        <w:rPr>
          <w:rFonts w:eastAsia="Arial" w:cs="Arial"/>
          <w:color w:val="auto"/>
          <w:szCs w:val="20"/>
        </w:rPr>
        <w:t>s</w:t>
      </w:r>
      <w:r w:rsidR="00A11E8E" w:rsidRPr="00F65538">
        <w:rPr>
          <w:rFonts w:eastAsia="Arial" w:cs="Arial"/>
          <w:color w:val="auto"/>
          <w:szCs w:val="20"/>
        </w:rPr>
        <w:t xml:space="preserve">, should identify their personal and professional functional goals of treatment at the first visit. Progress towards the individual’s identified functional goals should be addressed by all members of the health care team at subsequent visits and throughout the established treatment plan. </w:t>
      </w:r>
      <w:proofErr w:type="gramStart"/>
      <w:r w:rsidR="00A11E8E" w:rsidRPr="00F65538">
        <w:rPr>
          <w:rFonts w:eastAsia="Arial" w:cs="Arial"/>
          <w:color w:val="auto"/>
          <w:szCs w:val="20"/>
        </w:rPr>
        <w:t>Nurse case managers</w:t>
      </w:r>
      <w:r w:rsidR="00A11E8E" w:rsidRPr="00F65538">
        <w:rPr>
          <w:rFonts w:eastAsia="Arial" w:cs="Arial"/>
          <w:i/>
          <w:color w:val="auto"/>
          <w:szCs w:val="20"/>
        </w:rPr>
        <w:t xml:space="preserve">, </w:t>
      </w:r>
      <w:r w:rsidR="00A11E8E" w:rsidRPr="00F65538">
        <w:rPr>
          <w:rFonts w:eastAsia="Arial" w:cs="Arial"/>
          <w:color w:val="auto"/>
          <w:szCs w:val="20"/>
        </w:rPr>
        <w:t>physical therapists, and other members of the health care team play an integral role in informed decision making and achievement of functional goals.</w:t>
      </w:r>
      <w:proofErr w:type="gramEnd"/>
      <w:r w:rsidR="00A11E8E" w:rsidRPr="00F65538">
        <w:rPr>
          <w:rFonts w:eastAsia="Arial" w:cs="Arial"/>
          <w:color w:val="auto"/>
          <w:szCs w:val="20"/>
        </w:rPr>
        <w:t xml:space="preserve"> Patient education and informed decision making should facilitate self-management of symptoms and prevention of further injury.</w:t>
      </w:r>
    </w:p>
    <w:p w:rsidR="00EE28DF" w:rsidRPr="0076780C" w:rsidRDefault="00A11E8E" w:rsidP="00210FE2">
      <w:pPr>
        <w:pStyle w:val="Heading2"/>
        <w:numPr>
          <w:ilvl w:val="0"/>
          <w:numId w:val="97"/>
        </w:numPr>
        <w:ind w:left="1440" w:hanging="720"/>
        <w:rPr>
          <w:vanish/>
          <w:u w:val="single"/>
          <w:specVanish/>
        </w:rPr>
      </w:pPr>
      <w:bookmarkStart w:id="7" w:name="_Toc476212169"/>
      <w:r w:rsidRPr="00D01CD4">
        <w:rPr>
          <w:u w:val="single"/>
        </w:rPr>
        <w:t>TREATMENT PARAMETER DURATION</w:t>
      </w:r>
      <w:bookmarkEnd w:id="7"/>
    </w:p>
    <w:p w:rsidR="004219F6"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Time frames for specific interventions commence once treatments have been initiated, not on the date of injury. Obviously, duration will be impacted by patient compliance, as well as availability of services. Clinical judgment may substantiate the need to accelerate or decelerate the time frames discussed in this document.</w:t>
      </w:r>
    </w:p>
    <w:p w:rsidR="00BB3F04" w:rsidRPr="00F65538" w:rsidRDefault="00BB3F04" w:rsidP="00BB3F04">
      <w:pPr>
        <w:spacing w:before="240" w:after="0"/>
        <w:rPr>
          <w:rFonts w:eastAsia="Arial" w:cs="Arial"/>
          <w:color w:val="auto"/>
          <w:szCs w:val="20"/>
        </w:rPr>
      </w:pPr>
    </w:p>
    <w:p w:rsidR="00EE28DF" w:rsidRPr="0076780C" w:rsidRDefault="00A11E8E" w:rsidP="00210FE2">
      <w:pPr>
        <w:pStyle w:val="Heading2"/>
        <w:numPr>
          <w:ilvl w:val="0"/>
          <w:numId w:val="97"/>
        </w:numPr>
        <w:ind w:left="1440" w:hanging="720"/>
        <w:rPr>
          <w:vanish/>
          <w:u w:val="single"/>
          <w:specVanish/>
        </w:rPr>
      </w:pPr>
      <w:bookmarkStart w:id="8" w:name="_Toc476212170"/>
      <w:r w:rsidRPr="00D01CD4">
        <w:rPr>
          <w:u w:val="single"/>
        </w:rPr>
        <w:lastRenderedPageBreak/>
        <w:t>ACTIVE INTERVENTIONS</w:t>
      </w:r>
      <w:bookmarkEnd w:id="8"/>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Emphasizing patient responsibility, such as therapeutic exercise and/or functional treatment, is generally emphasized over passive modalities, especially as treatment progresses. Generally, passive interventions facilitate progress in an active rehabilitation program with concomitant attainment of objective functional gains.</w:t>
      </w:r>
    </w:p>
    <w:p w:rsidR="00EE28DF" w:rsidRPr="0076780C" w:rsidRDefault="00A11E8E" w:rsidP="00210FE2">
      <w:pPr>
        <w:pStyle w:val="Heading2"/>
        <w:numPr>
          <w:ilvl w:val="0"/>
          <w:numId w:val="97"/>
        </w:numPr>
        <w:ind w:left="1440" w:hanging="720"/>
        <w:rPr>
          <w:vanish/>
          <w:u w:val="single"/>
          <w:specVanish/>
        </w:rPr>
      </w:pPr>
      <w:bookmarkStart w:id="9" w:name="_Toc476212171"/>
      <w:r w:rsidRPr="00D01CD4">
        <w:rPr>
          <w:u w:val="single"/>
        </w:rPr>
        <w:t>ACTIVE THERAPEUTIC EXERCISE PROGRAM</w:t>
      </w:r>
      <w:bookmarkEnd w:id="9"/>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Goals should incorporate patient strength, endurance, flexibility, coordination, and education. This includes functional application in vocational or community settings.</w:t>
      </w:r>
    </w:p>
    <w:p w:rsidR="00EE28DF" w:rsidRPr="0076780C" w:rsidRDefault="00A11E8E" w:rsidP="00210FE2">
      <w:pPr>
        <w:pStyle w:val="Heading2"/>
        <w:numPr>
          <w:ilvl w:val="0"/>
          <w:numId w:val="97"/>
        </w:numPr>
        <w:ind w:left="1440" w:hanging="720"/>
        <w:rPr>
          <w:vanish/>
          <w:u w:val="single"/>
          <w:specVanish/>
        </w:rPr>
      </w:pPr>
      <w:bookmarkStart w:id="10" w:name="_Toc476212172"/>
      <w:r w:rsidRPr="00D01CD4">
        <w:rPr>
          <w:u w:val="single"/>
        </w:rPr>
        <w:t>POSITIVE PATIENT RESPONSE</w:t>
      </w:r>
      <w:bookmarkEnd w:id="10"/>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Results are defined primarily as functional gains that can be objectively measured. Objective functional gains include, but are not limited to, positional tolerances, range-of-motion (ROM), strength, endurance, activities of daily living (ADL), cognition, psychological behavior, and quantifiable efficiency/velocity measures. Subjective reports of pain and function should be considered and given relative weight when the pain has anatomic and physiologic correlation. Anatomic correlation must be based on objective findings.</w:t>
      </w:r>
    </w:p>
    <w:p w:rsidR="00EE28DF" w:rsidRPr="0076780C" w:rsidRDefault="00A11E8E" w:rsidP="00210FE2">
      <w:pPr>
        <w:pStyle w:val="Heading2"/>
        <w:numPr>
          <w:ilvl w:val="0"/>
          <w:numId w:val="97"/>
        </w:numPr>
        <w:ind w:left="1440" w:hanging="720"/>
        <w:rPr>
          <w:vanish/>
          <w:u w:val="single"/>
          <w:specVanish/>
        </w:rPr>
      </w:pPr>
      <w:bookmarkStart w:id="11" w:name="_Toc476212173"/>
      <w:r w:rsidRPr="00D01CD4">
        <w:rPr>
          <w:u w:val="single"/>
        </w:rPr>
        <w:t>RE-EVALUATE TREATMENT EVERY 3 TO 4 WEEKS</w:t>
      </w:r>
      <w:bookmarkEnd w:id="11"/>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If a given treatment or modality is not producing positive results within three to four weeks, the treatment should be either modified or discontinued. Before discontinuing the treatment, the provider should have a detailed discussion with the patient to determine the reason for failure to produce positive results. Reconsideration of diagnosis should also occur in the event of a poor response to a seemingly rational intervention.</w:t>
      </w:r>
    </w:p>
    <w:p w:rsidR="00EE28DF" w:rsidRPr="0076780C" w:rsidRDefault="00A11E8E" w:rsidP="00210FE2">
      <w:pPr>
        <w:pStyle w:val="Heading2"/>
        <w:numPr>
          <w:ilvl w:val="0"/>
          <w:numId w:val="97"/>
        </w:numPr>
        <w:ind w:left="1440" w:hanging="720"/>
        <w:rPr>
          <w:vanish/>
          <w:u w:val="single"/>
          <w:specVanish/>
        </w:rPr>
      </w:pPr>
      <w:bookmarkStart w:id="12" w:name="_Toc476212174"/>
      <w:r w:rsidRPr="00D01CD4">
        <w:rPr>
          <w:u w:val="single"/>
        </w:rPr>
        <w:t>SURGICAL INTERVENTIONS</w:t>
      </w:r>
      <w:bookmarkEnd w:id="12"/>
    </w:p>
    <w:p w:rsidR="004219F6"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Surgical int</w:t>
      </w:r>
      <w:r w:rsidR="00BB3F04">
        <w:rPr>
          <w:rFonts w:eastAsia="Arial" w:cs="Arial"/>
          <w:color w:val="auto"/>
          <w:szCs w:val="20"/>
        </w:rPr>
        <w:t>e</w:t>
      </w:r>
      <w:r w:rsidR="00A11E8E" w:rsidRPr="00F65538">
        <w:rPr>
          <w:rFonts w:eastAsia="Arial" w:cs="Arial"/>
          <w:color w:val="auto"/>
          <w:szCs w:val="20"/>
        </w:rPr>
        <w:t>rventions should be contemplated within the context of expected functional outcome and not purely for the purpose of pain relief. The concept of “cure” with respect to surgical treatment by itself is generally a misnomer. All operative interventions must be based upon positive correlation of clinical findings, clinical course, and diagnostic tests. A comprehensive assimilation of these factors must lead to a specific diagnosis with positive identification of pathologic condition(s).</w:t>
      </w:r>
    </w:p>
    <w:p w:rsidR="00EE28DF" w:rsidRPr="0076780C" w:rsidRDefault="00A11E8E" w:rsidP="00210FE2">
      <w:pPr>
        <w:pStyle w:val="Heading2"/>
        <w:numPr>
          <w:ilvl w:val="0"/>
          <w:numId w:val="97"/>
        </w:numPr>
        <w:ind w:left="1440" w:hanging="720"/>
        <w:rPr>
          <w:vanish/>
          <w:u w:val="single"/>
          <w:specVanish/>
        </w:rPr>
      </w:pPr>
      <w:bookmarkStart w:id="13" w:name="_Toc476212175"/>
      <w:r w:rsidRPr="00D01CD4">
        <w:rPr>
          <w:u w:val="single"/>
        </w:rPr>
        <w:t>SIX-MONTH TIME FRAME</w:t>
      </w:r>
      <w:bookmarkEnd w:id="13"/>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The prognosis drops precipitously for returning an injured worker to work once he/she has been temporarily totally disabled for more than six months. The emphasis within these guidelines is to move patients along a continuum of care and return to work within a six-month time frame, whenever possible. It is important to note that time frames may not be pertinent to injuries that do not involve work-time loss or are not occupationally related.</w:t>
      </w:r>
    </w:p>
    <w:p w:rsidR="00EE28DF" w:rsidRPr="0076780C" w:rsidRDefault="00A11E8E" w:rsidP="00210FE2">
      <w:pPr>
        <w:pStyle w:val="Heading2"/>
        <w:numPr>
          <w:ilvl w:val="0"/>
          <w:numId w:val="97"/>
        </w:numPr>
        <w:ind w:left="1440" w:hanging="720"/>
        <w:rPr>
          <w:vanish/>
          <w:u w:val="single"/>
          <w:specVanish/>
        </w:rPr>
      </w:pPr>
      <w:bookmarkStart w:id="14" w:name="_Toc476212176"/>
      <w:r w:rsidRPr="00D01CD4">
        <w:rPr>
          <w:u w:val="single"/>
        </w:rPr>
        <w:lastRenderedPageBreak/>
        <w:t>RETURN-TO-WORK</w:t>
      </w:r>
      <w:bookmarkEnd w:id="14"/>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A return-to-work is therapeutic, assuming the work is not likely to aggravate the basic problem or increase long-term pain. The practitioner must provide specific physical limitations</w:t>
      </w:r>
      <w:r w:rsidR="0065541B">
        <w:rPr>
          <w:rFonts w:eastAsia="Arial" w:cs="Arial"/>
          <w:color w:val="auto"/>
          <w:szCs w:val="20"/>
        </w:rPr>
        <w:t>,</w:t>
      </w:r>
      <w:r w:rsidR="00A11E8E" w:rsidRPr="00F65538">
        <w:rPr>
          <w:rFonts w:eastAsia="Arial" w:cs="Arial"/>
          <w:color w:val="auto"/>
          <w:szCs w:val="20"/>
        </w:rPr>
        <w:t xml:space="preserve"> and the patient should never be released to non-specific and vague descriptions such as “sedentary” or “light duty.” The following physical limitations should be considered and modified as recommended: lifting, pushing, pulling, crouching, walking, using stairs, bending at the waist, awkward and/or sustained postures, tolerance for sitting or standing, hot and cold environments, data entry and other repetitive motion tasks, sustained grip, tool usage</w:t>
      </w:r>
      <w:r w:rsidR="0065541B">
        <w:rPr>
          <w:rFonts w:eastAsia="Arial" w:cs="Arial"/>
          <w:color w:val="auto"/>
          <w:szCs w:val="20"/>
        </w:rPr>
        <w:t>,</w:t>
      </w:r>
      <w:r w:rsidR="00A11E8E" w:rsidRPr="00F65538">
        <w:rPr>
          <w:rFonts w:eastAsia="Arial" w:cs="Arial"/>
          <w:color w:val="auto"/>
          <w:szCs w:val="20"/>
        </w:rPr>
        <w:t xml:space="preserve"> and vibration factors. Even if there is residual chronic pain, return-to-work is not necessarily contraindicated.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The practitioner should understand all of the physical demands of the patient’s job position before returning the patient to full duty and should request clarification of the patient’s job duties. Clarification should be obtained from the employer or, if necessary, from including, but not limited to, an occupational health nurse, occupational therapist, vocational rehabilitation specialist, an industrial hygienist, or another professional.</w:t>
      </w:r>
    </w:p>
    <w:p w:rsidR="00EE28DF" w:rsidRPr="0076780C" w:rsidRDefault="00A11E8E" w:rsidP="00210FE2">
      <w:pPr>
        <w:pStyle w:val="Heading2"/>
        <w:numPr>
          <w:ilvl w:val="0"/>
          <w:numId w:val="97"/>
        </w:numPr>
        <w:ind w:left="1440" w:hanging="720"/>
        <w:rPr>
          <w:vanish/>
          <w:u w:val="single"/>
          <w:specVanish/>
        </w:rPr>
      </w:pPr>
      <w:bookmarkStart w:id="15" w:name="_Toc476212177"/>
      <w:r w:rsidRPr="00D01CD4">
        <w:rPr>
          <w:u w:val="single"/>
        </w:rPr>
        <w:t>DELAYED RECOVERY</w:t>
      </w:r>
      <w:bookmarkEnd w:id="15"/>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Strongly consider a psychological evaluation, if not previously provided, as well as initiating interdisciplinary rehabilitation treatment and vocational goal setting, for those patients who are failing to make expected progress 6 to 12 weeks after an injury. The Division recognizes that 3 to 10% of all industrially injured patients will not recover within the timelines outlined in this document, despite optimal care. Such individuals may require treatments beyond the timelines discussed within this document, but such treatment requires clear documentation by the authorized treating practitioner focusing on objective functional gains afforded by further treatment and impact upon prognosis.</w:t>
      </w:r>
    </w:p>
    <w:p w:rsidR="00EE28DF" w:rsidRPr="0076780C" w:rsidRDefault="00A11E8E" w:rsidP="00210FE2">
      <w:pPr>
        <w:pStyle w:val="Heading2"/>
        <w:numPr>
          <w:ilvl w:val="0"/>
          <w:numId w:val="97"/>
        </w:numPr>
        <w:ind w:left="1440" w:hanging="720"/>
        <w:rPr>
          <w:vanish/>
          <w:u w:val="single"/>
          <w:specVanish/>
        </w:rPr>
      </w:pPr>
      <w:bookmarkStart w:id="16" w:name="_Toc476212178"/>
      <w:r w:rsidRPr="00D01CD4">
        <w:rPr>
          <w:u w:val="single"/>
        </w:rPr>
        <w:t>GUIDELINES RECOMMENDATIONS AND INCLUSION OF MEDICAL EVIDENCE</w:t>
      </w:r>
      <w:bookmarkEnd w:id="16"/>
    </w:p>
    <w:p w:rsidR="004219F6" w:rsidRPr="00F65538" w:rsidRDefault="0076780C" w:rsidP="000108FE">
      <w:pPr>
        <w:spacing w:before="240" w:after="0"/>
        <w:ind w:left="1440" w:hanging="720"/>
        <w:rPr>
          <w:rFonts w:eastAsia="Arial" w:cs="Arial"/>
          <w:color w:val="auto"/>
          <w:szCs w:val="20"/>
        </w:rPr>
      </w:pPr>
      <w:r>
        <w:rPr>
          <w:rFonts w:eastAsia="Arial" w:cs="Arial"/>
          <w:i/>
          <w:color w:val="auto"/>
          <w:szCs w:val="20"/>
        </w:rPr>
        <w:t xml:space="preserve">: </w:t>
      </w:r>
      <w:r w:rsidR="00A11E8E" w:rsidRPr="00F65538">
        <w:rPr>
          <w:rFonts w:eastAsia="Arial" w:cs="Arial"/>
          <w:i/>
          <w:color w:val="auto"/>
          <w:szCs w:val="20"/>
        </w:rPr>
        <w:t>All recommendations are based on available evidence and/or consensus judgment</w:t>
      </w:r>
      <w:r w:rsidR="00A11E8E" w:rsidRPr="00F65538">
        <w:rPr>
          <w:rFonts w:eastAsia="Arial" w:cs="Arial"/>
          <w:color w:val="auto"/>
          <w:szCs w:val="20"/>
        </w:rPr>
        <w:t>. When possible, guideline recommendations will note the level of evidence supporting the treatment recommendation. It is generally recognized that early reports of a positive treatment effect are frequently weakened or overturned by subsequent research. When interpreting medical evidence statements in the guideline, the following apply:</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Consensus means the judgment of experienced professionals based on general medical principles. Consensus recommendations are designated in the guidelines as “generally well-accepted,” “generally accepted,” “acceptable/accepted,” or “well-established.”</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“Some evidence” means the recommendation considered at least one adequate scientific study, which reported that a treatment was effective. The Division recognizes that further research is likely to have an impact on the intervention’s effect.</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 xml:space="preserve">“Good evidence” means the recommendation considered the availability of multiple adequate scientific studies or at least one relevant high-quality scientific </w:t>
      </w:r>
      <w:r w:rsidRPr="00F65538">
        <w:rPr>
          <w:rFonts w:eastAsia="Arial" w:cs="Arial"/>
          <w:color w:val="auto"/>
          <w:szCs w:val="20"/>
        </w:rPr>
        <w:lastRenderedPageBreak/>
        <w:t>study, which reported that a treatment was effective. The Division recognizes that further research may have an impact on the intervention’s effect.</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“Strong evidence” means the recommendation considered the availability of multiple relevant and high-quality scientific studies, which arrived at similar conclusions about the effectiveness of a treatment. The Division recognizes that further research is unlikely to have an important impact on the intervention’s effect.</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All recommendations in the guideline are considered to represent reasonable care in appropriately selected cases, irrespective of the level of evidence or consensus statement attached to them. Those procedures considered inappropriate, unreasonable, or unnecessary are designated in the guideline as “</w:t>
      </w:r>
      <w:r w:rsidRPr="00F65538">
        <w:rPr>
          <w:rFonts w:eastAsia="Arial" w:cs="Arial"/>
          <w:b/>
          <w:i/>
          <w:color w:val="auto"/>
          <w:szCs w:val="20"/>
        </w:rPr>
        <w:t>not recommended</w:t>
      </w:r>
      <w:r w:rsidRPr="00F65538">
        <w:rPr>
          <w:rFonts w:eastAsia="Arial" w:cs="Arial"/>
          <w:color w:val="auto"/>
          <w:szCs w:val="20"/>
        </w:rPr>
        <w:t>.”</w:t>
      </w:r>
    </w:p>
    <w:p w:rsidR="00EE28DF" w:rsidRPr="0076780C" w:rsidRDefault="00A11E8E" w:rsidP="00210FE2">
      <w:pPr>
        <w:pStyle w:val="Heading2"/>
        <w:numPr>
          <w:ilvl w:val="0"/>
          <w:numId w:val="97"/>
        </w:numPr>
        <w:ind w:left="1440" w:hanging="720"/>
        <w:rPr>
          <w:vanish/>
          <w:u w:val="single"/>
          <w:specVanish/>
        </w:rPr>
      </w:pPr>
      <w:bookmarkStart w:id="17" w:name="_Toc476212179"/>
      <w:r w:rsidRPr="00D01CD4">
        <w:rPr>
          <w:u w:val="single"/>
        </w:rPr>
        <w:t>CARE BEYOND MAXIMUM MEDICAL IMPROVEMENT (MMI)</w:t>
      </w:r>
      <w:bookmarkEnd w:id="17"/>
    </w:p>
    <w:p w:rsidR="004219F6" w:rsidRPr="0076780C" w:rsidRDefault="0076780C" w:rsidP="000108FE">
      <w:pPr>
        <w:tabs>
          <w:tab w:val="left" w:pos="1440"/>
        </w:tabs>
        <w:spacing w:before="240" w:after="0"/>
        <w:ind w:left="1440" w:hanging="720"/>
        <w:rPr>
          <w:rFonts w:cs="Arial"/>
          <w:color w:val="auto"/>
          <w:szCs w:val="20"/>
        </w:rPr>
      </w:pPr>
      <w:r w:rsidRPr="0076780C">
        <w:rPr>
          <w:rFonts w:eastAsia="Arial" w:cs="Arial"/>
          <w:color w:val="auto"/>
          <w:szCs w:val="20"/>
        </w:rPr>
        <w:t xml:space="preserve">: </w:t>
      </w:r>
      <w:r w:rsidR="00A11E8E" w:rsidRPr="0076780C">
        <w:rPr>
          <w:rFonts w:eastAsia="Arial" w:cs="Arial"/>
          <w:color w:val="auto"/>
          <w:szCs w:val="20"/>
        </w:rPr>
        <w:t>MMI should be declared when a patient’s condition has plateaued to the point where the authorized treating physician no longer believes further medical intervention is likely to result in improved function. However, some patients may require treatment after MMI has been declared in order to maintain their functional state. The recommendations in this guideline are for pre-MMI care and are not intended to limit post-MMI treatment. The remainder of this document should be interpreted within the parameters of these guidelines principles that may lead to more optimal medical and functional outcomes for injured workers.</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4219F6" w:rsidRPr="004E6D0B" w:rsidRDefault="00A11E8E" w:rsidP="000108FE">
      <w:pPr>
        <w:pStyle w:val="Heading1"/>
        <w:tabs>
          <w:tab w:val="left" w:pos="720"/>
        </w:tabs>
        <w:spacing w:before="240" w:after="0" w:line="240" w:lineRule="auto"/>
        <w:ind w:hanging="720"/>
        <w:rPr>
          <w:color w:val="auto"/>
        </w:rPr>
      </w:pPr>
      <w:bookmarkStart w:id="18" w:name="_Toc476212180"/>
      <w:r w:rsidRPr="004E6D0B">
        <w:rPr>
          <w:color w:val="auto"/>
        </w:rPr>
        <w:lastRenderedPageBreak/>
        <w:t xml:space="preserve">C. </w:t>
      </w:r>
      <w:r w:rsidR="005D5E25">
        <w:rPr>
          <w:color w:val="auto"/>
        </w:rPr>
        <w:tab/>
      </w:r>
      <w:r w:rsidRPr="004E6D0B">
        <w:rPr>
          <w:color w:val="auto"/>
        </w:rPr>
        <w:t>DEFINITIONS AND MECHANISMS OF INJURY</w:t>
      </w:r>
      <w:bookmarkEnd w:id="18"/>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Cumulative trauma related conditions (CTC) of the upper extremity comprise a heterogeneous group of diagnoses which include numerous specific clinical entities including disorders of the muscles, tendons and tendon sheaths, nerves, joints and neurovascular structures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&lt;EndNote&gt;&lt;Cite&gt;&lt;Author&gt;Walker-Bone&lt;/Author&gt;&lt;Year&gt;2005&lt;/Year&gt;&lt;RecNum&gt;4629&lt;/RecNum&gt;&lt;DisplayText&gt;(Walker-Bone &amp;amp; Cooper, 2005)&lt;/DisplayText&gt;&lt;record&gt;&lt;rec-number&gt;4629&lt;/rec-number&gt;&lt;foreign-keys&gt;&lt;key app="EN" db-id="vaxawsfavadaa0er9e8ppds0adazdvepawxx" timestamp="1481064276"&gt;4629&lt;/key&gt;&lt;/foreign-keys&gt;&lt;ref-type name="Journal Article"&gt;17&lt;/ref-type&gt;&lt;contributors&gt;&lt;authors&gt;&lt;author&gt;Walker-Bone, K.&lt;/author&gt;&lt;author&gt;Cooper, C.&lt;/author&gt;&lt;/authors&gt;&lt;/contributors&gt;&lt;auth-address&gt;Brighton and Sussex Medical School, Mayfield House, University of Brighton, Falmer, Brighton, East Sussex BN1 9PH, UK. k.walker-bone@bsms.ac.uk&lt;/auth-address&gt;&lt;titles&gt;&lt;title&gt;Hard work never hurt anyone: or did it? A review of occupational associations with soft tissue musculoskeletal disorders of the neck and upper limb&lt;/title&gt;&lt;secondary-title&gt;Ann Rheum Dis&lt;/secondary-title&gt;&lt;/titles&gt;&lt;periodical&gt;&lt;full-title&gt;Ann Rheum Dis&lt;/full-title&gt;&lt;/periodical&gt;&lt;pages&gt;1391-6&lt;/pages&gt;&lt;volume&gt;64&lt;/volume&gt;&lt;number&gt;10&lt;/number&gt;&lt;keywords&gt;&lt;keyword&gt;Carpal Tunnel Syndrome/etiology&lt;/keyword&gt;&lt;keyword&gt;Cumulative Trauma Disorders/etiology&lt;/keyword&gt;&lt;keyword&gt;Humans&lt;/keyword&gt;&lt;keyword&gt;Musculoskeletal Diseases/*etiology&lt;/keyword&gt;&lt;keyword&gt;Neck Pain/*etiology&lt;/keyword&gt;&lt;keyword&gt;Occupational Diseases/*etiology&lt;/keyword&gt;&lt;keyword&gt;Occupational Exposure&lt;/keyword&gt;&lt;keyword&gt;Risk Factors&lt;/keyword&gt;&lt;keyword&gt;Shoulder Pain/etiology&lt;/keyword&gt;&lt;keyword&gt;Tennis Elbow/etiology&lt;/keyword&gt;&lt;/keywords&gt;&lt;dates&gt;&lt;year&gt;2005&lt;/year&gt;&lt;pub-dates&gt;&lt;date&gt;Oct&lt;/date&gt;&lt;/pub-dates&gt;&lt;/dates&gt;&lt;isbn&gt;0003-4967 (Print)&amp;#xD;0003-4967 (Linking)&lt;/isbn&gt;&lt;accession-num&gt;16162900&lt;/accession-num&gt;&lt;urls&gt;&lt;related-urls&gt;&lt;url&gt;https://www.ncbi.nlm.nih.gov/pubmed/16162900&lt;/url&gt;&lt;/related-urls&gt;&lt;/urls&gt;&lt;custom2&gt;PMC1755253&lt;/custom2&gt;&lt;electronic-resource-num&gt;10.1136/ard.2003.020016&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Pr>
          <w:rFonts w:eastAsia="Arial" w:cs="Arial"/>
          <w:noProof/>
          <w:color w:val="auto"/>
          <w:szCs w:val="20"/>
        </w:rPr>
        <w:t>(</w:t>
      </w:r>
      <w:hyperlink w:anchor="_ENREF_268" w:tooltip="Walker-Bone, 2005 #4629" w:history="1">
        <w:r w:rsidR="00064EDD" w:rsidRPr="00DF6785">
          <w:rPr>
            <w:rStyle w:val="Hyperlink"/>
            <w:rFonts w:eastAsia="Arial" w:cs="Arial"/>
            <w:noProof/>
            <w:szCs w:val="20"/>
          </w:rPr>
          <w:t>Walker-Bone &amp; Cooper, 2005</w:t>
        </w:r>
      </w:hyperlink>
      <w:r w:rsidR="00064EDD">
        <w:rPr>
          <w:rFonts w:eastAsia="Arial" w:cs="Arial"/>
          <w:noProof/>
          <w:color w:val="auto"/>
          <w:szCs w:val="20"/>
        </w:rPr>
        <w:t>)</w:t>
      </w:r>
      <w:r w:rsidR="00064EDD" w:rsidRPr="00064EDD">
        <w:rPr>
          <w:rFonts w:eastAsia="Arial" w:cs="Arial"/>
          <w:color w:val="auto"/>
          <w:szCs w:val="20"/>
        </w:rPr>
        <w:fldChar w:fldCharType="end"/>
      </w:r>
      <w:r w:rsidR="00A11E8E" w:rsidRPr="00064EDD">
        <w:rPr>
          <w:rFonts w:eastAsia="Arial" w:cs="Arial"/>
          <w:color w:val="auto"/>
          <w:szCs w:val="20"/>
        </w:rPr>
        <w:t>.</w:t>
      </w:r>
    </w:p>
    <w:p w:rsidR="004219F6" w:rsidRPr="00E957BA"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The terms “cumulative trauma disorder”, “repetitive motion syndrome”, “repetitive strain injury”, “myofascial pain” and other similar nomenclatures are umbrella terms that are not acceptable, specific diagnoses. The health care provider must provide specific diagnoses in order to appropriately educate, evaluate, and treat the patient. Examples include: de Quervain’s disease, cubital tunnel syndrome, and lateral/medial epicondylitis (epicondylalgia). Many patients present with more than one diagnosis, which requires a thorough upper extremity and cervical evaluation by the health care </w:t>
      </w:r>
      <w:r w:rsidR="00A11E8E" w:rsidRPr="00E957BA">
        <w:rPr>
          <w:rFonts w:eastAsia="Arial" w:cs="Arial"/>
          <w:color w:val="auto"/>
          <w:szCs w:val="20"/>
        </w:rPr>
        <w:t>provider. Furthermore, there must be a causal relationship between work activities and the diagnosis (See</w:t>
      </w:r>
      <w:r w:rsidR="00A6079B" w:rsidRPr="00E957BA">
        <w:rPr>
          <w:rFonts w:eastAsia="Arial" w:cs="Arial"/>
          <w:color w:val="auto"/>
          <w:szCs w:val="20"/>
        </w:rPr>
        <w:t xml:space="preserve"> Section D.3 </w:t>
      </w:r>
      <w:r w:rsidR="00A11E8E" w:rsidRPr="00E957BA">
        <w:rPr>
          <w:rFonts w:eastAsia="Arial" w:cs="Arial"/>
          <w:color w:val="auto"/>
          <w:szCs w:val="20"/>
        </w:rPr>
        <w:t>Initial Diagnostic Procedures</w:t>
      </w:r>
      <w:r w:rsidR="00A6079B" w:rsidRPr="00E957BA">
        <w:rPr>
          <w:rFonts w:eastAsia="Arial" w:cs="Arial"/>
          <w:color w:val="auto"/>
          <w:szCs w:val="20"/>
        </w:rPr>
        <w:t>,</w:t>
      </w:r>
      <w:r w:rsidR="00A11E8E" w:rsidRPr="00E957BA">
        <w:rPr>
          <w:rFonts w:eastAsia="Arial" w:cs="Arial"/>
          <w:color w:val="auto"/>
          <w:szCs w:val="20"/>
        </w:rPr>
        <w:t xml:space="preserve"> Medical Causation Assessment). The mere presence of a diagnosis that may be associated with cumulative trauma does not presume work-relatedness unless the appropriate work exposure is present.</w:t>
      </w:r>
    </w:p>
    <w:p w:rsidR="004219F6" w:rsidRPr="00F65538" w:rsidRDefault="00BA51AA" w:rsidP="000108FE">
      <w:pPr>
        <w:tabs>
          <w:tab w:val="left" w:pos="720"/>
        </w:tabs>
        <w:spacing w:before="240" w:after="0"/>
        <w:ind w:left="720" w:hanging="720"/>
        <w:rPr>
          <w:rFonts w:cs="Arial"/>
          <w:color w:val="auto"/>
          <w:szCs w:val="20"/>
        </w:rPr>
      </w:pPr>
      <w:r w:rsidRPr="00E957BA">
        <w:rPr>
          <w:rFonts w:eastAsia="Arial" w:cs="Arial"/>
          <w:color w:val="auto"/>
          <w:szCs w:val="20"/>
        </w:rPr>
        <w:tab/>
      </w:r>
      <w:r w:rsidR="00A11E8E" w:rsidRPr="00E957BA">
        <w:rPr>
          <w:rFonts w:eastAsia="Arial" w:cs="Arial"/>
          <w:color w:val="auto"/>
          <w:szCs w:val="20"/>
        </w:rPr>
        <w:t>Mechanisms of injury</w:t>
      </w:r>
      <w:r w:rsidR="00A11E8E" w:rsidRPr="00F65538">
        <w:rPr>
          <w:rFonts w:eastAsia="Arial" w:cs="Arial"/>
          <w:color w:val="auto"/>
          <w:szCs w:val="20"/>
        </w:rPr>
        <w:t xml:space="preserve"> for the development of cumulative trauma related conditions have been controversial. However, repetitive awkward posture, force, vibration, cold exposure, and combinations thereof are generally accepted as occupational risk factors for the development of cumulative trauma related conditions.</w:t>
      </w:r>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Evaluation of cumulative trauma related conditions require an integrated approach that may include ergonomics assessment, clinical assessment, past medical history and psychosocial evaluation on a case-by-case basis.</w:t>
      </w:r>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The normal working age population may have non-specific pain complaints that require minimum treatment and may be considered part of the normal aging process. When pain continues or a complete history indicates a potential for other diagnoses, a medical workup may be necessary to screen for other diseases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&lt;EndNote&gt;&lt;Cite&gt;&lt;Author&gt;Walker-Bone&lt;/Author&gt;&lt;Year&gt;2005&lt;/Year&gt;&lt;RecNum&gt;4629&lt;/RecNum&gt;&lt;DisplayText&gt;(Walker-Bone &amp;amp; Cooper, 2005)&lt;/DisplayText&gt;&lt;record&gt;&lt;rec-number&gt;4629&lt;/rec-number&gt;&lt;foreign-keys&gt;&lt;key app="EN" db-id="vaxawsfavadaa0er9e8ppds0adazdvepawxx" timestamp="1481064276"&gt;4629&lt;/key&gt;&lt;/foreign-keys&gt;&lt;ref-type name="Journal Article"&gt;17&lt;/ref-type&gt;&lt;contributors&gt;&lt;authors&gt;&lt;author&gt;Walker-Bone, K.&lt;/author&gt;&lt;author&gt;Cooper, C.&lt;/author&gt;&lt;/authors&gt;&lt;/contributors&gt;&lt;auth-address&gt;Brighton and Sussex Medical School, Mayfield House, University of Brighton, Falmer, Brighton, East Sussex BN1 9PH, UK. k.walker-bone@bsms.ac.uk&lt;/auth-address&gt;&lt;titles&gt;&lt;title&gt;Hard work never hurt anyone: or did it? A review of occupational associations with soft tissue musculoskeletal disorders of the neck and upper limb&lt;/title&gt;&lt;secondary-title&gt;Ann Rheum Dis&lt;/secondary-title&gt;&lt;/titles&gt;&lt;periodical&gt;&lt;full-title&gt;Ann Rheum Dis&lt;/full-title&gt;&lt;/periodical&gt;&lt;pages&gt;1391-6&lt;/pages&gt;&lt;volume&gt;64&lt;/volume&gt;&lt;number&gt;10&lt;/number&gt;&lt;keywords&gt;&lt;keyword&gt;Carpal Tunnel Syndrome/etiology&lt;/keyword&gt;&lt;keyword&gt;Cumulative Trauma Disorders/etiology&lt;/keyword&gt;&lt;keyword&gt;Humans&lt;/keyword&gt;&lt;keyword&gt;Musculoskeletal Diseases/*etiology&lt;/keyword&gt;&lt;keyword&gt;Neck Pain/*etiology&lt;/keyword&gt;&lt;keyword&gt;Occupational Diseases/*etiology&lt;/keyword&gt;&lt;keyword&gt;Occupational Exposure&lt;/keyword&gt;&lt;keyword&gt;Risk Factors&lt;/keyword&gt;&lt;keyword&gt;Shoulder Pain/etiology&lt;/keyword&gt;&lt;keyword&gt;Tennis Elbow/etiology&lt;/keyword&gt;&lt;/keywords&gt;&lt;dates&gt;&lt;year&gt;2005&lt;/year&gt;&lt;pub-dates&gt;&lt;date&gt;Oct&lt;/date&gt;&lt;/pub-dates&gt;&lt;/dates&gt;&lt;isbn&gt;0003-4967 (Print)&amp;#xD;0003-4967 (Linking)&lt;/isbn&gt;&lt;accession-num&gt;16162900&lt;/accession-num&gt;&lt;urls&gt;&lt;related-urls&gt;&lt;url&gt;https://www.ncbi.nlm.nih.gov/pubmed/16162900&lt;/url&gt;&lt;/related-urls&gt;&lt;/urls&gt;&lt;custom2&gt;PMC1755253&lt;/custom2&gt;&lt;electronic-resource-num&gt;10.1136/ard.2003.020016&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68" w:tooltip="Walker-Bone, 2005 #4629" w:history="1">
        <w:r w:rsidR="00064EDD" w:rsidRPr="00DF6785">
          <w:rPr>
            <w:rStyle w:val="Hyperlink"/>
            <w:rFonts w:eastAsia="Arial" w:cs="Arial"/>
            <w:noProof/>
            <w:szCs w:val="20"/>
          </w:rPr>
          <w:t>Walker-Bone &amp; Cooper, 2005</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00A11E8E" w:rsidRPr="00064EDD">
        <w:rPr>
          <w:rFonts w:eastAsia="Arial" w:cs="Arial"/>
          <w:color w:val="auto"/>
          <w:szCs w:val="20"/>
        </w:rPr>
        <w:t>.</w:t>
      </w:r>
      <w:r w:rsidR="00A11E8E" w:rsidRPr="00F65538">
        <w:rPr>
          <w:rFonts w:eastAsia="Arial" w:cs="Arial"/>
          <w:color w:val="auto"/>
          <w:szCs w:val="20"/>
        </w:rPr>
        <w:t xml:space="preserve"> However, in cases where there is no specific diagnosis and corresponding work related etiology, the work-up should generally be performed outside of the workers’ compensation system.</w:t>
      </w:r>
    </w:p>
    <w:p w:rsidR="004219F6" w:rsidRPr="00F65538" w:rsidRDefault="004219F6" w:rsidP="000108FE">
      <w:pPr>
        <w:spacing w:before="240" w:after="0"/>
        <w:rPr>
          <w:rFonts w:cs="Arial"/>
          <w:color w:val="auto"/>
          <w:szCs w:val="20"/>
        </w:rPr>
      </w:pPr>
    </w:p>
    <w:p w:rsidR="00016B60" w:rsidRDefault="00016B60" w:rsidP="000108FE">
      <w:pPr>
        <w:spacing w:before="240" w:after="0"/>
        <w:rPr>
          <w:rFonts w:eastAsia="Arial" w:cs="Arial"/>
          <w:b/>
          <w:color w:val="auto"/>
          <w:sz w:val="24"/>
          <w:szCs w:val="24"/>
        </w:rPr>
      </w:pPr>
      <w:r>
        <w:rPr>
          <w:color w:val="auto"/>
        </w:rPr>
        <w:br w:type="page"/>
      </w:r>
    </w:p>
    <w:p w:rsidR="004219F6" w:rsidRPr="004E6D0B" w:rsidRDefault="00A11E8E" w:rsidP="000108FE">
      <w:pPr>
        <w:pStyle w:val="Heading1"/>
        <w:spacing w:before="240" w:after="0" w:line="240" w:lineRule="auto"/>
        <w:ind w:hanging="720"/>
        <w:rPr>
          <w:color w:val="auto"/>
        </w:rPr>
      </w:pPr>
      <w:bookmarkStart w:id="19" w:name="_Toc476212181"/>
      <w:r w:rsidRPr="004E6D0B">
        <w:rPr>
          <w:color w:val="auto"/>
        </w:rPr>
        <w:lastRenderedPageBreak/>
        <w:t xml:space="preserve">D. </w:t>
      </w:r>
      <w:r w:rsidR="005D5E25">
        <w:rPr>
          <w:color w:val="auto"/>
        </w:rPr>
        <w:tab/>
      </w:r>
      <w:r w:rsidRPr="004E6D0B">
        <w:rPr>
          <w:color w:val="auto"/>
        </w:rPr>
        <w:t>INITIAL DIAGNOSTIC PROCEDURES</w:t>
      </w:r>
      <w:bookmarkEnd w:id="19"/>
    </w:p>
    <w:p w:rsidR="004219F6" w:rsidRPr="00BD5A58" w:rsidRDefault="00A11E8E" w:rsidP="000108FE">
      <w:pPr>
        <w:spacing w:before="240" w:after="0"/>
        <w:ind w:left="720"/>
        <w:rPr>
          <w:rFonts w:cs="Arial"/>
          <w:color w:val="auto"/>
          <w:szCs w:val="20"/>
        </w:rPr>
      </w:pPr>
      <w:r w:rsidRPr="00BD5A58">
        <w:rPr>
          <w:rFonts w:eastAsia="Arial" w:cs="Arial"/>
          <w:color w:val="auto"/>
          <w:szCs w:val="20"/>
        </w:rPr>
        <w:t>The Division recommends the following diagnostic procedures be considered, at least initially, the responsibility of the workers’ compensation carrier to ensure that an accurate diagnosis and treatment plan can be established. Standard procedures that should be utilized when initially diagnosing a work-related upper extremity complaint are listed below.</w:t>
      </w:r>
    </w:p>
    <w:p w:rsidR="00C3732D" w:rsidRPr="00BD5A58" w:rsidRDefault="00A11E8E" w:rsidP="000108FE">
      <w:pPr>
        <w:pStyle w:val="Heading2"/>
        <w:numPr>
          <w:ilvl w:val="0"/>
          <w:numId w:val="0"/>
        </w:numPr>
        <w:ind w:left="1440" w:hanging="720"/>
      </w:pPr>
      <w:bookmarkStart w:id="20" w:name="_Toc476212182"/>
      <w:r w:rsidRPr="00BD5A58">
        <w:t xml:space="preserve">1. </w:t>
      </w:r>
      <w:r w:rsidRPr="00BD5A58">
        <w:tab/>
      </w:r>
      <w:r w:rsidRPr="00BD5A58">
        <w:rPr>
          <w:u w:val="single"/>
        </w:rPr>
        <w:t xml:space="preserve">HISTORY-TAKING AND PHYSICAL EXAMINATION (HX </w:t>
      </w:r>
      <w:r w:rsidR="00231582" w:rsidRPr="00BD5A58">
        <w:rPr>
          <w:u w:val="single"/>
        </w:rPr>
        <w:t>&amp;</w:t>
      </w:r>
      <w:r w:rsidRPr="00BD5A58">
        <w:rPr>
          <w:u w:val="single"/>
        </w:rPr>
        <w:t xml:space="preserve"> PE)</w:t>
      </w:r>
      <w:bookmarkEnd w:id="20"/>
      <w:r w:rsidRPr="00BD5A58">
        <w:t xml:space="preserve"> </w:t>
      </w:r>
    </w:p>
    <w:p w:rsidR="004219F6" w:rsidRPr="00BD5A58" w:rsidRDefault="00C3732D" w:rsidP="000108FE">
      <w:pPr>
        <w:spacing w:before="240" w:after="0"/>
        <w:ind w:left="1440"/>
        <w:rPr>
          <w:szCs w:val="20"/>
        </w:rPr>
      </w:pPr>
      <w:r w:rsidRPr="00BD5A58">
        <w:rPr>
          <w:szCs w:val="20"/>
        </w:rPr>
        <w:t xml:space="preserve">History-taking and physical examination </w:t>
      </w:r>
      <w:r w:rsidR="00A11E8E" w:rsidRPr="00BD5A58">
        <w:rPr>
          <w:szCs w:val="20"/>
        </w:rPr>
        <w:t>are generally accepted, well-established and widely used procedures th</w:t>
      </w:r>
      <w:r w:rsidR="004B5FC7" w:rsidRPr="00BD5A58">
        <w:rPr>
          <w:szCs w:val="20"/>
        </w:rPr>
        <w:t>at establish the foundation for</w:t>
      </w:r>
      <w:r w:rsidR="00A11E8E" w:rsidRPr="00BD5A58">
        <w:rPr>
          <w:szCs w:val="20"/>
        </w:rPr>
        <w:t xml:space="preserve"> subsequent stages of diagnostic and therapeutic procedures. When findings of clinical evaluations and those of other diagnostic procedures are not complementing each other, the objective clinical findings should have preference. The medical records should reasonably document the following:</w:t>
      </w:r>
    </w:p>
    <w:p w:rsidR="004219F6" w:rsidRPr="00BD5A58" w:rsidRDefault="00A11E8E" w:rsidP="000108FE">
      <w:pPr>
        <w:pStyle w:val="Heading3"/>
        <w:spacing w:after="0" w:line="240" w:lineRule="auto"/>
        <w:ind w:left="2160" w:hanging="720"/>
        <w:rPr>
          <w:szCs w:val="20"/>
        </w:rPr>
      </w:pPr>
      <w:bookmarkStart w:id="21" w:name="_Toc476212183"/>
      <w:r w:rsidRPr="00BD5A58">
        <w:rPr>
          <w:szCs w:val="20"/>
        </w:rPr>
        <w:t xml:space="preserve">a.      </w:t>
      </w:r>
      <w:r w:rsidRPr="00BD5A58">
        <w:rPr>
          <w:szCs w:val="20"/>
        </w:rPr>
        <w:tab/>
      </w:r>
      <w:r w:rsidRPr="00BD5A58">
        <w:rPr>
          <w:szCs w:val="20"/>
          <w:u w:val="single"/>
        </w:rPr>
        <w:t>History of Present Injury</w:t>
      </w:r>
      <w:bookmarkEnd w:id="21"/>
    </w:p>
    <w:p w:rsidR="00F631EE" w:rsidRPr="00BD5A58" w:rsidRDefault="00A11E8E" w:rsidP="00E57C22">
      <w:pPr>
        <w:pStyle w:val="ListParagraph"/>
        <w:numPr>
          <w:ilvl w:val="0"/>
          <w:numId w:val="101"/>
        </w:numPr>
        <w:spacing w:before="240" w:after="0"/>
        <w:ind w:left="2880" w:hanging="720"/>
        <w:jc w:val="both"/>
        <w:rPr>
          <w:rFonts w:cs="Arial"/>
          <w:color w:val="auto"/>
          <w:szCs w:val="20"/>
        </w:rPr>
      </w:pPr>
      <w:r w:rsidRPr="00BD5A58">
        <w:rPr>
          <w:rFonts w:eastAsia="Arial" w:cs="Arial"/>
          <w:color w:val="auto"/>
          <w:szCs w:val="20"/>
        </w:rPr>
        <w:t>Age, hand dominance, and gender should be documented.</w:t>
      </w:r>
    </w:p>
    <w:p w:rsidR="00F631EE" w:rsidRPr="00BD5A58" w:rsidRDefault="00F631EE" w:rsidP="00E57C22">
      <w:pPr>
        <w:pStyle w:val="ListParagraph"/>
        <w:spacing w:before="240" w:after="0"/>
        <w:ind w:left="2880" w:hanging="720"/>
        <w:rPr>
          <w:rFonts w:cs="Arial"/>
          <w:color w:val="auto"/>
          <w:szCs w:val="20"/>
        </w:rPr>
      </w:pPr>
    </w:p>
    <w:p w:rsidR="00F631EE" w:rsidRPr="00BD5A58"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Onset:</w:t>
      </w:r>
      <w:r w:rsidRPr="00BD5A58">
        <w:rPr>
          <w:rFonts w:eastAsia="Arial" w:cs="Arial"/>
          <w:color w:val="auto"/>
          <w:szCs w:val="20"/>
        </w:rPr>
        <w:t xml:space="preserve"> date of onset, triggering event (if</w:t>
      </w:r>
      <w:r w:rsidR="00F631EE" w:rsidRPr="00BD5A58">
        <w:rPr>
          <w:rFonts w:eastAsia="Arial" w:cs="Arial"/>
          <w:color w:val="auto"/>
          <w:szCs w:val="20"/>
        </w:rPr>
        <w:t xml:space="preserve"> present) versus gradual onset. </w:t>
      </w:r>
      <w:r w:rsidR="0065541B">
        <w:rPr>
          <w:rFonts w:eastAsia="Arial" w:cs="Arial"/>
          <w:color w:val="auto"/>
          <w:szCs w:val="20"/>
        </w:rPr>
        <w:t xml:space="preserve">Activity at </w:t>
      </w:r>
      <w:r w:rsidRPr="00BD5A58">
        <w:rPr>
          <w:rFonts w:eastAsia="Arial" w:cs="Arial"/>
          <w:color w:val="auto"/>
          <w:szCs w:val="20"/>
        </w:rPr>
        <w:t>or before onset of symptoms.</w:t>
      </w:r>
    </w:p>
    <w:p w:rsidR="00F631EE" w:rsidRPr="00BD5A58" w:rsidRDefault="00F631EE" w:rsidP="00E57C22">
      <w:pPr>
        <w:pStyle w:val="ListParagraph"/>
        <w:spacing w:before="240" w:after="0"/>
        <w:ind w:left="2880" w:hanging="720"/>
        <w:jc w:val="center"/>
        <w:rPr>
          <w:rFonts w:cs="Arial"/>
          <w:color w:val="auto"/>
          <w:szCs w:val="20"/>
        </w:rPr>
      </w:pPr>
    </w:p>
    <w:p w:rsidR="00F631EE" w:rsidRPr="00BD5A58"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Nature of symptoms:</w:t>
      </w:r>
      <w:r w:rsidRPr="00BD5A58">
        <w:rPr>
          <w:rFonts w:eastAsia="Arial" w:cs="Arial"/>
          <w:color w:val="auto"/>
          <w:szCs w:val="20"/>
        </w:rPr>
        <w:t xml:space="preserve"> pain, numbness, tingling, weakness, swelling, stiffness, temperature change, moisture change, and color change.</w:t>
      </w:r>
    </w:p>
    <w:p w:rsidR="00F631EE" w:rsidRPr="00BD5A58" w:rsidRDefault="00F631EE" w:rsidP="00E57C22">
      <w:pPr>
        <w:pStyle w:val="ListParagraph"/>
        <w:spacing w:before="240" w:after="0"/>
        <w:ind w:left="2880" w:hanging="720"/>
        <w:jc w:val="both"/>
        <w:rPr>
          <w:rFonts w:cs="Arial"/>
          <w:color w:val="auto"/>
          <w:szCs w:val="20"/>
        </w:rPr>
      </w:pPr>
    </w:p>
    <w:p w:rsidR="00F631EE" w:rsidRPr="00E57C22"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Functional Assessment:</w:t>
      </w:r>
      <w:r w:rsidRPr="00BD5A58">
        <w:rPr>
          <w:rFonts w:eastAsia="Arial" w:cs="Arial"/>
          <w:color w:val="auto"/>
          <w:szCs w:val="20"/>
        </w:rPr>
        <w:t xml:space="preserve"> Functional ability should be assessed and documented at the beginning of treatment. Periodic assessment should be recorded throughout the course of care to follow the trajectory of recovery. Functional measures are likely to be more reliable over time than pain measures.</w:t>
      </w:r>
      <w:r w:rsidR="00F631EE" w:rsidRPr="00BD5A58">
        <w:rPr>
          <w:rFonts w:eastAsia="Arial" w:cs="Arial"/>
          <w:color w:val="auto"/>
          <w:szCs w:val="20"/>
        </w:rPr>
        <w:t xml:space="preserve"> </w:t>
      </w:r>
    </w:p>
    <w:p w:rsidR="00F631EE" w:rsidRPr="00E57C22" w:rsidRDefault="00A11E8E" w:rsidP="00E57C22">
      <w:pPr>
        <w:spacing w:before="240" w:after="0"/>
        <w:ind w:left="2880"/>
        <w:rPr>
          <w:rFonts w:cs="Arial"/>
          <w:color w:val="auto"/>
          <w:szCs w:val="20"/>
        </w:rPr>
      </w:pPr>
      <w:r w:rsidRPr="00E57C22">
        <w:rPr>
          <w:rFonts w:eastAsia="Arial" w:cs="Arial"/>
          <w:color w:val="auto"/>
          <w:szCs w:val="20"/>
        </w:rPr>
        <w:t>Patient-reported outcomes, whether of pain or function, are susceptible to a phenome</w:t>
      </w:r>
      <w:r w:rsidR="0065541B">
        <w:rPr>
          <w:rFonts w:eastAsia="Arial" w:cs="Arial"/>
          <w:color w:val="auto"/>
          <w:szCs w:val="20"/>
        </w:rPr>
        <w:t>non called response shift. R</w:t>
      </w:r>
      <w:r w:rsidR="0065541B" w:rsidRPr="00E57C22">
        <w:rPr>
          <w:rFonts w:eastAsia="Arial" w:cs="Arial"/>
          <w:color w:val="auto"/>
          <w:szCs w:val="20"/>
        </w:rPr>
        <w:t xml:space="preserve">esponse shift </w:t>
      </w:r>
      <w:r w:rsidRPr="00E57C22">
        <w:rPr>
          <w:rFonts w:eastAsia="Arial" w:cs="Arial"/>
          <w:color w:val="auto"/>
          <w:szCs w:val="20"/>
        </w:rPr>
        <w:t xml:space="preserve">refers to changes in self-evaluation, which may accompany changes in health status. Patient self-reports may not coincide with objective measures of outcome, due to reconceptualization of the impact of pain on daily function and internal recalibration of pain </w:t>
      </w:r>
      <w:r w:rsidRPr="00064EDD">
        <w:rPr>
          <w:rFonts w:eastAsia="Arial" w:cs="Arial"/>
          <w:color w:val="auto"/>
          <w:szCs w:val="20"/>
        </w:rPr>
        <w:t xml:space="preserve">scales </w:t>
      </w:r>
      <w:r w:rsidR="00064EDD" w:rsidRPr="00064EDD">
        <w:rPr>
          <w:rFonts w:eastAsia="Arial" w:cs="Arial"/>
          <w:color w:val="auto"/>
          <w:szCs w:val="20"/>
        </w:rPr>
        <w:fldChar w:fldCharType="begin">
          <w:fldData xml:space="preserve">PEVuZE5vdGU+PENpdGU+PEF1dGhvcj5TY2h3YXJ0ejwvQXV0aG9yPjxZZWFyPjIwMDk8L1llYXI+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PEVuZE5vdGU+PENpdGU+PEF1dGhvcj5TY2h3YXJ0ejwvQXV0aG9yPjxZZWFyPjIwMDk8L1llYXI+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064EDD">
        <w:rPr>
          <w:rFonts w:eastAsia="Arial" w:cs="Arial"/>
          <w:color w:val="auto"/>
          <w:szCs w:val="20"/>
        </w:rPr>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31" w:tooltip="Schwartz, 2009 #2171" w:history="1">
        <w:r w:rsidR="00064EDD" w:rsidRPr="00DF6785">
          <w:rPr>
            <w:rStyle w:val="Hyperlink"/>
            <w:rFonts w:eastAsia="Arial" w:cs="Arial"/>
            <w:noProof/>
            <w:szCs w:val="20"/>
          </w:rPr>
          <w:t>Schwartz &amp; Finkelstein, 2009</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E57C22">
        <w:rPr>
          <w:rFonts w:eastAsia="Arial" w:cs="Arial"/>
          <w:color w:val="auto"/>
          <w:szCs w:val="20"/>
        </w:rPr>
        <w:t xml:space="preserve">. Response shift may obscure treatment effects in clinical trials and clinical practice, and </w:t>
      </w:r>
      <w:r w:rsidR="0065541B">
        <w:rPr>
          <w:rFonts w:eastAsia="Arial" w:cs="Arial"/>
          <w:color w:val="auto"/>
          <w:szCs w:val="20"/>
        </w:rPr>
        <w:t xml:space="preserve">it </w:t>
      </w:r>
      <w:r w:rsidRPr="00E57C22">
        <w:rPr>
          <w:rFonts w:eastAsia="Arial" w:cs="Arial"/>
          <w:color w:val="auto"/>
          <w:szCs w:val="20"/>
        </w:rPr>
        <w:t>may lead to apparent discrepancies in patient-reported outcomes following treatment interventions. While methods of measuring and accounting for response shift are not yet fully developed, understanding that the phenomenon exists can help clinicians understand what is happening when some measures of patient progress appear inconsistent with other measures of progress.</w:t>
      </w: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lastRenderedPageBreak/>
        <w:t>Pain:</w:t>
      </w:r>
      <w:r w:rsidRPr="00F65538">
        <w:rPr>
          <w:rFonts w:eastAsia="Arial" w:cs="Arial"/>
          <w:color w:val="auto"/>
          <w:szCs w:val="20"/>
        </w:rPr>
        <w:t xml:space="preserve"> </w:t>
      </w:r>
      <w:r w:rsidR="00834CC6" w:rsidRPr="00F65538">
        <w:rPr>
          <w:rFonts w:eastAsia="Arial" w:cs="Arial"/>
          <w:color w:val="auto"/>
          <w:szCs w:val="20"/>
        </w:rPr>
        <w:t>a</w:t>
      </w:r>
      <w:r w:rsidRPr="00F65538">
        <w:rPr>
          <w:rFonts w:eastAsia="Arial" w:cs="Arial"/>
          <w:color w:val="auto"/>
          <w:szCs w:val="20"/>
        </w:rPr>
        <w:t xml:space="preserve">ny history of pain, intermittent or constant, and intensity. A pain scale (0 = no pain, and 10 = worst imaginable pain) may be used. The use of a patient completed pain drawing, Visual Analog Scale (VAS) is highly recommended, especially during the first 2 weeks following injury to assure that all work related symptoms are addressed. Use comprehensive pain diagrams as it is important to solicit the reporting of more proximal symptoms. Evaluate the patient's overall pain behavior. The behavior should be consistent with the current pain levels reported by the patient. Pain assessments should include a description of functional activity performed by the patient at various pain levels.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t>Provocative and alleviating factors (occup</w:t>
      </w:r>
      <w:r w:rsidR="00834CC6" w:rsidRPr="00F458F1">
        <w:rPr>
          <w:rFonts w:eastAsia="Arial" w:cs="Arial"/>
          <w:color w:val="auto"/>
          <w:szCs w:val="20"/>
          <w:u w:val="single"/>
        </w:rPr>
        <w:t>ational and non-occupational):</w:t>
      </w:r>
      <w:r w:rsidR="00834CC6" w:rsidRPr="00F65538">
        <w:rPr>
          <w:rFonts w:eastAsia="Arial" w:cs="Arial"/>
          <w:color w:val="auto"/>
          <w:szCs w:val="20"/>
        </w:rPr>
        <w:t xml:space="preserve"> I</w:t>
      </w:r>
      <w:r w:rsidRPr="00F65538">
        <w:rPr>
          <w:rFonts w:eastAsia="Arial" w:cs="Arial"/>
          <w:color w:val="auto"/>
          <w:szCs w:val="20"/>
        </w:rPr>
        <w:t>dentify the specific physical factors that are aggravating or alleviating the problem. Include the patient's perception of cause of symptoms</w:t>
      </w:r>
      <w:r w:rsidR="005D579E" w:rsidRPr="00F65538">
        <w:rPr>
          <w:rFonts w:eastAsia="Arial" w:cs="Arial"/>
          <w:color w:val="auto"/>
          <w:szCs w:val="20"/>
        </w:rPr>
        <w:t>.</w:t>
      </w:r>
      <w:r w:rsidRPr="00F65538">
        <w:rPr>
          <w:rFonts w:eastAsia="Arial" w:cs="Arial"/>
          <w:color w:val="auto"/>
          <w:szCs w:val="20"/>
        </w:rPr>
        <w:t xml:space="preserve">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65538">
        <w:rPr>
          <w:rFonts w:eastAsia="Arial" w:cs="Arial"/>
          <w:color w:val="auto"/>
          <w:szCs w:val="20"/>
        </w:rPr>
        <w:t xml:space="preserve">Sleep disturbances secondary to the condition including sleeping posture.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65538">
        <w:rPr>
          <w:rFonts w:eastAsia="Arial" w:cs="Arial"/>
          <w:color w:val="auto"/>
          <w:szCs w:val="20"/>
        </w:rPr>
        <w:t>Other associated signs and symptoms noted by the injured worker.</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t>Ability to perform activities of daily living (ADLs):</w:t>
      </w:r>
      <w:r w:rsidRPr="00F65538">
        <w:rPr>
          <w:rFonts w:eastAsia="Arial" w:cs="Arial"/>
          <w:color w:val="auto"/>
          <w:szCs w:val="20"/>
        </w:rPr>
        <w:t xml:space="preserve"> ADLs include such activities as self-care and personal hygiene, communication, ambulation, attaining all normal living postures, travel, non-specialized hand activities, sexual function, sleep, and social and recreational activities. Specific movements in this category include: pinching or grasping keys/pens/other small objects (brushing teeth, doing laundry), grasping cups or other similar-sized objects, and opening jars. The quality of these activities is judged by the independence, appropriateness, and effectivenes</w:t>
      </w:r>
      <w:r w:rsidR="00E354B6" w:rsidRPr="00F65538">
        <w:rPr>
          <w:rFonts w:eastAsia="Arial" w:cs="Arial"/>
          <w:color w:val="auto"/>
          <w:szCs w:val="20"/>
        </w:rPr>
        <w:t>s</w:t>
      </w:r>
      <w:r w:rsidRPr="00F65538">
        <w:rPr>
          <w:rFonts w:eastAsia="Arial" w:cs="Arial"/>
          <w:color w:val="auto"/>
          <w:szCs w:val="20"/>
        </w:rPr>
        <w:t xml:space="preserve"> with which they are completed. Assess not simply the </w:t>
      </w:r>
      <w:r w:rsidR="00E354B6" w:rsidRPr="00F65538">
        <w:rPr>
          <w:rFonts w:eastAsia="Arial" w:cs="Arial"/>
          <w:color w:val="auto"/>
          <w:szCs w:val="20"/>
        </w:rPr>
        <w:t>number of restricted activities</w:t>
      </w:r>
      <w:r w:rsidRPr="00F65538">
        <w:rPr>
          <w:rFonts w:eastAsia="Arial" w:cs="Arial"/>
          <w:color w:val="auto"/>
          <w:szCs w:val="20"/>
        </w:rPr>
        <w:t xml:space="preserve"> but the overall degree of restriction or combination of restrictions.</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eastAsia="Arial" w:cs="Arial"/>
          <w:color w:val="auto"/>
          <w:szCs w:val="20"/>
        </w:rPr>
      </w:pPr>
      <w:r w:rsidRPr="00F65538">
        <w:rPr>
          <w:rFonts w:eastAsia="Arial" w:cs="Arial"/>
          <w:color w:val="auto"/>
          <w:szCs w:val="20"/>
        </w:rPr>
        <w:t>Prior occupational and non-occupational injuries to the same area including specific prior treatment and any prior supportive devices.</w:t>
      </w:r>
    </w:p>
    <w:p w:rsidR="00F631EE" w:rsidRDefault="00F631EE" w:rsidP="00E57C22">
      <w:pPr>
        <w:pStyle w:val="ListParagraph"/>
        <w:spacing w:before="240" w:after="0"/>
        <w:ind w:left="2880" w:hanging="720"/>
        <w:rPr>
          <w:rFonts w:eastAsia="Arial" w:cs="Arial"/>
          <w:color w:val="auto"/>
          <w:szCs w:val="20"/>
        </w:rPr>
      </w:pPr>
    </w:p>
    <w:p w:rsidR="00F631EE" w:rsidRPr="00F631EE" w:rsidRDefault="00A11E8E" w:rsidP="00E57C22">
      <w:pPr>
        <w:pStyle w:val="ListParagraph"/>
        <w:numPr>
          <w:ilvl w:val="0"/>
          <w:numId w:val="101"/>
        </w:numPr>
        <w:spacing w:before="240" w:after="0"/>
        <w:ind w:left="2880" w:hanging="720"/>
        <w:rPr>
          <w:rFonts w:eastAsia="Arial" w:cs="Arial"/>
          <w:color w:val="auto"/>
          <w:szCs w:val="20"/>
        </w:rPr>
      </w:pPr>
      <w:r w:rsidRPr="00F65538">
        <w:rPr>
          <w:rFonts w:eastAsia="Arial" w:cs="Arial"/>
          <w:color w:val="auto"/>
          <w:szCs w:val="20"/>
        </w:rPr>
        <w:t>Discussion of any symptoms present in the</w:t>
      </w:r>
      <w:r w:rsidR="00F631EE">
        <w:rPr>
          <w:rFonts w:eastAsia="Arial" w:cs="Arial"/>
          <w:color w:val="auto"/>
          <w:szCs w:val="20"/>
        </w:rPr>
        <w:t xml:space="preserve"> uninjured extremity or similar </w:t>
      </w:r>
      <w:r w:rsidRPr="00F65538">
        <w:rPr>
          <w:rFonts w:eastAsia="Arial" w:cs="Arial"/>
          <w:color w:val="auto"/>
          <w:szCs w:val="20"/>
        </w:rPr>
        <w:t>sym</w:t>
      </w:r>
      <w:r w:rsidR="00F631EE">
        <w:rPr>
          <w:rFonts w:eastAsia="Arial" w:cs="Arial"/>
          <w:color w:val="auto"/>
          <w:szCs w:val="20"/>
        </w:rPr>
        <w:t>ptoms in the lower extremities.</w:t>
      </w:r>
    </w:p>
    <w:p w:rsidR="00F631EE" w:rsidRDefault="00F631EE" w:rsidP="00E57C22">
      <w:pPr>
        <w:pStyle w:val="ListParagraph"/>
        <w:spacing w:before="240" w:after="0"/>
        <w:ind w:left="2880" w:hanging="720"/>
        <w:rPr>
          <w:rFonts w:eastAsia="Arial" w:cs="Arial"/>
          <w:color w:val="auto"/>
          <w:szCs w:val="20"/>
        </w:rPr>
      </w:pPr>
    </w:p>
    <w:p w:rsidR="005D579E" w:rsidRPr="00F631EE" w:rsidRDefault="00F631EE" w:rsidP="00E57C22">
      <w:pPr>
        <w:pStyle w:val="ListParagraph"/>
        <w:numPr>
          <w:ilvl w:val="0"/>
          <w:numId w:val="101"/>
        </w:numPr>
        <w:tabs>
          <w:tab w:val="left" w:pos="2790"/>
        </w:tabs>
        <w:spacing w:before="240" w:after="0"/>
        <w:ind w:left="2880" w:hanging="720"/>
        <w:rPr>
          <w:rFonts w:eastAsia="Arial" w:cs="Arial"/>
          <w:color w:val="auto"/>
          <w:szCs w:val="20"/>
        </w:rPr>
      </w:pPr>
      <w:r>
        <w:rPr>
          <w:rFonts w:eastAsia="Arial" w:cs="Arial"/>
          <w:color w:val="auto"/>
          <w:szCs w:val="20"/>
        </w:rPr>
        <w:t xml:space="preserve"> </w:t>
      </w:r>
      <w:r w:rsidR="005D579E" w:rsidRPr="00F631EE">
        <w:rPr>
          <w:rFonts w:eastAsia="Arial" w:cs="Arial"/>
          <w:color w:val="auto"/>
          <w:szCs w:val="20"/>
        </w:rPr>
        <w:t>Patient’s expectation of recovery and return to work.</w:t>
      </w:r>
    </w:p>
    <w:p w:rsidR="004219F6" w:rsidRPr="00F65538" w:rsidRDefault="00A11E8E" w:rsidP="000108FE">
      <w:pPr>
        <w:pStyle w:val="Heading3"/>
        <w:spacing w:after="0" w:line="240" w:lineRule="auto"/>
        <w:ind w:left="2160" w:hanging="720"/>
      </w:pPr>
      <w:bookmarkStart w:id="22" w:name="_Toc476212184"/>
      <w:r w:rsidRPr="00F65538">
        <w:t xml:space="preserve">b. </w:t>
      </w:r>
      <w:r w:rsidRPr="00F65538">
        <w:tab/>
      </w:r>
      <w:r w:rsidRPr="004049AF">
        <w:rPr>
          <w:u w:val="single"/>
        </w:rPr>
        <w:t>Relationship to Work and Other Activity</w:t>
      </w:r>
      <w:bookmarkEnd w:id="22"/>
    </w:p>
    <w:p w:rsidR="004219F6" w:rsidRPr="00F65538" w:rsidRDefault="00A11E8E" w:rsidP="00C67351">
      <w:pPr>
        <w:spacing w:before="240" w:after="0"/>
        <w:ind w:left="2160"/>
        <w:rPr>
          <w:rFonts w:cs="Arial"/>
          <w:color w:val="auto"/>
          <w:szCs w:val="20"/>
        </w:rPr>
      </w:pPr>
      <w:r w:rsidRPr="00F65538">
        <w:rPr>
          <w:rFonts w:eastAsia="Arial" w:cs="Arial"/>
          <w:color w:val="auto"/>
          <w:szCs w:val="20"/>
        </w:rPr>
        <w:t>Assess the individual’s ability to perform job duties. This frequently includes a job</w:t>
      </w:r>
      <w:r w:rsidR="006E62DE" w:rsidRPr="00F65538">
        <w:rPr>
          <w:rFonts w:eastAsia="Arial" w:cs="Arial"/>
          <w:color w:val="auto"/>
          <w:szCs w:val="20"/>
        </w:rPr>
        <w:t xml:space="preserve"> </w:t>
      </w:r>
      <w:r w:rsidRPr="00F65538">
        <w:rPr>
          <w:rFonts w:eastAsia="Arial" w:cs="Arial"/>
          <w:color w:val="auto"/>
          <w:szCs w:val="20"/>
        </w:rPr>
        <w:t xml:space="preserve">site evaluation including an ergonomic assessment as well as the patient’s description of the job duties. Job title alone is not sufficient information. The </w:t>
      </w:r>
      <w:r w:rsidRPr="00F65538">
        <w:rPr>
          <w:rFonts w:eastAsia="Arial" w:cs="Arial"/>
          <w:color w:val="auto"/>
          <w:szCs w:val="20"/>
        </w:rPr>
        <w:lastRenderedPageBreak/>
        <w:t>clinician is responsible for documenting specific information regarding repetition, force, other risk factors</w:t>
      </w:r>
      <w:r w:rsidR="00363F8D" w:rsidRPr="00F65538">
        <w:rPr>
          <w:rFonts w:eastAsia="Arial" w:cs="Arial"/>
          <w:color w:val="auto"/>
          <w:szCs w:val="20"/>
        </w:rPr>
        <w:t>,</w:t>
      </w:r>
      <w:r w:rsidRPr="00F65538">
        <w:rPr>
          <w:rFonts w:eastAsia="Arial" w:cs="Arial"/>
          <w:color w:val="auto"/>
          <w:szCs w:val="20"/>
        </w:rPr>
        <w:t xml:space="preserve"> and duration of employment. Refer to risk factors as listed in</w:t>
      </w:r>
      <w:r w:rsidR="00C67351">
        <w:rPr>
          <w:rFonts w:eastAsia="Arial" w:cs="Arial"/>
          <w:color w:val="auto"/>
          <w:szCs w:val="20"/>
        </w:rPr>
        <w:t xml:space="preserve"> Section D.3.d Risk Factors Definitions Table and Section D.3.e Diagnosis-Based Risk Factors Table.</w:t>
      </w:r>
      <w:r w:rsidR="00363F8D" w:rsidRPr="00F65538">
        <w:rPr>
          <w:rFonts w:eastAsia="Arial" w:cs="Arial"/>
          <w:color w:val="auto"/>
          <w:szCs w:val="20"/>
        </w:rPr>
        <w:t xml:space="preserve"> A formal job</w:t>
      </w:r>
      <w:r w:rsidR="006E62DE" w:rsidRPr="00F65538">
        <w:rPr>
          <w:rFonts w:eastAsia="Arial" w:cs="Arial"/>
          <w:color w:val="auto"/>
          <w:szCs w:val="20"/>
        </w:rPr>
        <w:t xml:space="preserve"> </w:t>
      </w:r>
      <w:r w:rsidRPr="00F65538">
        <w:rPr>
          <w:rFonts w:eastAsia="Arial" w:cs="Arial"/>
          <w:color w:val="auto"/>
          <w:szCs w:val="20"/>
        </w:rPr>
        <w:t>site evaluation may be necessary</w:t>
      </w:r>
      <w:r w:rsidR="001117F1" w:rsidRPr="00F65538">
        <w:rPr>
          <w:rFonts w:eastAsia="Arial" w:cs="Arial"/>
          <w:color w:val="auto"/>
          <w:szCs w:val="20"/>
        </w:rPr>
        <w:t xml:space="preserve">. </w:t>
      </w:r>
      <w:r w:rsidR="00363F8D" w:rsidRPr="00F65538">
        <w:rPr>
          <w:rFonts w:eastAsia="Arial" w:cs="Arial"/>
          <w:color w:val="auto"/>
          <w:szCs w:val="20"/>
        </w:rPr>
        <w:t>A formal job</w:t>
      </w:r>
      <w:r w:rsidR="006E62DE" w:rsidRPr="00F65538">
        <w:rPr>
          <w:rFonts w:eastAsia="Arial" w:cs="Arial"/>
          <w:color w:val="auto"/>
          <w:szCs w:val="20"/>
        </w:rPr>
        <w:t xml:space="preserve"> </w:t>
      </w:r>
      <w:r w:rsidRPr="00F65538">
        <w:rPr>
          <w:rFonts w:eastAsia="Arial" w:cs="Arial"/>
          <w:color w:val="auto"/>
          <w:szCs w:val="20"/>
        </w:rPr>
        <w:t>site evaluation may not be necessary when the physician is intimately familiar with the job position and associated work activities and there are no new job alterations.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Information should be obtained regarding other employment, sports, recreational, and avocational acti</w:t>
      </w:r>
      <w:r w:rsidR="00CB2B7B" w:rsidRPr="00F65538">
        <w:rPr>
          <w:rFonts w:eastAsia="Arial" w:cs="Arial"/>
          <w:color w:val="auto"/>
          <w:szCs w:val="20"/>
        </w:rPr>
        <w:t>vities that might contribute to</w:t>
      </w:r>
      <w:r w:rsidRPr="00F65538">
        <w:rPr>
          <w:rFonts w:eastAsia="Arial" w:cs="Arial"/>
          <w:color w:val="auto"/>
          <w:szCs w:val="20"/>
        </w:rPr>
        <w:t xml:space="preserve"> or be impacted by the cumulative trauma condition. Activities such as video gaming, smartphone use, crocheting/needlepoint, </w:t>
      </w:r>
      <w:proofErr w:type="gramStart"/>
      <w:r w:rsidRPr="00F65538">
        <w:rPr>
          <w:rFonts w:eastAsia="Arial" w:cs="Arial"/>
          <w:color w:val="auto"/>
          <w:szCs w:val="20"/>
        </w:rPr>
        <w:t>baseball</w:t>
      </w:r>
      <w:proofErr w:type="gramEnd"/>
      <w:r w:rsidRPr="00F65538">
        <w:rPr>
          <w:rFonts w:eastAsia="Arial" w:cs="Arial"/>
          <w:color w:val="auto"/>
          <w:szCs w:val="20"/>
        </w:rPr>
        <w:t xml:space="preserve">/softball, playing musical instruments, home computer operation, golf, tennis, and gardening are included in this category. Duration of these activities should be documented.  In most cases, the duration of these activities will be less than three hours per day, the minimum necessary to meet the causation standard. Therefore, these activities will not be considered major contributions to the medical condition.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Behavioral adaptations to symptoms should be documented.    </w:t>
      </w:r>
    </w:p>
    <w:p w:rsidR="004219F6" w:rsidRPr="00F65538" w:rsidRDefault="00A11E8E" w:rsidP="000108FE">
      <w:pPr>
        <w:pStyle w:val="Heading3"/>
        <w:spacing w:after="0" w:line="240" w:lineRule="auto"/>
        <w:ind w:left="2160" w:hanging="720"/>
      </w:pPr>
      <w:bookmarkStart w:id="23" w:name="_Toc476212185"/>
      <w:r w:rsidRPr="00F65538">
        <w:t xml:space="preserve">c.          </w:t>
      </w:r>
      <w:r w:rsidRPr="00F65538">
        <w:rPr>
          <w:u w:val="single"/>
        </w:rPr>
        <w:t>Past History</w:t>
      </w:r>
      <w:bookmarkEnd w:id="23"/>
    </w:p>
    <w:p w:rsidR="004219F6" w:rsidRPr="00F65538" w:rsidRDefault="00A11E8E" w:rsidP="000108FE">
      <w:pPr>
        <w:spacing w:before="240" w:after="0"/>
        <w:ind w:left="2160"/>
        <w:rPr>
          <w:rFonts w:cs="Arial"/>
          <w:color w:val="auto"/>
          <w:szCs w:val="20"/>
        </w:rPr>
      </w:pPr>
      <w:r w:rsidRPr="00F65538">
        <w:rPr>
          <w:rFonts w:eastAsia="Arial" w:cs="Arial"/>
          <w:color w:val="auto"/>
          <w:szCs w:val="20"/>
        </w:rPr>
        <w:t>i.</w:t>
      </w:r>
      <w:r w:rsidRPr="00F65538">
        <w:rPr>
          <w:rFonts w:eastAsia="Arial" w:cs="Arial"/>
          <w:color w:val="auto"/>
          <w:szCs w:val="20"/>
        </w:rPr>
        <w:tab/>
        <w:t>Demographics.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          Past injury/symptoms involving the upper extremities, trunk and cervical spine.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iii.         Past work-related injury or occupational disease.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iv.         Past personal injury or disease that resulted in temporary or permanent job limitation.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9C32C9">
        <w:rPr>
          <w:rFonts w:eastAsia="Arial" w:cs="Arial"/>
          <w:color w:val="auto"/>
          <w:szCs w:val="20"/>
          <w:u w:val="single"/>
        </w:rPr>
        <w:t>Medical conditions associated with cumulative trauma</w:t>
      </w:r>
      <w:r w:rsidRPr="00F65538">
        <w:rPr>
          <w:rFonts w:eastAsia="Arial" w:cs="Arial"/>
          <w:color w:val="auto"/>
          <w:szCs w:val="20"/>
        </w:rPr>
        <w:t xml:space="preserve">: The following are examples of medical conditions which have been commonly seen in association with cumulative trauma conditions. These require treatment and may impact the recovery of the work comp injury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&lt;EndNote&gt;&lt;Cite&gt;&lt;Author&gt;Atcheson&lt;/Author&gt;&lt;Year&gt;1998&lt;/Year&gt;&lt;RecNum&gt;4532&lt;/RecNum&gt;&lt;DisplayText&gt;(Atcheson, Ward, &amp;amp; Lowe,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18" w:tooltip="Atcheson, 1998 #4532" w:history="1">
        <w:r w:rsidR="00064EDD" w:rsidRPr="00DF6785">
          <w:rPr>
            <w:rStyle w:val="Hyperlink"/>
            <w:rFonts w:eastAsia="Arial" w:cs="Arial"/>
            <w:noProof/>
            <w:szCs w:val="20"/>
          </w:rPr>
          <w:t>Atcheson, Ward, &amp; Lowe, 1998</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A)</w:t>
      </w:r>
      <w:r w:rsidRPr="00F65538">
        <w:rPr>
          <w:rFonts w:eastAsia="Arial" w:cs="Arial"/>
          <w:color w:val="auto"/>
          <w:szCs w:val="20"/>
        </w:rPr>
        <w:tab/>
      </w:r>
      <w:r w:rsidR="00A11E8E" w:rsidRPr="00F65538">
        <w:rPr>
          <w:rFonts w:eastAsia="Arial" w:cs="Arial"/>
          <w:color w:val="auto"/>
          <w:szCs w:val="20"/>
        </w:rPr>
        <w:t>Amyloidosis;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B) </w:t>
      </w:r>
      <w:r w:rsidR="002A5319" w:rsidRPr="00F65538">
        <w:rPr>
          <w:rFonts w:eastAsia="Arial" w:cs="Arial"/>
          <w:color w:val="auto"/>
          <w:szCs w:val="20"/>
        </w:rPr>
        <w:tab/>
      </w:r>
      <w:r w:rsidRPr="00F65538">
        <w:rPr>
          <w:rFonts w:eastAsia="Arial" w:cs="Arial"/>
          <w:color w:val="auto"/>
          <w:szCs w:val="20"/>
        </w:rPr>
        <w:t>Arthropathies, including connective tissue disorders, rheumatoid arthritis, systemic lupus erythematosus, gout, osteoarthritis and spondyloarthropathy;</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C)</w:t>
      </w:r>
      <w:r w:rsidRPr="00F65538">
        <w:rPr>
          <w:rFonts w:eastAsia="Arial" w:cs="Arial"/>
          <w:color w:val="auto"/>
          <w:szCs w:val="20"/>
        </w:rPr>
        <w:tab/>
      </w:r>
      <w:r w:rsidR="00A11E8E" w:rsidRPr="00F65538">
        <w:rPr>
          <w:rFonts w:eastAsia="Arial" w:cs="Arial"/>
          <w:color w:val="auto"/>
          <w:szCs w:val="20"/>
        </w:rPr>
        <w:t>Cancer;</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lastRenderedPageBreak/>
        <w:t>D)</w:t>
      </w:r>
      <w:r w:rsidR="002A5319" w:rsidRPr="00F65538">
        <w:rPr>
          <w:rFonts w:eastAsia="Arial" w:cs="Arial"/>
          <w:color w:val="auto"/>
          <w:szCs w:val="20"/>
        </w:rPr>
        <w:tab/>
      </w:r>
      <w:r w:rsidRPr="00F65538">
        <w:rPr>
          <w:rFonts w:eastAsia="Arial" w:cs="Arial"/>
          <w:color w:val="auto"/>
          <w:szCs w:val="20"/>
        </w:rPr>
        <w:t>Diabetes mellitus, including family history or gestational diabetes;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E)</w:t>
      </w:r>
      <w:r w:rsidR="002A5319" w:rsidRPr="00F65538">
        <w:rPr>
          <w:rFonts w:eastAsia="Arial" w:cs="Arial"/>
          <w:color w:val="auto"/>
          <w:szCs w:val="20"/>
        </w:rPr>
        <w:tab/>
      </w:r>
      <w:r w:rsidRPr="00F65538">
        <w:rPr>
          <w:rFonts w:eastAsia="Arial" w:cs="Arial"/>
          <w:color w:val="auto"/>
          <w:szCs w:val="20"/>
        </w:rPr>
        <w:t>Hypothyroidism, especially in older females;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F)</w:t>
      </w:r>
      <w:r w:rsidR="002A5319" w:rsidRPr="00F65538">
        <w:rPr>
          <w:rFonts w:eastAsia="Arial" w:cs="Arial"/>
          <w:color w:val="auto"/>
          <w:szCs w:val="20"/>
        </w:rPr>
        <w:tab/>
      </w:r>
      <w:r w:rsidRPr="00F65538">
        <w:rPr>
          <w:rFonts w:eastAsia="Arial" w:cs="Arial"/>
          <w:color w:val="auto"/>
          <w:szCs w:val="20"/>
        </w:rPr>
        <w:t>Obesity;</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G)</w:t>
      </w:r>
      <w:r w:rsidR="002A5319" w:rsidRPr="00F65538">
        <w:rPr>
          <w:rFonts w:eastAsia="Arial" w:cs="Arial"/>
          <w:color w:val="auto"/>
          <w:szCs w:val="20"/>
        </w:rPr>
        <w:tab/>
      </w:r>
      <w:r w:rsidRPr="00F65538">
        <w:rPr>
          <w:rFonts w:eastAsia="Arial" w:cs="Arial"/>
          <w:color w:val="auto"/>
          <w:szCs w:val="20"/>
        </w:rPr>
        <w:t>Pregnancy;</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H)</w:t>
      </w:r>
      <w:r w:rsidRPr="00F65538">
        <w:rPr>
          <w:rFonts w:eastAsia="Arial" w:cs="Arial"/>
          <w:color w:val="auto"/>
          <w:szCs w:val="20"/>
        </w:rPr>
        <w:tab/>
      </w:r>
      <w:r w:rsidR="00A11E8E" w:rsidRPr="00F65538">
        <w:rPr>
          <w:rFonts w:eastAsia="Arial" w:cs="Arial"/>
          <w:color w:val="auto"/>
          <w:szCs w:val="20"/>
        </w:rPr>
        <w:t>Depression.</w:t>
      </w:r>
    </w:p>
    <w:p w:rsidR="004219F6" w:rsidRPr="00F65538" w:rsidRDefault="00F0795C" w:rsidP="000108FE">
      <w:pPr>
        <w:spacing w:before="240" w:after="0"/>
        <w:ind w:left="2880" w:hanging="720"/>
        <w:rPr>
          <w:rFonts w:cs="Arial"/>
          <w:color w:val="auto"/>
          <w:szCs w:val="20"/>
        </w:rPr>
      </w:pPr>
      <w:r w:rsidRPr="00F65538">
        <w:rPr>
          <w:rFonts w:eastAsia="Arial" w:cs="Arial"/>
          <w:color w:val="auto"/>
          <w:szCs w:val="20"/>
        </w:rPr>
        <w:t xml:space="preserve">vi.       </w:t>
      </w:r>
      <w:r w:rsidR="00A11E8E" w:rsidRPr="00F65538">
        <w:rPr>
          <w:rFonts w:eastAsia="Arial" w:cs="Arial"/>
          <w:color w:val="auto"/>
          <w:szCs w:val="20"/>
        </w:rPr>
        <w:t xml:space="preserve"> </w:t>
      </w:r>
      <w:r w:rsidR="009C32C9">
        <w:rPr>
          <w:rFonts w:eastAsia="Arial" w:cs="Arial"/>
          <w:color w:val="auto"/>
          <w:szCs w:val="20"/>
        </w:rPr>
        <w:t xml:space="preserve"> </w:t>
      </w:r>
      <w:r w:rsidR="00A11E8E" w:rsidRPr="00F65538">
        <w:rPr>
          <w:rFonts w:eastAsia="Arial" w:cs="Arial"/>
          <w:color w:val="auto"/>
          <w:szCs w:val="20"/>
        </w:rPr>
        <w:t>History of smoking and alcohol use; history of substance abuse;</w:t>
      </w:r>
    </w:p>
    <w:p w:rsidR="004219F6" w:rsidRPr="00F65538" w:rsidRDefault="00F0795C" w:rsidP="000108FE">
      <w:pPr>
        <w:spacing w:before="240" w:after="0"/>
        <w:ind w:left="2880" w:hanging="720"/>
        <w:rPr>
          <w:rFonts w:cs="Arial"/>
          <w:color w:val="auto"/>
          <w:szCs w:val="20"/>
        </w:rPr>
      </w:pPr>
      <w:r w:rsidRPr="00F65538">
        <w:rPr>
          <w:rFonts w:eastAsia="Arial" w:cs="Arial"/>
          <w:color w:val="auto"/>
          <w:szCs w:val="20"/>
        </w:rPr>
        <w:t xml:space="preserve">vii.       </w:t>
      </w:r>
      <w:r w:rsidR="009C32C9">
        <w:rPr>
          <w:rFonts w:eastAsia="Arial" w:cs="Arial"/>
          <w:color w:val="auto"/>
          <w:szCs w:val="20"/>
        </w:rPr>
        <w:t xml:space="preserve"> </w:t>
      </w:r>
      <w:r w:rsidR="00A11E8E" w:rsidRPr="00F65538">
        <w:rPr>
          <w:rFonts w:eastAsia="Arial" w:cs="Arial"/>
          <w:color w:val="auto"/>
          <w:szCs w:val="20"/>
        </w:rPr>
        <w:t>Medication history including, birth control</w:t>
      </w:r>
      <w:r w:rsidR="009C32C9">
        <w:rPr>
          <w:rFonts w:eastAsia="Arial" w:cs="Arial"/>
          <w:color w:val="auto"/>
          <w:szCs w:val="20"/>
        </w:rPr>
        <w:t xml:space="preserve"> pills, corticosteroid use, and </w:t>
      </w:r>
      <w:r w:rsidR="00A11E8E" w:rsidRPr="00F65538">
        <w:rPr>
          <w:rFonts w:eastAsia="Arial" w:cs="Arial"/>
          <w:color w:val="auto"/>
          <w:szCs w:val="20"/>
        </w:rPr>
        <w:t>other prescription and non-prescription medications; and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viii.      </w:t>
      </w:r>
      <w:r w:rsidR="009C32C9">
        <w:rPr>
          <w:rFonts w:eastAsia="Arial" w:cs="Arial"/>
          <w:color w:val="auto"/>
          <w:szCs w:val="20"/>
        </w:rPr>
        <w:t xml:space="preserve">  </w:t>
      </w:r>
      <w:r w:rsidRPr="00F65538">
        <w:rPr>
          <w:rFonts w:eastAsia="Arial" w:cs="Arial"/>
          <w:color w:val="auto"/>
          <w:szCs w:val="20"/>
        </w:rPr>
        <w:t>Psychosocial history (including hist</w:t>
      </w:r>
      <w:r w:rsidR="009C32C9">
        <w:rPr>
          <w:rFonts w:eastAsia="Arial" w:cs="Arial"/>
          <w:color w:val="auto"/>
          <w:szCs w:val="20"/>
        </w:rPr>
        <w:t xml:space="preserve">ory of hobbies and recreational </w:t>
      </w:r>
      <w:r w:rsidRPr="00F65538">
        <w:rPr>
          <w:rFonts w:eastAsia="Arial" w:cs="Arial"/>
          <w:color w:val="auto"/>
          <w:szCs w:val="20"/>
        </w:rPr>
        <w:t>activities).</w:t>
      </w:r>
    </w:p>
    <w:p w:rsidR="004049AF" w:rsidRDefault="00A11E8E" w:rsidP="000108FE">
      <w:pPr>
        <w:pStyle w:val="Heading3"/>
        <w:spacing w:after="0" w:line="240" w:lineRule="auto"/>
        <w:ind w:left="2160" w:hanging="720"/>
      </w:pPr>
      <w:bookmarkStart w:id="24" w:name="_Toc476212186"/>
      <w:r w:rsidRPr="00F65538">
        <w:t>d.</w:t>
      </w:r>
      <w:r w:rsidRPr="00F65538">
        <w:tab/>
      </w:r>
      <w:r w:rsidRPr="00EE4F72">
        <w:rPr>
          <w:u w:val="single"/>
        </w:rPr>
        <w:t>Physical Examination</w:t>
      </w:r>
      <w:bookmarkEnd w:id="24"/>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evaluation of any upper extremity complaint should begin at the neck and upper back and then proceed down to the fingers and include the contralateral region. It should include evaluation of vascular and neurologic status, and describe any dystrophic changes or variation in skin color or turgor. A description of the patient’s general posture (e.g., neck rotation, shoulder depression, spine kyphosis), and body mass index [BMI] should be documented.  Additional physical exam components may be necessary based on past medical history.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A neurological examination typically includes bilateral assessments of pinprick, 2 point sensation as applicable, motor strength and reflexes. These assessments of the upper extremities including a vascular assessment will provide information regarding polyneuropathic processes such as diabetic neuropathy. Vibratory sense and Achilles reflexes are frequently lost in diabetic neuropathy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&lt;EndNote&gt;&lt;Cite&gt;&lt;Author&gt;Moghtaderi&lt;/Author&gt;&lt;Year&gt;2006&lt;/Year&gt;&lt;RecNum&gt;4589&lt;/RecNum&gt;&lt;DisplayText&gt;(Moghtaderi, Bakhshipour, &amp;amp; Rashidi, 2006)&lt;/DisplayText&gt;&lt;record&gt;&lt;rec-number&gt;4589&lt;/rec-number&gt;&lt;foreign-keys&gt;&lt;key app="EN" db-id="vaxawsfavadaa0er9e8ppds0adazdvepawxx" timestamp="1481064276"&gt;4589&lt;/key&gt;&lt;/foreign-keys&gt;&lt;ref-type name="Journal Article"&gt;17&lt;/ref-type&gt;&lt;contributors&gt;&lt;authors&gt;&lt;author&gt;Moghtaderi, A.&lt;/author&gt;&lt;author&gt;Bakhshipour, A.&lt;/author&gt;&lt;author&gt;Rashidi, H.&lt;/author&gt;&lt;/authors&gt;&lt;/contributors&gt;&lt;auth-address&gt;Neurology Department, Zahedan University of Medical Sciences, Zahedan, Iran. moghtaderi@zdmu.ac.ir&lt;/auth-address&gt;&lt;titles&gt;&lt;title&gt;Validation of Michigan neuropathy screening instrument for diabetic peripheral neuropathy&lt;/title&gt;&lt;secondary-title&gt;Clin Neurol Neurosurg&lt;/secondary-title&gt;&lt;/titles&gt;&lt;periodical&gt;&lt;full-title&gt;Clin Neurol Neurosurg&lt;/full-title&gt;&lt;abbr-1&gt;Clinical neurology and neurosurgery&lt;/abbr-1&gt;&lt;/periodical&gt;&lt;pages&gt;477-81&lt;/pages&gt;&lt;volume&gt;108&lt;/volume&gt;&lt;number&gt;5&lt;/number&gt;&lt;keywords&gt;&lt;keyword&gt;Adult&lt;/keyword&gt;&lt;keyword&gt;Aged&lt;/keyword&gt;&lt;keyword&gt;Blood Glucose&lt;/keyword&gt;&lt;keyword&gt;Cross-Sectional Studies&lt;/keyword&gt;&lt;keyword&gt;Diabetic Neuropathies/*diagnosis/*epidemiology/physiopathology&lt;/keyword&gt;&lt;keyword&gt;Electromyography&lt;/keyword&gt;&lt;keyword&gt;Female&lt;/keyword&gt;&lt;keyword&gt;Humans&lt;/keyword&gt;&lt;keyword&gt;Male&lt;/keyword&gt;&lt;keyword&gt;Mass Screening/*methods&lt;/keyword&gt;&lt;keyword&gt;Middle Aged&lt;/keyword&gt;&lt;keyword&gt;Reproducibility of Results&lt;/keyword&gt;&lt;keyword&gt;Severity of Illness Index&lt;/keyword&gt;&lt;keyword&gt;*Surveys and Questionnaires&lt;/keyword&gt;&lt;/keywords&gt;&lt;dates&gt;&lt;year&gt;2006&lt;/year&gt;&lt;pub-dates&gt;&lt;date&gt;Jul&lt;/date&gt;&lt;/pub-dates&gt;&lt;/dates&gt;&lt;isbn&gt;0303-8467 (Print)&amp;#xD;0303-8467 (Linking)&lt;/isbn&gt;&lt;accession-num&gt;16150538&lt;/accession-num&gt;&lt;urls&gt;&lt;related-urls&gt;&lt;url&gt;https://www.ncbi.nlm.nih.gov/pubmed/16150538&lt;/url&gt;&lt;/related-urls&gt;&lt;/urls&gt;&lt;electronic-resource-num&gt;10.1016/j.clineuro.2005.08.003&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172" w:tooltip="Moghtaderi, 2006 #4589" w:history="1">
        <w:r w:rsidR="00064EDD" w:rsidRPr="00DF6785">
          <w:rPr>
            <w:rStyle w:val="Hyperlink"/>
            <w:rFonts w:eastAsia="Arial" w:cs="Arial"/>
            <w:noProof/>
            <w:szCs w:val="20"/>
          </w:rPr>
          <w:t>Moghtaderi, Bakhshipour, &amp; Rashidi, 2006</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r w:rsidRPr="00F65538">
        <w:rPr>
          <w:rFonts w:eastAsia="Arial" w:cs="Arial"/>
          <w:color w:val="auto"/>
          <w:szCs w:val="20"/>
        </w:rPr>
        <w:t xml:space="preserve"> Decreased response to cold temperature or pain response to cold temperature has been related to radicular findings in the spine as discriminated from axial </w:t>
      </w:r>
      <w:r w:rsidRPr="00064EDD">
        <w:rPr>
          <w:rFonts w:eastAsia="Arial" w:cs="Arial"/>
          <w:color w:val="auto"/>
          <w:szCs w:val="20"/>
        </w:rPr>
        <w:t xml:space="preserve">pain </w:t>
      </w:r>
      <w:r w:rsidR="00064EDD" w:rsidRPr="00064EDD">
        <w:rPr>
          <w:rFonts w:eastAsia="Arial" w:cs="Arial"/>
          <w:color w:val="auto"/>
          <w:szCs w:val="20"/>
        </w:rPr>
        <w:fldChar w:fldCharType="begin">
          <w:fldData xml:space="preserve">PEVuZE5vdGU+PENpdGU+PEF1dGhvcj5TY2hvbHo8L0F1dGhvcj48WWVhcj4yMDA5PC9ZZWFyPjxS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PEVuZE5vdGU+PENpdGU+PEF1dGhvcj5TY2hvbHo8L0F1dGhvcj48WWVhcj4yMDA5PC9ZZWFyPjxS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064EDD">
        <w:rPr>
          <w:rFonts w:eastAsia="Arial" w:cs="Arial"/>
          <w:color w:val="auto"/>
          <w:szCs w:val="20"/>
        </w:rPr>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29" w:tooltip="Scholz, 2009 #4614" w:history="1">
        <w:r w:rsidR="00064EDD" w:rsidRPr="00DF6785">
          <w:rPr>
            <w:rStyle w:val="Hyperlink"/>
            <w:rFonts w:eastAsia="Arial" w:cs="Arial"/>
            <w:noProof/>
            <w:szCs w:val="20"/>
          </w:rPr>
          <w:t>Scholz et al., 2009</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r w:rsidRPr="00F65538">
        <w:rPr>
          <w:rFonts w:eastAsia="Arial" w:cs="Arial"/>
          <w:color w:val="auto"/>
          <w:szCs w:val="20"/>
        </w:rPr>
        <w:t xml:space="preserve"> To confirm a reported hypoalgesic area, some examiners may choose to complete multiple tests that may be done with the patient’s eyes closed: 1) having the patient say yes or no whenever the patient thinks a stimulus has been applied; 2) repeatedly redefining the affected area </w:t>
      </w:r>
      <w:r w:rsidR="00064EDD" w:rsidRPr="002B27B1">
        <w:rPr>
          <w:rFonts w:eastAsia="Arial" w:cs="Arial"/>
          <w:color w:val="auto"/>
          <w:szCs w:val="20"/>
        </w:rPr>
        <w:fldChar w:fldCharType="begin">
          <w:fldData xml:space="preserve">PEVuZE5vdGU+PENpdGU+PEF1dGhvcj5Hb2V0ejwvQXV0aG9yPjxZZWFyPjIwMDc8L1llYXI+PFJl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PEVuZE5vdGU+PENpdGU+PEF1dGhvcj5Hb2V0ejwvQXV0aG9yPjxZZWFyPjIwMDc8L1llYXI+PFJl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2B27B1">
        <w:rPr>
          <w:rFonts w:eastAsia="Arial" w:cs="Arial"/>
          <w:color w:val="auto"/>
          <w:szCs w:val="20"/>
        </w:rPr>
      </w:r>
      <w:r w:rsidR="00064EDD" w:rsidRPr="002B27B1">
        <w:rPr>
          <w:rFonts w:eastAsia="Arial" w:cs="Arial"/>
          <w:color w:val="auto"/>
          <w:szCs w:val="20"/>
        </w:rPr>
        <w:fldChar w:fldCharType="separate"/>
      </w:r>
      <w:r w:rsidR="002B27B1">
        <w:rPr>
          <w:rFonts w:eastAsia="Arial" w:cs="Arial"/>
          <w:noProof/>
          <w:color w:val="auto"/>
          <w:szCs w:val="20"/>
        </w:rPr>
        <w:t>(</w:t>
      </w:r>
      <w:hyperlink w:anchor="_ENREF_99" w:tooltip="Goetz, 2007 #4194" w:history="1">
        <w:r w:rsidR="002B27B1" w:rsidRPr="00DF6785">
          <w:rPr>
            <w:rStyle w:val="Hyperlink"/>
            <w:rFonts w:eastAsia="Arial" w:cs="Arial"/>
            <w:noProof/>
            <w:szCs w:val="20"/>
          </w:rPr>
          <w:t>Goetz, 2007</w:t>
        </w:r>
      </w:hyperlink>
      <w:r w:rsidR="002B27B1">
        <w:rPr>
          <w:rFonts w:eastAsia="Arial" w:cs="Arial"/>
          <w:noProof/>
          <w:color w:val="auto"/>
          <w:szCs w:val="20"/>
        </w:rPr>
        <w:t xml:space="preserve">; </w:t>
      </w:r>
      <w:hyperlink w:anchor="_ENREF_150" w:tooltip="Lanska, 2006 #4579" w:history="1">
        <w:r w:rsidR="002B27B1" w:rsidRPr="00DF6785">
          <w:rPr>
            <w:rStyle w:val="Hyperlink"/>
            <w:rFonts w:eastAsia="Arial" w:cs="Arial"/>
            <w:noProof/>
            <w:szCs w:val="20"/>
          </w:rPr>
          <w:t>Lanska, 2006</w:t>
        </w:r>
      </w:hyperlink>
      <w:r w:rsidR="002B27B1">
        <w:rPr>
          <w:rFonts w:eastAsia="Arial" w:cs="Arial"/>
          <w:noProof/>
          <w:color w:val="auto"/>
          <w:szCs w:val="20"/>
        </w:rPr>
        <w:t>)</w:t>
      </w:r>
      <w:r w:rsidR="00064EDD" w:rsidRPr="002B27B1">
        <w:rPr>
          <w:rFonts w:eastAsia="Arial" w:cs="Arial"/>
          <w:color w:val="auto"/>
          <w:szCs w:val="20"/>
        </w:rPr>
        <w:fldChar w:fldCharType="end"/>
      </w:r>
      <w:r w:rsidRPr="002B27B1">
        <w:rPr>
          <w:rFonts w:eastAsia="Arial" w:cs="Arial"/>
          <w:color w:val="auto"/>
          <w:szCs w:val="20"/>
        </w:rPr>
        <w:t>.</w:t>
      </w:r>
    </w:p>
    <w:p w:rsidR="00256677" w:rsidRPr="00F65538" w:rsidRDefault="00A11E8E" w:rsidP="000108FE">
      <w:pPr>
        <w:spacing w:before="240" w:after="0"/>
        <w:ind w:left="2160"/>
        <w:rPr>
          <w:rFonts w:eastAsia="Arial" w:cs="Arial"/>
          <w:color w:val="auto"/>
          <w:szCs w:val="20"/>
        </w:rPr>
      </w:pPr>
      <w:r w:rsidRPr="00F65538">
        <w:rPr>
          <w:rFonts w:eastAsia="Arial" w:cs="Arial"/>
          <w:color w:val="auto"/>
          <w:szCs w:val="20"/>
        </w:rPr>
        <w:t>Refer to the</w:t>
      </w:r>
      <w:r w:rsidR="00112286">
        <w:rPr>
          <w:rFonts w:eastAsia="Arial" w:cs="Arial"/>
          <w:color w:val="auto"/>
          <w:szCs w:val="20"/>
        </w:rPr>
        <w:t xml:space="preserve"> following</w:t>
      </w:r>
      <w:r w:rsidRPr="00F65538">
        <w:rPr>
          <w:rFonts w:eastAsia="Arial" w:cs="Arial"/>
          <w:color w:val="auto"/>
          <w:szCs w:val="20"/>
        </w:rPr>
        <w:t xml:space="preserve"> </w:t>
      </w:r>
      <w:r w:rsidR="00112286">
        <w:rPr>
          <w:rFonts w:eastAsia="Arial" w:cs="Arial"/>
          <w:szCs w:val="20"/>
        </w:rPr>
        <w:t xml:space="preserve">Physical Examination Findings Reference </w:t>
      </w:r>
      <w:r w:rsidR="00112286" w:rsidRPr="00112286">
        <w:rPr>
          <w:rFonts w:eastAsia="Arial" w:cs="Arial"/>
          <w:szCs w:val="20"/>
        </w:rPr>
        <w:t>Table</w:t>
      </w:r>
      <w:r w:rsidR="00112286" w:rsidRPr="00112286">
        <w:rPr>
          <w:rFonts w:eastAsia="Arial" w:cs="Arial"/>
          <w:color w:val="auto"/>
          <w:szCs w:val="20"/>
        </w:rPr>
        <w:t xml:space="preserve">s </w:t>
      </w:r>
      <w:r w:rsidR="00112286">
        <w:rPr>
          <w:rFonts w:eastAsia="Arial" w:cs="Arial"/>
          <w:color w:val="auto"/>
          <w:szCs w:val="20"/>
        </w:rPr>
        <w:t xml:space="preserve">for </w:t>
      </w:r>
      <w:r w:rsidRPr="00112286">
        <w:rPr>
          <w:rFonts w:eastAsia="Arial" w:cs="Arial"/>
          <w:color w:val="auto"/>
          <w:szCs w:val="20"/>
        </w:rPr>
        <w:t>d</w:t>
      </w:r>
      <w:r w:rsidRPr="00F65538">
        <w:rPr>
          <w:rFonts w:eastAsia="Arial" w:cs="Arial"/>
          <w:color w:val="auto"/>
          <w:szCs w:val="20"/>
        </w:rPr>
        <w:t xml:space="preserve">etails. </w:t>
      </w:r>
    </w:p>
    <w:p w:rsidR="006A3E21" w:rsidRDefault="006A3E21" w:rsidP="000108FE">
      <w:pPr>
        <w:pStyle w:val="Heading3"/>
        <w:spacing w:after="0" w:line="240" w:lineRule="auto"/>
        <w:ind w:left="2160" w:hanging="720"/>
      </w:pPr>
      <w:bookmarkStart w:id="25" w:name="_Toc476212187"/>
      <w:r>
        <w:lastRenderedPageBreak/>
        <w:t>e</w:t>
      </w:r>
      <w:r w:rsidRPr="00F65538">
        <w:t>.</w:t>
      </w:r>
      <w:r w:rsidRPr="00F65538">
        <w:tab/>
      </w:r>
      <w:r w:rsidRPr="00EE4F72">
        <w:rPr>
          <w:u w:val="single"/>
        </w:rPr>
        <w:t xml:space="preserve">Physical Examination </w:t>
      </w:r>
      <w:r w:rsidRPr="00EE4F72">
        <w:rPr>
          <w:rFonts w:cs="Arial"/>
          <w:color w:val="auto"/>
          <w:szCs w:val="20"/>
          <w:u w:val="single"/>
        </w:rPr>
        <w:t>Findings Reference Table: S</w:t>
      </w:r>
      <w:r w:rsidR="0065541B">
        <w:rPr>
          <w:rFonts w:cs="Arial"/>
          <w:color w:val="auto"/>
          <w:szCs w:val="20"/>
          <w:u w:val="single"/>
        </w:rPr>
        <w:t>pecific Musculoskeletal Diagnose</w:t>
      </w:r>
      <w:r w:rsidRPr="00EE4F72">
        <w:rPr>
          <w:rFonts w:cs="Arial"/>
          <w:color w:val="auto"/>
          <w:szCs w:val="20"/>
          <w:u w:val="single"/>
        </w:rPr>
        <w:t>s</w:t>
      </w:r>
      <w:bookmarkEnd w:id="25"/>
    </w:p>
    <w:p w:rsidR="004219F6" w:rsidRPr="00F65538" w:rsidRDefault="004219F6" w:rsidP="000108FE">
      <w:pPr>
        <w:spacing w:before="240" w:after="0"/>
        <w:rPr>
          <w:rFonts w:cs="Arial"/>
          <w:color w:val="auto"/>
          <w:szCs w:val="20"/>
        </w:rPr>
      </w:pPr>
    </w:p>
    <w:tbl>
      <w:tblPr>
        <w:tblStyle w:val="a0"/>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3729"/>
        <w:gridCol w:w="3906"/>
      </w:tblGrid>
      <w:tr w:rsidR="00FF0E03" w:rsidRPr="00F65538" w:rsidTr="00661D8D">
        <w:trPr>
          <w:trHeight w:val="140"/>
          <w:tblHeader/>
          <w:jc w:val="center"/>
        </w:trPr>
        <w:tc>
          <w:tcPr>
            <w:tcW w:w="1620" w:type="dxa"/>
          </w:tcPr>
          <w:p w:rsidR="004219F6" w:rsidRPr="00F65538" w:rsidRDefault="00A11E8E" w:rsidP="000108FE">
            <w:pPr>
              <w:spacing w:before="240" w:after="0"/>
              <w:rPr>
                <w:rFonts w:cs="Arial"/>
                <w:color w:val="auto"/>
                <w:szCs w:val="20"/>
              </w:rPr>
            </w:pPr>
            <w:r w:rsidRPr="00F65538">
              <w:rPr>
                <w:rFonts w:cs="Arial"/>
                <w:b/>
                <w:color w:val="auto"/>
                <w:szCs w:val="20"/>
              </w:rPr>
              <w:t>DIAGNOSIS</w:t>
            </w:r>
          </w:p>
        </w:tc>
        <w:tc>
          <w:tcPr>
            <w:tcW w:w="3729" w:type="dxa"/>
          </w:tcPr>
          <w:p w:rsidR="004219F6" w:rsidRPr="00F65538" w:rsidRDefault="00A11E8E" w:rsidP="000108FE">
            <w:pPr>
              <w:spacing w:before="240" w:after="0"/>
              <w:rPr>
                <w:rFonts w:cs="Arial"/>
                <w:color w:val="auto"/>
                <w:szCs w:val="20"/>
              </w:rPr>
            </w:pPr>
            <w:r w:rsidRPr="00F65538">
              <w:rPr>
                <w:rFonts w:cs="Arial"/>
                <w:b/>
                <w:color w:val="auto"/>
                <w:szCs w:val="20"/>
              </w:rPr>
              <w:t>SYMPTOMS</w:t>
            </w:r>
          </w:p>
        </w:tc>
        <w:tc>
          <w:tcPr>
            <w:tcW w:w="3906" w:type="dxa"/>
          </w:tcPr>
          <w:p w:rsidR="004219F6" w:rsidRPr="00F65538" w:rsidRDefault="00A11E8E" w:rsidP="000108FE">
            <w:pPr>
              <w:spacing w:before="240" w:after="0"/>
              <w:rPr>
                <w:rFonts w:cs="Arial"/>
                <w:color w:val="auto"/>
                <w:szCs w:val="20"/>
              </w:rPr>
            </w:pPr>
            <w:r w:rsidRPr="00F65538">
              <w:rPr>
                <w:rFonts w:cs="Arial"/>
                <w:b/>
                <w:color w:val="auto"/>
                <w:szCs w:val="20"/>
              </w:rPr>
              <w:t>SIGNS (Required Findings)</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Aggravated Osteoarthritis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Pain usually in the carpometacarpal joints; or in metacarp</w:t>
            </w:r>
            <w:r w:rsidR="0054297F" w:rsidRPr="00F65538">
              <w:rPr>
                <w:rFonts w:cs="Arial"/>
                <w:color w:val="auto"/>
                <w:szCs w:val="20"/>
              </w:rPr>
              <w:t>o</w:t>
            </w:r>
            <w:r w:rsidRPr="00F65538">
              <w:rPr>
                <w:rFonts w:cs="Arial"/>
                <w:color w:val="auto"/>
                <w:szCs w:val="20"/>
              </w:rPr>
              <w:t>phalangeal joints.</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w:t>
            </w:r>
          </w:p>
          <w:p w:rsidR="004219F6" w:rsidRPr="00F65538" w:rsidRDefault="00A11E8E" w:rsidP="00210FE2">
            <w:pPr>
              <w:numPr>
                <w:ilvl w:val="0"/>
                <w:numId w:val="39"/>
              </w:numPr>
              <w:spacing w:before="240" w:after="0"/>
              <w:ind w:left="431" w:hanging="360"/>
              <w:rPr>
                <w:rFonts w:cs="Arial"/>
                <w:color w:val="auto"/>
                <w:szCs w:val="20"/>
              </w:rPr>
            </w:pPr>
            <w:r w:rsidRPr="00F65538">
              <w:rPr>
                <w:rFonts w:cs="Arial"/>
                <w:color w:val="auto"/>
                <w:szCs w:val="20"/>
              </w:rPr>
              <w:t>Positive grind test resulting in pain; crepitus;</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Subluxation of the metacarpal may be induced in advanced cases; </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Swelling; </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Reduced motion;</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Angular deformities; </w:t>
            </w:r>
          </w:p>
          <w:p w:rsidR="00D379E9"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Tenderness with palpation of thumb </w:t>
            </w:r>
            <w:r w:rsidR="00551C0B" w:rsidRPr="00F65538">
              <w:rPr>
                <w:rFonts w:cs="Arial"/>
                <w:color w:val="auto"/>
                <w:szCs w:val="20"/>
              </w:rPr>
              <w:t xml:space="preserve">metacarpophalangeal </w:t>
            </w:r>
            <w:r w:rsidRPr="00F65538">
              <w:rPr>
                <w:rFonts w:cs="Arial"/>
                <w:color w:val="auto"/>
                <w:szCs w:val="20"/>
              </w:rPr>
              <w:t>or carp</w:t>
            </w:r>
            <w:r w:rsidR="0054297F" w:rsidRPr="00F65538">
              <w:rPr>
                <w:rFonts w:cs="Arial"/>
                <w:color w:val="auto"/>
                <w:szCs w:val="20"/>
              </w:rPr>
              <w:t>o</w:t>
            </w:r>
            <w:r w:rsidRPr="00F65538">
              <w:rPr>
                <w:rFonts w:cs="Arial"/>
                <w:color w:val="auto"/>
                <w:szCs w:val="20"/>
              </w:rPr>
              <w:t>metacarpal joint.</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de Quervain’s Disease</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Tenderness over the first dorsal extensor compartment (anatomical snuff box).</w:t>
            </w:r>
          </w:p>
          <w:p w:rsidR="004219F6" w:rsidRPr="00F65538" w:rsidRDefault="004219F6" w:rsidP="000108FE">
            <w:pPr>
              <w:spacing w:before="240" w:after="0"/>
              <w:rPr>
                <w:rFonts w:cs="Arial"/>
                <w:color w:val="auto"/>
                <w:szCs w:val="20"/>
              </w:rPr>
            </w:pP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w:t>
            </w:r>
          </w:p>
          <w:p w:rsidR="004219F6" w:rsidRPr="00F65538" w:rsidRDefault="00A11E8E" w:rsidP="000108FE">
            <w:pPr>
              <w:numPr>
                <w:ilvl w:val="0"/>
                <w:numId w:val="12"/>
              </w:numPr>
              <w:spacing w:before="240" w:after="0"/>
              <w:ind w:left="431" w:hanging="360"/>
              <w:rPr>
                <w:rFonts w:cs="Arial"/>
                <w:color w:val="auto"/>
                <w:szCs w:val="20"/>
              </w:rPr>
            </w:pPr>
            <w:r w:rsidRPr="00F65538">
              <w:rPr>
                <w:rFonts w:cs="Arial"/>
                <w:color w:val="auto"/>
                <w:szCs w:val="20"/>
              </w:rPr>
              <w:t xml:space="preserve">Pain worsened by resisted thumb abduction and/or extension with or without resistance; </w:t>
            </w:r>
          </w:p>
          <w:p w:rsidR="004219F6" w:rsidRPr="00F65538" w:rsidRDefault="00A11E8E" w:rsidP="000108FE">
            <w:pPr>
              <w:numPr>
                <w:ilvl w:val="0"/>
                <w:numId w:val="12"/>
              </w:numPr>
              <w:spacing w:before="240" w:after="0"/>
              <w:ind w:left="431" w:hanging="360"/>
              <w:rPr>
                <w:rFonts w:cs="Arial"/>
                <w:color w:val="auto"/>
                <w:szCs w:val="20"/>
              </w:rPr>
            </w:pPr>
            <w:r w:rsidRPr="00F65538">
              <w:rPr>
                <w:rFonts w:cs="Arial"/>
                <w:color w:val="auto"/>
                <w:szCs w:val="20"/>
              </w:rPr>
              <w:t xml:space="preserve">Positive Finkelstein’s test. </w:t>
            </w:r>
          </w:p>
        </w:tc>
      </w:tr>
      <w:tr w:rsidR="00FF0E03" w:rsidRPr="00F65538" w:rsidTr="00661D8D">
        <w:trPr>
          <w:trHeight w:val="140"/>
          <w:jc w:val="center"/>
        </w:trPr>
        <w:tc>
          <w:tcPr>
            <w:tcW w:w="1620" w:type="dxa"/>
          </w:tcPr>
          <w:p w:rsidR="004219F6" w:rsidRDefault="00A11E8E" w:rsidP="000108FE">
            <w:pPr>
              <w:spacing w:before="240" w:after="0"/>
              <w:ind w:right="-56"/>
              <w:rPr>
                <w:rFonts w:cs="Arial"/>
                <w:color w:val="auto"/>
                <w:szCs w:val="20"/>
              </w:rPr>
            </w:pPr>
            <w:r w:rsidRPr="00F65538">
              <w:rPr>
                <w:rFonts w:cs="Arial"/>
                <w:color w:val="auto"/>
                <w:szCs w:val="20"/>
              </w:rPr>
              <w:t>Epicondylitis-Lateral (Epicondylalgia)</w:t>
            </w:r>
          </w:p>
          <w:p w:rsidR="00815EEC" w:rsidRPr="00F65538" w:rsidRDefault="00815EEC" w:rsidP="000108FE">
            <w:pPr>
              <w:spacing w:before="240" w:after="0"/>
              <w:ind w:right="-56"/>
              <w:rPr>
                <w:rFonts w:cs="Arial"/>
                <w:color w:val="auto"/>
                <w:szCs w:val="20"/>
              </w:rPr>
            </w:pP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Elbow pain over the lateral epicondyle increased with gripping.</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Tenderness to palpation at/near lateral epicondyle and pain over the lateral epicondyle and/or extensor mass of the forearm with one of the following maneuvers:</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 xml:space="preserve">Active or resisted wrist extension; </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Active or resisted middle finger extension;</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Active or resisted supination.</w:t>
            </w:r>
          </w:p>
        </w:tc>
      </w:tr>
      <w:tr w:rsidR="00FF0E03" w:rsidRPr="00F65538" w:rsidTr="00661D8D">
        <w:trPr>
          <w:trHeight w:val="140"/>
          <w:jc w:val="center"/>
        </w:trPr>
        <w:tc>
          <w:tcPr>
            <w:tcW w:w="1620" w:type="dxa"/>
          </w:tcPr>
          <w:p w:rsidR="004219F6" w:rsidRPr="00F65538" w:rsidRDefault="00A11E8E" w:rsidP="000108FE">
            <w:pPr>
              <w:spacing w:before="240" w:after="0"/>
              <w:ind w:right="-56"/>
              <w:rPr>
                <w:rFonts w:cs="Arial"/>
                <w:color w:val="auto"/>
                <w:szCs w:val="20"/>
              </w:rPr>
            </w:pPr>
            <w:r w:rsidRPr="00F65538">
              <w:rPr>
                <w:rFonts w:cs="Arial"/>
                <w:color w:val="auto"/>
                <w:szCs w:val="20"/>
              </w:rPr>
              <w:lastRenderedPageBreak/>
              <w:t>Epicondylitis-Medial (Epicondylalgia)</w:t>
            </w:r>
          </w:p>
          <w:p w:rsidR="004219F6" w:rsidRPr="00F65538" w:rsidRDefault="004219F6" w:rsidP="000108FE">
            <w:pPr>
              <w:spacing w:before="240" w:after="0"/>
              <w:rPr>
                <w:rFonts w:cs="Arial"/>
                <w:color w:val="auto"/>
                <w:szCs w:val="20"/>
              </w:rPr>
            </w:pP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 xml:space="preserve">Elbow pain over the medial epicondyle. </w:t>
            </w:r>
          </w:p>
        </w:tc>
        <w:tc>
          <w:tcPr>
            <w:tcW w:w="3906" w:type="dxa"/>
          </w:tcPr>
          <w:p w:rsidR="004219F6" w:rsidRPr="00F65538" w:rsidRDefault="00A11E8E" w:rsidP="000108FE">
            <w:pPr>
              <w:keepNext/>
              <w:keepLines/>
              <w:spacing w:before="240" w:after="0"/>
              <w:rPr>
                <w:rFonts w:cs="Arial"/>
                <w:color w:val="auto"/>
                <w:szCs w:val="20"/>
              </w:rPr>
            </w:pPr>
            <w:r w:rsidRPr="00F65538">
              <w:rPr>
                <w:rFonts w:cs="Arial"/>
                <w:color w:val="auto"/>
                <w:szCs w:val="20"/>
              </w:rPr>
              <w:t>Tenderness to palpation at/near medial epicondyle and pain over the medial epicondyle and/or flexor mass of the forearm with one of the following maneuvers:</w:t>
            </w:r>
          </w:p>
          <w:p w:rsidR="004219F6" w:rsidRPr="00F65538" w:rsidRDefault="00A11E8E" w:rsidP="000108FE">
            <w:pPr>
              <w:keepNext/>
              <w:keepLines/>
              <w:numPr>
                <w:ilvl w:val="0"/>
                <w:numId w:val="1"/>
              </w:numPr>
              <w:spacing w:before="240" w:after="0"/>
              <w:ind w:left="431" w:hanging="360"/>
              <w:rPr>
                <w:rFonts w:cs="Arial"/>
                <w:color w:val="auto"/>
                <w:szCs w:val="20"/>
              </w:rPr>
            </w:pPr>
            <w:r w:rsidRPr="00F65538">
              <w:rPr>
                <w:rFonts w:cs="Arial"/>
                <w:color w:val="auto"/>
                <w:szCs w:val="20"/>
              </w:rPr>
              <w:t xml:space="preserve">Active or resisted wrist flexion; </w:t>
            </w:r>
          </w:p>
          <w:p w:rsidR="004219F6" w:rsidRPr="00F65538" w:rsidRDefault="00A11E8E" w:rsidP="000108FE">
            <w:pPr>
              <w:keepNext/>
              <w:keepLines/>
              <w:numPr>
                <w:ilvl w:val="0"/>
                <w:numId w:val="1"/>
              </w:numPr>
              <w:spacing w:before="240" w:after="0"/>
              <w:ind w:left="431" w:hanging="360"/>
              <w:rPr>
                <w:rFonts w:cs="Arial"/>
                <w:color w:val="auto"/>
                <w:szCs w:val="20"/>
              </w:rPr>
            </w:pPr>
            <w:r w:rsidRPr="00F65538">
              <w:rPr>
                <w:rFonts w:cs="Arial"/>
                <w:color w:val="auto"/>
                <w:szCs w:val="20"/>
              </w:rPr>
              <w:t>Active or resisted pronation.</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Extensor Tendon Disorders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 xml:space="preserve">Pain localized to the affected tendon(s) worsened by wrist or finger extension. </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Pain and/or tenderness with active or resisted wrist/digit extension, specific to the extensor mechanism involved.</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Flexor Tendon Disorders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Pain/tenderness localized to affected tendons.</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Reproduction of pain with active or resisted wrist/digit flexion or ulnar deviation specific to the flexor mechanism involved.</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Triangular Fibrocartilage Complex Tear (TFCC)</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Symptoms mainly on ulnar side of the wrist.</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 xml:space="preserve">Tenderness over the TFCC complex and localized pain, clicking, or findings of abnormal motion with one of the following movements: </w:t>
            </w:r>
          </w:p>
          <w:p w:rsidR="004219F6" w:rsidRPr="00F65538" w:rsidRDefault="00A11E8E" w:rsidP="000108FE">
            <w:pPr>
              <w:numPr>
                <w:ilvl w:val="0"/>
                <w:numId w:val="3"/>
              </w:numPr>
              <w:spacing w:before="240" w:after="0"/>
              <w:ind w:left="431" w:hanging="360"/>
              <w:rPr>
                <w:rFonts w:cs="Arial"/>
                <w:color w:val="auto"/>
                <w:szCs w:val="20"/>
              </w:rPr>
            </w:pPr>
            <w:r w:rsidRPr="00F65538">
              <w:rPr>
                <w:rFonts w:cs="Arial"/>
                <w:color w:val="auto"/>
                <w:szCs w:val="20"/>
              </w:rPr>
              <w:t>Forced supination and pronation with axial pressure on an ulnar deviated wrist;</w:t>
            </w:r>
          </w:p>
          <w:p w:rsidR="004219F6" w:rsidRPr="00F65538" w:rsidRDefault="00A11E8E" w:rsidP="000108FE">
            <w:pPr>
              <w:numPr>
                <w:ilvl w:val="0"/>
                <w:numId w:val="3"/>
              </w:numPr>
              <w:spacing w:before="240" w:after="0"/>
              <w:ind w:left="431" w:hanging="360"/>
              <w:rPr>
                <w:rFonts w:cs="Arial"/>
                <w:color w:val="auto"/>
                <w:szCs w:val="20"/>
              </w:rPr>
            </w:pPr>
            <w:r w:rsidRPr="00F65538">
              <w:rPr>
                <w:rFonts w:cs="Arial"/>
                <w:color w:val="auto"/>
                <w:szCs w:val="20"/>
              </w:rPr>
              <w:t xml:space="preserve">The patient pushes up from a seating position using the hand, and/or </w:t>
            </w:r>
          </w:p>
          <w:p w:rsidR="00C82DEB" w:rsidRPr="0065541B" w:rsidRDefault="00A11E8E" w:rsidP="0065541B">
            <w:pPr>
              <w:numPr>
                <w:ilvl w:val="0"/>
                <w:numId w:val="3"/>
              </w:numPr>
              <w:spacing w:before="240" w:after="0"/>
              <w:ind w:left="431" w:hanging="360"/>
              <w:rPr>
                <w:rFonts w:cs="Arial"/>
                <w:color w:val="auto"/>
                <w:szCs w:val="20"/>
              </w:rPr>
            </w:pPr>
            <w:r w:rsidRPr="00F65538">
              <w:rPr>
                <w:rFonts w:cs="Arial"/>
                <w:color w:val="auto"/>
                <w:szCs w:val="20"/>
              </w:rPr>
              <w:t xml:space="preserve">Ballottement of the distal ulna with the wrist supinated causes abnormal motion as compared to the asymptomatic side. </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Trigger Finger</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Difficulty flexing the finger with a catching or triggering sensation.</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One of the following</w:t>
            </w:r>
            <w:r w:rsidRPr="00F65538">
              <w:rPr>
                <w:rFonts w:cs="Arial"/>
                <w:color w:val="auto"/>
                <w:szCs w:val="20"/>
              </w:rPr>
              <w:t>:</w:t>
            </w:r>
          </w:p>
          <w:p w:rsidR="004219F6" w:rsidRPr="0065541B" w:rsidRDefault="00A11E8E" w:rsidP="0065541B">
            <w:pPr>
              <w:numPr>
                <w:ilvl w:val="0"/>
                <w:numId w:val="5"/>
              </w:numPr>
              <w:spacing w:before="240" w:after="0"/>
              <w:ind w:left="431" w:hanging="360"/>
              <w:rPr>
                <w:rFonts w:cs="Arial"/>
                <w:color w:val="auto"/>
                <w:szCs w:val="20"/>
              </w:rPr>
            </w:pPr>
            <w:r w:rsidRPr="00F65538">
              <w:rPr>
                <w:rFonts w:cs="Arial"/>
                <w:color w:val="auto"/>
                <w:szCs w:val="20"/>
              </w:rPr>
              <w:t>Tenderness at the A-1 pulley with finger flexion;</w:t>
            </w:r>
          </w:p>
        </w:tc>
      </w:tr>
      <w:tr w:rsidR="0065541B" w:rsidRPr="00F65538" w:rsidTr="00661D8D">
        <w:trPr>
          <w:trHeight w:val="140"/>
          <w:jc w:val="center"/>
        </w:trPr>
        <w:tc>
          <w:tcPr>
            <w:tcW w:w="1620" w:type="dxa"/>
          </w:tcPr>
          <w:p w:rsidR="0065541B" w:rsidRPr="00F65538" w:rsidRDefault="0065541B" w:rsidP="000108FE">
            <w:pPr>
              <w:spacing w:before="240" w:after="0"/>
              <w:rPr>
                <w:rFonts w:cs="Arial"/>
                <w:color w:val="auto"/>
                <w:szCs w:val="20"/>
              </w:rPr>
            </w:pPr>
            <w:r w:rsidRPr="00F65538">
              <w:rPr>
                <w:rFonts w:cs="Arial"/>
                <w:color w:val="auto"/>
                <w:szCs w:val="20"/>
              </w:rPr>
              <w:lastRenderedPageBreak/>
              <w:t>Trigger Finger</w:t>
            </w:r>
            <w:r>
              <w:rPr>
                <w:rFonts w:cs="Arial"/>
                <w:color w:val="auto"/>
                <w:szCs w:val="20"/>
              </w:rPr>
              <w:t>, continued</w:t>
            </w:r>
          </w:p>
        </w:tc>
        <w:tc>
          <w:tcPr>
            <w:tcW w:w="3729" w:type="dxa"/>
          </w:tcPr>
          <w:p w:rsidR="0065541B" w:rsidRPr="00F65538" w:rsidRDefault="0065541B" w:rsidP="000108FE">
            <w:pPr>
              <w:spacing w:before="240" w:after="0"/>
              <w:rPr>
                <w:rFonts w:cs="Arial"/>
                <w:color w:val="auto"/>
                <w:szCs w:val="20"/>
              </w:rPr>
            </w:pPr>
          </w:p>
        </w:tc>
        <w:tc>
          <w:tcPr>
            <w:tcW w:w="3906" w:type="dxa"/>
          </w:tcPr>
          <w:p w:rsidR="0065541B" w:rsidRDefault="0065541B" w:rsidP="0065541B">
            <w:pPr>
              <w:numPr>
                <w:ilvl w:val="0"/>
                <w:numId w:val="5"/>
              </w:numPr>
              <w:spacing w:before="240" w:after="0"/>
              <w:ind w:left="431" w:hanging="360"/>
              <w:rPr>
                <w:rFonts w:cs="Arial"/>
                <w:color w:val="auto"/>
                <w:szCs w:val="20"/>
              </w:rPr>
            </w:pPr>
            <w:r w:rsidRPr="00F65538">
              <w:rPr>
                <w:rFonts w:cs="Arial"/>
                <w:color w:val="auto"/>
                <w:szCs w:val="20"/>
              </w:rPr>
              <w:t>Triggering of the digit;</w:t>
            </w:r>
          </w:p>
          <w:p w:rsidR="0065541B" w:rsidRPr="0065541B" w:rsidRDefault="0065541B" w:rsidP="0065541B">
            <w:pPr>
              <w:numPr>
                <w:ilvl w:val="0"/>
                <w:numId w:val="5"/>
              </w:numPr>
              <w:spacing w:before="240" w:after="0"/>
              <w:ind w:left="431" w:hanging="360"/>
              <w:rPr>
                <w:rFonts w:cs="Arial"/>
                <w:color w:val="auto"/>
                <w:szCs w:val="20"/>
              </w:rPr>
            </w:pPr>
            <w:r w:rsidRPr="0065541B">
              <w:rPr>
                <w:rFonts w:cs="Arial"/>
                <w:color w:val="auto"/>
                <w:szCs w:val="20"/>
              </w:rPr>
              <w:t>Difficulty flexing and extending the finger with a palpable nodule.</w:t>
            </w:r>
          </w:p>
        </w:tc>
      </w:tr>
    </w:tbl>
    <w:p w:rsidR="004219F6" w:rsidRPr="00F65538" w:rsidRDefault="006A3E21" w:rsidP="000108FE">
      <w:pPr>
        <w:pStyle w:val="Heading3"/>
        <w:spacing w:after="0" w:line="240" w:lineRule="auto"/>
        <w:ind w:left="2160" w:hanging="720"/>
        <w:rPr>
          <w:rFonts w:cs="Arial"/>
          <w:color w:val="auto"/>
          <w:szCs w:val="20"/>
        </w:rPr>
      </w:pPr>
      <w:bookmarkStart w:id="26" w:name="_Toc476212188"/>
      <w:r>
        <w:t>f</w:t>
      </w:r>
      <w:r w:rsidRPr="00F65538">
        <w:t>.</w:t>
      </w:r>
      <w:r w:rsidRPr="00F65538">
        <w:tab/>
      </w:r>
      <w:r w:rsidRPr="00EE4F72">
        <w:rPr>
          <w:u w:val="single"/>
        </w:rPr>
        <w:t xml:space="preserve">Physical Examination </w:t>
      </w:r>
      <w:r w:rsidRPr="00EE4F72">
        <w:rPr>
          <w:rFonts w:cs="Arial"/>
          <w:color w:val="auto"/>
          <w:szCs w:val="20"/>
          <w:u w:val="single"/>
        </w:rPr>
        <w:t>Findings Reference Table: Sp</w:t>
      </w:r>
      <w:r w:rsidR="00E55BF7">
        <w:rPr>
          <w:rFonts w:cs="Arial"/>
          <w:color w:val="auto"/>
          <w:szCs w:val="20"/>
          <w:u w:val="single"/>
        </w:rPr>
        <w:t>ecific Peripheral Nerve Diagnose</w:t>
      </w:r>
      <w:r w:rsidRPr="00EE4F72">
        <w:rPr>
          <w:rFonts w:cs="Arial"/>
          <w:color w:val="auto"/>
          <w:szCs w:val="20"/>
          <w:u w:val="single"/>
        </w:rPr>
        <w:t>s</w:t>
      </w:r>
      <w:bookmarkEnd w:id="26"/>
    </w:p>
    <w:p w:rsidR="004219F6" w:rsidRPr="00F65538" w:rsidRDefault="004219F6" w:rsidP="000108FE">
      <w:pPr>
        <w:spacing w:before="240" w:after="0"/>
        <w:rPr>
          <w:rFonts w:cs="Arial"/>
          <w:color w:val="auto"/>
          <w:szCs w:val="20"/>
        </w:rPr>
      </w:pPr>
    </w:p>
    <w:tbl>
      <w:tblPr>
        <w:tblStyle w:val="a1"/>
        <w:tblW w:w="927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8"/>
        <w:gridCol w:w="3294"/>
        <w:gridCol w:w="3698"/>
      </w:tblGrid>
      <w:tr w:rsidR="00FF0E03" w:rsidRPr="00F65538" w:rsidTr="00661D8D">
        <w:trPr>
          <w:trHeight w:val="580"/>
          <w:tblHeader/>
        </w:trPr>
        <w:tc>
          <w:tcPr>
            <w:tcW w:w="2278" w:type="dxa"/>
          </w:tcPr>
          <w:p w:rsidR="004219F6" w:rsidRPr="00F65538" w:rsidRDefault="00A11E8E" w:rsidP="000108FE">
            <w:pPr>
              <w:spacing w:before="240" w:after="0"/>
              <w:rPr>
                <w:rFonts w:cs="Arial"/>
                <w:color w:val="auto"/>
                <w:szCs w:val="20"/>
              </w:rPr>
            </w:pPr>
            <w:r w:rsidRPr="00F65538">
              <w:rPr>
                <w:rFonts w:cs="Arial"/>
                <w:b/>
                <w:color w:val="auto"/>
                <w:szCs w:val="20"/>
              </w:rPr>
              <w:t>DIAGNOSIS</w:t>
            </w:r>
          </w:p>
        </w:tc>
        <w:tc>
          <w:tcPr>
            <w:tcW w:w="3294" w:type="dxa"/>
          </w:tcPr>
          <w:p w:rsidR="004219F6" w:rsidRPr="00F65538" w:rsidRDefault="00A11E8E" w:rsidP="000108FE">
            <w:pPr>
              <w:spacing w:before="240" w:after="0"/>
              <w:rPr>
                <w:rFonts w:cs="Arial"/>
                <w:color w:val="auto"/>
                <w:szCs w:val="20"/>
              </w:rPr>
            </w:pPr>
            <w:r w:rsidRPr="00F65538">
              <w:rPr>
                <w:rFonts w:cs="Arial"/>
                <w:b/>
                <w:color w:val="auto"/>
                <w:szCs w:val="20"/>
              </w:rPr>
              <w:t>SYMPTOMS</w:t>
            </w:r>
          </w:p>
        </w:tc>
        <w:tc>
          <w:tcPr>
            <w:tcW w:w="3698" w:type="dxa"/>
          </w:tcPr>
          <w:p w:rsidR="004219F6" w:rsidRPr="00F65538" w:rsidRDefault="00A11E8E" w:rsidP="000108FE">
            <w:pPr>
              <w:spacing w:before="240" w:after="0"/>
              <w:rPr>
                <w:rFonts w:cs="Arial"/>
                <w:color w:val="auto"/>
                <w:szCs w:val="20"/>
              </w:rPr>
            </w:pPr>
            <w:r w:rsidRPr="00F65538">
              <w:rPr>
                <w:rFonts w:cs="Arial"/>
                <w:b/>
                <w:color w:val="auto"/>
                <w:szCs w:val="20"/>
              </w:rPr>
              <w:t>SIGNS (Required Findings)</w:t>
            </w:r>
          </w:p>
        </w:tc>
      </w:tr>
      <w:tr w:rsidR="00FF0E03" w:rsidRPr="00F65538" w:rsidTr="00207862">
        <w:trPr>
          <w:trHeight w:val="58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Carpal Tunnel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 xml:space="preserve">Specific </w:t>
            </w:r>
            <w:proofErr w:type="spellStart"/>
            <w:r w:rsidRPr="00F65538">
              <w:rPr>
                <w:rFonts w:cs="Arial"/>
                <w:color w:val="auto"/>
                <w:szCs w:val="20"/>
              </w:rPr>
              <w:t>paresthesias</w:t>
            </w:r>
            <w:proofErr w:type="spellEnd"/>
            <w:r w:rsidRPr="00F65538">
              <w:rPr>
                <w:rFonts w:cs="Arial"/>
                <w:color w:val="auto"/>
                <w:szCs w:val="20"/>
              </w:rPr>
              <w:t xml:space="preserve"> in 2 of the following digits: thumb, index, and middle finger.</w:t>
            </w:r>
          </w:p>
          <w:p w:rsidR="004219F6" w:rsidRPr="00F65538" w:rsidRDefault="00A11E8E" w:rsidP="000108FE">
            <w:pPr>
              <w:spacing w:before="240" w:after="0"/>
              <w:rPr>
                <w:rFonts w:cs="Arial"/>
                <w:color w:val="auto"/>
                <w:szCs w:val="20"/>
              </w:rPr>
            </w:pPr>
            <w:r w:rsidRPr="00F65538">
              <w:rPr>
                <w:rFonts w:cs="Arial"/>
                <w:color w:val="auto"/>
                <w:szCs w:val="20"/>
              </w:rPr>
              <w:t>Shaking of the hand (to relieve symptoms) and nocturnal symptoms are common.</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 xml:space="preserve">: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Phalen’s</w:t>
            </w:r>
            <w:proofErr w:type="spellEnd"/>
            <w:r w:rsidRPr="00F65538">
              <w:rPr>
                <w:rFonts w:cs="Arial"/>
                <w:color w:val="auto"/>
                <w:szCs w:val="20"/>
              </w:rPr>
              <w:t xml:space="preserve"> sign;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Tinel’s</w:t>
            </w:r>
            <w:proofErr w:type="spellEnd"/>
            <w:r w:rsidRPr="00F65538">
              <w:rPr>
                <w:rFonts w:cs="Arial"/>
                <w:color w:val="auto"/>
                <w:szCs w:val="20"/>
              </w:rPr>
              <w:t xml:space="preserve"> sign over the carpal tunnel;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closed fist test;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compression test; </w:t>
            </w:r>
          </w:p>
          <w:p w:rsidR="004219F6" w:rsidRPr="00F65538" w:rsidRDefault="00A11E8E" w:rsidP="000108FE">
            <w:pPr>
              <w:numPr>
                <w:ilvl w:val="0"/>
                <w:numId w:val="6"/>
              </w:numPr>
              <w:spacing w:before="240" w:after="0"/>
              <w:ind w:left="427" w:hanging="360"/>
              <w:rPr>
                <w:rFonts w:cs="Arial"/>
                <w:color w:val="auto"/>
                <w:szCs w:val="20"/>
              </w:rPr>
            </w:pPr>
            <w:proofErr w:type="spellStart"/>
            <w:r w:rsidRPr="00F65538">
              <w:rPr>
                <w:rFonts w:cs="Arial"/>
                <w:color w:val="auto"/>
                <w:szCs w:val="20"/>
              </w:rPr>
              <w:t>Thenar</w:t>
            </w:r>
            <w:proofErr w:type="spellEnd"/>
            <w:r w:rsidRPr="00F65538">
              <w:rPr>
                <w:rFonts w:cs="Arial"/>
                <w:color w:val="auto"/>
                <w:szCs w:val="20"/>
              </w:rPr>
              <w:t xml:space="preserve"> atrophy may be present later in course;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Weakness of abductor </w:t>
            </w:r>
            <w:proofErr w:type="spellStart"/>
            <w:r w:rsidRPr="00F65538">
              <w:rPr>
                <w:rFonts w:cs="Arial"/>
                <w:color w:val="auto"/>
                <w:szCs w:val="20"/>
              </w:rPr>
              <w:t>pollicis</w:t>
            </w:r>
            <w:proofErr w:type="spellEnd"/>
            <w:r w:rsidRPr="00F65538">
              <w:rPr>
                <w:rFonts w:cs="Arial"/>
                <w:color w:val="auto"/>
                <w:szCs w:val="20"/>
              </w:rPr>
              <w:t xml:space="preserve"> brevis; </w:t>
            </w:r>
          </w:p>
          <w:p w:rsidR="004219F6" w:rsidRPr="00E55BF7"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Sensory loss to pinprick, light touch, two-point discrimination or Semmes-Weinstein monofilament tests in a median nerve distribution. </w:t>
            </w:r>
            <w:r w:rsidRPr="00F57938">
              <w:rPr>
                <w:rFonts w:eastAsia="Arial" w:cs="Arial"/>
                <w:color w:val="auto"/>
                <w:szCs w:val="20"/>
              </w:rPr>
              <w:t>No loss of sensation in the central palm.</w:t>
            </w:r>
          </w:p>
          <w:p w:rsidR="00E55BF7" w:rsidRDefault="00E55BF7" w:rsidP="00E55BF7">
            <w:pPr>
              <w:spacing w:before="240" w:after="0"/>
              <w:rPr>
                <w:rFonts w:eastAsia="Arial" w:cs="Arial"/>
                <w:color w:val="auto"/>
                <w:szCs w:val="20"/>
              </w:rPr>
            </w:pPr>
          </w:p>
          <w:p w:rsidR="00E55BF7" w:rsidRDefault="00E55BF7" w:rsidP="00E55BF7">
            <w:pPr>
              <w:spacing w:before="240" w:after="0"/>
              <w:rPr>
                <w:rFonts w:eastAsia="Arial" w:cs="Arial"/>
                <w:color w:val="auto"/>
                <w:szCs w:val="20"/>
              </w:rPr>
            </w:pPr>
          </w:p>
          <w:p w:rsidR="00E55BF7" w:rsidRPr="00F65538" w:rsidRDefault="00E55BF7" w:rsidP="00E55BF7">
            <w:pPr>
              <w:spacing w:before="240" w:after="0"/>
              <w:rPr>
                <w:rFonts w:cs="Arial"/>
                <w:color w:val="auto"/>
                <w:szCs w:val="20"/>
              </w:rPr>
            </w:pPr>
          </w:p>
        </w:tc>
      </w:tr>
      <w:tr w:rsidR="00FF0E03" w:rsidRPr="00F65538" w:rsidTr="00207862">
        <w:trPr>
          <w:trHeight w:val="200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lastRenderedPageBreak/>
              <w:t>Cubital Tunnel Syndrome</w:t>
            </w:r>
          </w:p>
        </w:tc>
        <w:tc>
          <w:tcPr>
            <w:tcW w:w="3294"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or dull, aching sensations in the 4th and 5th digits (ring and small fingers) and discomfort near the medial aspect of the elbow.</w:t>
            </w:r>
          </w:p>
        </w:tc>
        <w:tc>
          <w:tcPr>
            <w:tcW w:w="3698"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or dull, aching in the 4th and 5th digits and at least one of the following exam findings:</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 xml:space="preserve">Diminished sensation of the fifth and ulnar half of the ring fingers, which may sometimes include sensory loss to pinprick, light touch, two-point discrimination or Semmes-Weinstein monofilament tests in an ulnar nerve distribution; </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 xml:space="preserve">Positive elbow flexion/ulnar compression test; </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Later stages manifested by: intrinsic atrophy and ulnar innervated intrins</w:t>
            </w:r>
            <w:r w:rsidR="0047739D">
              <w:rPr>
                <w:rFonts w:cs="Arial"/>
                <w:color w:val="auto"/>
                <w:szCs w:val="20"/>
              </w:rPr>
              <w:t xml:space="preserve">ic weakness; </w:t>
            </w:r>
            <w:proofErr w:type="spellStart"/>
            <w:r w:rsidR="0047739D">
              <w:rPr>
                <w:rFonts w:cs="Arial"/>
                <w:color w:val="auto"/>
                <w:szCs w:val="20"/>
              </w:rPr>
              <w:t>Wartenberg’s</w:t>
            </w:r>
            <w:proofErr w:type="spellEnd"/>
            <w:r w:rsidR="0047739D">
              <w:rPr>
                <w:rFonts w:cs="Arial"/>
                <w:color w:val="auto"/>
                <w:szCs w:val="20"/>
              </w:rPr>
              <w:t xml:space="preserve"> sign;</w:t>
            </w:r>
            <w:r w:rsidR="00D72863" w:rsidRPr="00F65538">
              <w:rPr>
                <w:rFonts w:cs="Arial"/>
                <w:color w:val="auto"/>
                <w:szCs w:val="20"/>
              </w:rPr>
              <w:t xml:space="preserve"> </w:t>
            </w:r>
            <w:proofErr w:type="spellStart"/>
            <w:r w:rsidRPr="00F65538">
              <w:rPr>
                <w:rFonts w:cs="Arial"/>
                <w:color w:val="auto"/>
                <w:szCs w:val="20"/>
              </w:rPr>
              <w:t>Froment’s</w:t>
            </w:r>
            <w:proofErr w:type="spellEnd"/>
            <w:r w:rsidRPr="00F65538">
              <w:rPr>
                <w:rFonts w:cs="Arial"/>
                <w:color w:val="auto"/>
                <w:szCs w:val="20"/>
              </w:rPr>
              <w:t xml:space="preserve"> sign. </w:t>
            </w:r>
          </w:p>
        </w:tc>
      </w:tr>
      <w:tr w:rsidR="00FF0E03" w:rsidRPr="00F65538" w:rsidTr="005B641B">
        <w:trPr>
          <w:trHeight w:val="449"/>
        </w:trPr>
        <w:tc>
          <w:tcPr>
            <w:tcW w:w="2278"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Guyon</w:t>
            </w:r>
            <w:proofErr w:type="spellEnd"/>
            <w:r w:rsidRPr="00F65538">
              <w:rPr>
                <w:rFonts w:cs="Arial"/>
                <w:color w:val="auto"/>
                <w:szCs w:val="20"/>
              </w:rPr>
              <w:t xml:space="preserve"> Canal </w:t>
            </w:r>
            <w:r w:rsidR="00D72863" w:rsidRPr="00F65538">
              <w:rPr>
                <w:rFonts w:cs="Arial"/>
                <w:color w:val="auto"/>
                <w:szCs w:val="20"/>
              </w:rPr>
              <w:t xml:space="preserve"> </w:t>
            </w:r>
            <w:r w:rsidRPr="00F65538">
              <w:rPr>
                <w:rFonts w:cs="Arial"/>
                <w:color w:val="auto"/>
                <w:szCs w:val="20"/>
              </w:rPr>
              <w:t>(Tunnel) Syndrome</w:t>
            </w:r>
          </w:p>
        </w:tc>
        <w:tc>
          <w:tcPr>
            <w:tcW w:w="3294"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in the 4th and 5th digits (ring and small fingers) without proximal ulnar complaints. </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 exam findings</w:t>
            </w:r>
            <w:r w:rsidRPr="00F65538">
              <w:rPr>
                <w:rFonts w:cs="Arial"/>
                <w:color w:val="auto"/>
                <w:szCs w:val="20"/>
              </w:rPr>
              <w:t>:</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Tinel’s</w:t>
            </w:r>
            <w:proofErr w:type="spellEnd"/>
            <w:r w:rsidRPr="00F65538">
              <w:rPr>
                <w:rFonts w:cs="Arial"/>
                <w:color w:val="auto"/>
                <w:szCs w:val="20"/>
              </w:rPr>
              <w:t xml:space="preserve"> at hook of hamate; </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Numbness or </w:t>
            </w:r>
            <w:proofErr w:type="spellStart"/>
            <w:r w:rsidRPr="00F65538">
              <w:rPr>
                <w:rFonts w:cs="Arial"/>
                <w:color w:val="auto"/>
                <w:szCs w:val="20"/>
              </w:rPr>
              <w:t>paresthesias</w:t>
            </w:r>
            <w:proofErr w:type="spellEnd"/>
            <w:r w:rsidRPr="00F65538">
              <w:rPr>
                <w:rFonts w:cs="Arial"/>
                <w:color w:val="auto"/>
                <w:szCs w:val="20"/>
              </w:rPr>
              <w:t xml:space="preserve"> of the palm</w:t>
            </w:r>
            <w:r w:rsidR="00D72863" w:rsidRPr="00F65538">
              <w:rPr>
                <w:rFonts w:cs="Arial"/>
                <w:color w:val="auto"/>
                <w:szCs w:val="20"/>
              </w:rPr>
              <w:t xml:space="preserve"> </w:t>
            </w:r>
            <w:r w:rsidRPr="00F65538">
              <w:rPr>
                <w:rFonts w:cs="Arial"/>
                <w:color w:val="auto"/>
                <w:szCs w:val="20"/>
              </w:rPr>
              <w:t>surface of the ring and small fingers;</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Decreased strength of the adductor </w:t>
            </w:r>
            <w:proofErr w:type="spellStart"/>
            <w:r w:rsidRPr="00F65538">
              <w:rPr>
                <w:rFonts w:cs="Arial"/>
                <w:color w:val="auto"/>
                <w:szCs w:val="20"/>
              </w:rPr>
              <w:t>pollicis</w:t>
            </w:r>
            <w:proofErr w:type="spellEnd"/>
            <w:r w:rsidRPr="00F65538">
              <w:rPr>
                <w:rFonts w:cs="Arial"/>
                <w:color w:val="auto"/>
                <w:szCs w:val="20"/>
              </w:rPr>
              <w:t xml:space="preserve">, abductor </w:t>
            </w:r>
            <w:proofErr w:type="spellStart"/>
            <w:r w:rsidRPr="00F65538">
              <w:rPr>
                <w:rFonts w:cs="Arial"/>
                <w:color w:val="auto"/>
                <w:szCs w:val="20"/>
              </w:rPr>
              <w:t>digiti</w:t>
            </w:r>
            <w:proofErr w:type="spellEnd"/>
            <w:r w:rsidRPr="00F65538">
              <w:rPr>
                <w:rFonts w:cs="Arial"/>
                <w:color w:val="auto"/>
                <w:szCs w:val="20"/>
              </w:rPr>
              <w:t xml:space="preserve"> </w:t>
            </w:r>
            <w:proofErr w:type="spellStart"/>
            <w:r w:rsidRPr="00F65538">
              <w:rPr>
                <w:rFonts w:cs="Arial"/>
                <w:color w:val="auto"/>
                <w:szCs w:val="20"/>
              </w:rPr>
              <w:t>minimi</w:t>
            </w:r>
            <w:proofErr w:type="spellEnd"/>
            <w:r w:rsidRPr="00F65538">
              <w:rPr>
                <w:rFonts w:cs="Arial"/>
                <w:color w:val="auto"/>
                <w:szCs w:val="20"/>
              </w:rPr>
              <w:t xml:space="preserve">, and/or </w:t>
            </w:r>
            <w:proofErr w:type="spellStart"/>
            <w:r w:rsidRPr="00F65538">
              <w:rPr>
                <w:rFonts w:cs="Arial"/>
                <w:color w:val="auto"/>
                <w:szCs w:val="20"/>
              </w:rPr>
              <w:t>lumbricals</w:t>
            </w:r>
            <w:proofErr w:type="spellEnd"/>
            <w:r w:rsidRPr="00F65538">
              <w:rPr>
                <w:rFonts w:cs="Arial"/>
                <w:color w:val="auto"/>
                <w:szCs w:val="20"/>
              </w:rPr>
              <w:t xml:space="preserve">. </w:t>
            </w:r>
          </w:p>
        </w:tc>
      </w:tr>
      <w:tr w:rsidR="00FF0E03" w:rsidRPr="00F65538" w:rsidTr="005B641B">
        <w:trPr>
          <w:trHeight w:val="107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Posterior Interosseous Nerve Entrapment (PIN)</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Weakness of finger and thumb extension</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rPr>
              <w:t>Weakness</w:t>
            </w:r>
            <w:r w:rsidR="0037785C" w:rsidRPr="00F65538">
              <w:rPr>
                <w:rFonts w:cs="Arial"/>
                <w:color w:val="auto"/>
                <w:szCs w:val="20"/>
              </w:rPr>
              <w:t xml:space="preserve"> or inability to extend fingers, </w:t>
            </w:r>
            <w:r w:rsidRPr="00F65538">
              <w:rPr>
                <w:rFonts w:cs="Arial"/>
                <w:color w:val="auto"/>
                <w:szCs w:val="20"/>
              </w:rPr>
              <w:t>thumb</w:t>
            </w:r>
            <w:r w:rsidR="0037785C" w:rsidRPr="00F65538">
              <w:rPr>
                <w:rFonts w:cs="Arial"/>
                <w:color w:val="auto"/>
                <w:szCs w:val="20"/>
              </w:rPr>
              <w:t xml:space="preserve"> or wrist in neutral or ulnar deviation</w:t>
            </w:r>
            <w:r w:rsidRPr="00F65538">
              <w:rPr>
                <w:rFonts w:cs="Arial"/>
                <w:color w:val="auto"/>
                <w:szCs w:val="20"/>
              </w:rPr>
              <w:t xml:space="preserve">; </w:t>
            </w:r>
          </w:p>
        </w:tc>
      </w:tr>
      <w:tr w:rsidR="00FF0E03" w:rsidRPr="00F65538" w:rsidTr="00207862">
        <w:trPr>
          <w:trHeight w:val="116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Pronator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Pain/</w:t>
            </w:r>
            <w:proofErr w:type="spellStart"/>
            <w:r w:rsidRPr="00F65538">
              <w:rPr>
                <w:rFonts w:cs="Arial"/>
                <w:color w:val="auto"/>
                <w:szCs w:val="20"/>
              </w:rPr>
              <w:t>paresthesias</w:t>
            </w:r>
            <w:proofErr w:type="spellEnd"/>
            <w:r w:rsidRPr="00F65538">
              <w:rPr>
                <w:rFonts w:cs="Arial"/>
                <w:color w:val="auto"/>
                <w:szCs w:val="20"/>
              </w:rPr>
              <w:t xml:space="preserve"> in the median nerve distribution distal to the elbow.</w:t>
            </w:r>
          </w:p>
        </w:tc>
        <w:tc>
          <w:tcPr>
            <w:tcW w:w="3698" w:type="dxa"/>
          </w:tcPr>
          <w:p w:rsidR="004219F6" w:rsidRPr="00F65538" w:rsidRDefault="00A11E8E" w:rsidP="00E55BF7">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in the median nerve distribution and at least one of the following reproduces median nerve symptoms:</w:t>
            </w:r>
          </w:p>
        </w:tc>
      </w:tr>
      <w:tr w:rsidR="00E55BF7" w:rsidRPr="00F65538" w:rsidTr="00207862">
        <w:trPr>
          <w:trHeight w:val="220"/>
        </w:trPr>
        <w:tc>
          <w:tcPr>
            <w:tcW w:w="2278" w:type="dxa"/>
          </w:tcPr>
          <w:p w:rsidR="00E55BF7" w:rsidRPr="00F65538" w:rsidRDefault="00E55BF7" w:rsidP="000108FE">
            <w:pPr>
              <w:spacing w:before="240" w:after="0"/>
              <w:rPr>
                <w:rFonts w:cs="Arial"/>
                <w:color w:val="auto"/>
                <w:szCs w:val="20"/>
              </w:rPr>
            </w:pPr>
            <w:r w:rsidRPr="00F65538">
              <w:rPr>
                <w:rFonts w:cs="Arial"/>
                <w:color w:val="auto"/>
                <w:szCs w:val="20"/>
              </w:rPr>
              <w:lastRenderedPageBreak/>
              <w:t>Pronator Syndrome</w:t>
            </w:r>
            <w:r>
              <w:rPr>
                <w:rFonts w:cs="Arial"/>
                <w:color w:val="auto"/>
                <w:szCs w:val="20"/>
              </w:rPr>
              <w:t>, continued</w:t>
            </w:r>
          </w:p>
        </w:tc>
        <w:tc>
          <w:tcPr>
            <w:tcW w:w="3294" w:type="dxa"/>
          </w:tcPr>
          <w:p w:rsidR="00E55BF7" w:rsidRPr="00F65538" w:rsidRDefault="00E55BF7" w:rsidP="000108FE">
            <w:pPr>
              <w:spacing w:before="240" w:after="0"/>
              <w:rPr>
                <w:rFonts w:cs="Arial"/>
                <w:color w:val="auto"/>
                <w:szCs w:val="20"/>
              </w:rPr>
            </w:pPr>
          </w:p>
        </w:tc>
        <w:tc>
          <w:tcPr>
            <w:tcW w:w="3698" w:type="dxa"/>
          </w:tcPr>
          <w:p w:rsidR="00E55BF7" w:rsidRDefault="00E55BF7" w:rsidP="00E55BF7">
            <w:pPr>
              <w:numPr>
                <w:ilvl w:val="0"/>
                <w:numId w:val="10"/>
              </w:numPr>
              <w:spacing w:before="240" w:after="0"/>
              <w:ind w:left="427" w:hanging="360"/>
              <w:rPr>
                <w:rFonts w:cs="Arial"/>
                <w:color w:val="auto"/>
                <w:szCs w:val="20"/>
              </w:rPr>
            </w:pPr>
            <w:r w:rsidRPr="00F65538">
              <w:rPr>
                <w:rFonts w:cs="Arial"/>
                <w:color w:val="auto"/>
                <w:szCs w:val="20"/>
              </w:rPr>
              <w:t>Resisted pronation with elbow flexed at 90 degrees or elbow extended;</w:t>
            </w:r>
          </w:p>
          <w:p w:rsidR="00E55BF7" w:rsidRPr="00E55BF7" w:rsidRDefault="00E55BF7" w:rsidP="00E55BF7">
            <w:pPr>
              <w:numPr>
                <w:ilvl w:val="0"/>
                <w:numId w:val="10"/>
              </w:numPr>
              <w:spacing w:before="240" w:after="0"/>
              <w:ind w:left="427" w:hanging="360"/>
              <w:rPr>
                <w:rFonts w:cs="Arial"/>
                <w:color w:val="auto"/>
                <w:szCs w:val="20"/>
              </w:rPr>
            </w:pPr>
            <w:r w:rsidRPr="00E55BF7">
              <w:rPr>
                <w:rFonts w:cs="Arial"/>
                <w:color w:val="auto"/>
                <w:szCs w:val="20"/>
              </w:rPr>
              <w:t xml:space="preserve">Positive </w:t>
            </w:r>
            <w:proofErr w:type="spellStart"/>
            <w:r w:rsidRPr="00E55BF7">
              <w:rPr>
                <w:rFonts w:cs="Arial"/>
                <w:color w:val="auto"/>
                <w:szCs w:val="20"/>
              </w:rPr>
              <w:t>Tinel’s</w:t>
            </w:r>
            <w:proofErr w:type="spellEnd"/>
            <w:r w:rsidRPr="00E55BF7">
              <w:rPr>
                <w:rFonts w:cs="Arial"/>
                <w:color w:val="auto"/>
                <w:szCs w:val="20"/>
              </w:rPr>
              <w:t xml:space="preserve"> at the proximal edge of the pronator </w:t>
            </w:r>
            <w:proofErr w:type="spellStart"/>
            <w:r w:rsidRPr="00E55BF7">
              <w:rPr>
                <w:rFonts w:cs="Arial"/>
                <w:color w:val="auto"/>
                <w:szCs w:val="20"/>
              </w:rPr>
              <w:t>teres</w:t>
            </w:r>
            <w:proofErr w:type="spellEnd"/>
            <w:r w:rsidRPr="00E55BF7">
              <w:rPr>
                <w:rFonts w:cs="Arial"/>
                <w:color w:val="auto"/>
                <w:szCs w:val="20"/>
              </w:rPr>
              <w:t xml:space="preserve"> muscle over the median nerve.</w:t>
            </w:r>
          </w:p>
        </w:tc>
      </w:tr>
      <w:tr w:rsidR="00FF0E03" w:rsidRPr="00F65538" w:rsidTr="00207862">
        <w:trPr>
          <w:trHeight w:val="22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Radial Tunnel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 xml:space="preserve">Pain over the lateral posterior forearm. May occur in conjunction with and must be distinguished from lateral epicondylitis. </w:t>
            </w:r>
          </w:p>
          <w:p w:rsidR="004219F6" w:rsidRPr="00F65538" w:rsidRDefault="00A11E8E" w:rsidP="000108FE">
            <w:pPr>
              <w:spacing w:before="240" w:after="0"/>
              <w:rPr>
                <w:rFonts w:cs="Arial"/>
                <w:color w:val="auto"/>
                <w:szCs w:val="20"/>
              </w:rPr>
            </w:pPr>
            <w:r w:rsidRPr="00F65538">
              <w:rPr>
                <w:rFonts w:cs="Arial"/>
                <w:color w:val="auto"/>
                <w:szCs w:val="20"/>
              </w:rPr>
              <w:t xml:space="preserve">May include </w:t>
            </w:r>
            <w:proofErr w:type="spellStart"/>
            <w:r w:rsidRPr="00F65538">
              <w:rPr>
                <w:rFonts w:cs="Arial"/>
                <w:color w:val="auto"/>
                <w:szCs w:val="20"/>
              </w:rPr>
              <w:t>paresthesias</w:t>
            </w:r>
            <w:proofErr w:type="spellEnd"/>
            <w:r w:rsidRPr="00F65538">
              <w:rPr>
                <w:rFonts w:cs="Arial"/>
                <w:color w:val="auto"/>
                <w:szCs w:val="20"/>
              </w:rPr>
              <w:t xml:space="preserve"> over the dorsal radial hand and wrist. </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The following two elements are required</w:t>
            </w:r>
            <w:r w:rsidRPr="00F65538">
              <w:rPr>
                <w:rFonts w:cs="Arial"/>
                <w:color w:val="auto"/>
                <w:szCs w:val="20"/>
              </w:rPr>
              <w:t>:</w:t>
            </w:r>
          </w:p>
          <w:p w:rsidR="004219F6" w:rsidRPr="00F65538" w:rsidRDefault="00A11E8E" w:rsidP="000108FE">
            <w:pPr>
              <w:numPr>
                <w:ilvl w:val="0"/>
                <w:numId w:val="21"/>
              </w:numPr>
              <w:spacing w:before="240" w:after="0"/>
              <w:ind w:left="427" w:hanging="360"/>
              <w:rPr>
                <w:rFonts w:cs="Arial"/>
                <w:color w:val="auto"/>
                <w:szCs w:val="20"/>
              </w:rPr>
            </w:pPr>
            <w:r w:rsidRPr="00F65538">
              <w:rPr>
                <w:rFonts w:cs="Arial"/>
                <w:color w:val="auto"/>
                <w:szCs w:val="20"/>
              </w:rPr>
              <w:t xml:space="preserve">Tenderness over the radial nerve near the proximal edge of the supinator muscle; </w:t>
            </w:r>
          </w:p>
          <w:p w:rsidR="004219F6" w:rsidRPr="00F65538" w:rsidRDefault="00A11E8E" w:rsidP="000108FE">
            <w:pPr>
              <w:numPr>
                <w:ilvl w:val="0"/>
                <w:numId w:val="21"/>
              </w:numPr>
              <w:spacing w:before="240" w:after="0"/>
              <w:ind w:left="427" w:hanging="360"/>
              <w:rPr>
                <w:rFonts w:cs="Arial"/>
                <w:color w:val="auto"/>
                <w:szCs w:val="20"/>
              </w:rPr>
            </w:pPr>
            <w:r w:rsidRPr="00F65538">
              <w:rPr>
                <w:rFonts w:cs="Arial"/>
                <w:color w:val="auto"/>
                <w:szCs w:val="20"/>
              </w:rPr>
              <w:t xml:space="preserve">Resisted supination or resisted middle finger extension with the forearm pronated and extended reproduces symptoms. </w:t>
            </w:r>
          </w:p>
        </w:tc>
      </w:tr>
    </w:tbl>
    <w:p w:rsidR="004219F6" w:rsidRPr="00F65538" w:rsidRDefault="00A11E8E" w:rsidP="000108FE">
      <w:pPr>
        <w:spacing w:before="240" w:after="0"/>
        <w:rPr>
          <w:rFonts w:cs="Arial"/>
          <w:color w:val="auto"/>
          <w:szCs w:val="20"/>
        </w:rPr>
      </w:pPr>
      <w:r w:rsidRPr="00F65538">
        <w:rPr>
          <w:rFonts w:cs="Arial"/>
          <w:color w:val="auto"/>
          <w:szCs w:val="20"/>
        </w:rPr>
        <w:br w:type="page"/>
      </w:r>
    </w:p>
    <w:p w:rsidR="003C29BA" w:rsidRDefault="00A11E8E" w:rsidP="000108FE">
      <w:pPr>
        <w:pStyle w:val="Heading2"/>
        <w:numPr>
          <w:ilvl w:val="0"/>
          <w:numId w:val="0"/>
        </w:numPr>
        <w:ind w:left="1440" w:hanging="720"/>
      </w:pPr>
      <w:bookmarkStart w:id="27" w:name="_Toc476212189"/>
      <w:r w:rsidRPr="00F65538">
        <w:lastRenderedPageBreak/>
        <w:t xml:space="preserve">2. </w:t>
      </w:r>
      <w:r w:rsidRPr="00F65538">
        <w:tab/>
      </w:r>
      <w:r w:rsidRPr="003C29BA">
        <w:rPr>
          <w:u w:val="single"/>
        </w:rPr>
        <w:t>LABORATORY TESTING</w:t>
      </w:r>
      <w:bookmarkEnd w:id="27"/>
    </w:p>
    <w:p w:rsidR="004219F6" w:rsidRPr="00F65538" w:rsidRDefault="00A11E8E" w:rsidP="000108FE">
      <w:pPr>
        <w:spacing w:before="240" w:after="0"/>
        <w:ind w:left="1440"/>
      </w:pPr>
      <w:r w:rsidRPr="00F65538">
        <w:t xml:space="preserve">Laboratory tests are generally accepted, well-established and widely used procedures. Patients should be carefully screened at the initial exam for signs or symptoms of diabetes, hypothyroidism, arthritis, and related inflammatory diseases. The presence of concurrent disease does not refute work-relatedness of any specific case. This frequently requires laboratory testing. In one study of patients with cumulative trauma conditions (other than carpal tunnel syndrome) who have been seen by specialists, 3% were diagnosed with diabetes, 6% with hypothyroidism, and 9% with a chronic inflammatory disease including spondyloarthropathy, arthritis, and systemic lupus erythematosus. Up to two thirds of the patients were not aware of their concurrent disease </w:t>
      </w:r>
      <w:r w:rsidR="002B27B1" w:rsidRPr="002B27B1">
        <w:fldChar w:fldCharType="begin"/>
      </w:r>
      <w:r w:rsidR="00DF6785">
        <w:instrText xml:space="preserve"> ADDIN EN.CITE &lt;EndNote&gt;&lt;Cite&gt;&lt;Author&gt;Atcheson&lt;/Author&gt;&lt;Year&gt;1998&lt;/Year&gt;&lt;RecNum&gt;4532&lt;/RecNum&gt;&lt;DisplayText&gt;(Atcheson et al.,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2B27B1" w:rsidRPr="002B27B1">
        <w:fldChar w:fldCharType="separate"/>
      </w:r>
      <w:r w:rsidR="002B27B1" w:rsidRPr="002B27B1">
        <w:rPr>
          <w:noProof/>
        </w:rPr>
        <w:t>(</w:t>
      </w:r>
      <w:hyperlink w:anchor="_ENREF_18" w:tooltip="Atcheson, 1998 #4532" w:history="1">
        <w:r w:rsidR="002B27B1" w:rsidRPr="00DF6785">
          <w:rPr>
            <w:rStyle w:val="Hyperlink"/>
            <w:noProof/>
          </w:rPr>
          <w:t>Atcheson et al., 1998</w:t>
        </w:r>
      </w:hyperlink>
      <w:r w:rsidR="002B27B1" w:rsidRPr="002B27B1">
        <w:rPr>
          <w:noProof/>
        </w:rPr>
        <w:t>)</w:t>
      </w:r>
      <w:r w:rsidR="002B27B1" w:rsidRPr="002B27B1">
        <w:fldChar w:fldCharType="end"/>
      </w:r>
      <w:r w:rsidRPr="00F65538">
        <w:t xml:space="preserve">. When a patient's history and physical examination suggest infection, metabolic or </w:t>
      </w:r>
      <w:proofErr w:type="spellStart"/>
      <w:r w:rsidRPr="00F65538">
        <w:t>endocrinologic</w:t>
      </w:r>
      <w:proofErr w:type="spellEnd"/>
      <w:r w:rsidRPr="00F65538">
        <w:t xml:space="preserve"> disorders, tumorous conditions, systemic musculoskeletal disorders (e.g., rheumatoid arthritis or ankylosing spondylitis), or problems potentially related to medication (e.g., renal disease and non-steroidal anti-inflammatory medications), then laboratory tests, including, but not limited to the following can provide useful diagnostic information:  </w:t>
      </w:r>
    </w:p>
    <w:p w:rsidR="004219F6" w:rsidRPr="00F65538" w:rsidRDefault="00AA7811" w:rsidP="000108FE">
      <w:pPr>
        <w:spacing w:before="240" w:after="0"/>
        <w:ind w:left="1440"/>
        <w:rPr>
          <w:rFonts w:cs="Arial"/>
          <w:color w:val="auto"/>
          <w:szCs w:val="20"/>
        </w:rPr>
      </w:pPr>
      <w:r w:rsidRPr="00F65538">
        <w:rPr>
          <w:rFonts w:eastAsia="Arial" w:cs="Arial"/>
          <w:b/>
          <w:color w:val="auto"/>
          <w:szCs w:val="20"/>
        </w:rPr>
        <w:t>a</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Thyroid stimulating hormone (TSH) for hypothyroidism;</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b</w:t>
      </w:r>
      <w:r w:rsidR="00A11E8E" w:rsidRPr="00F65538">
        <w:rPr>
          <w:rFonts w:eastAsia="Arial" w:cs="Arial"/>
          <w:b/>
          <w:color w:val="auto"/>
          <w:szCs w:val="20"/>
        </w:rPr>
        <w:t xml:space="preserve">. </w:t>
      </w:r>
      <w:r w:rsidR="00A11E8E" w:rsidRPr="00F65538">
        <w:rPr>
          <w:rFonts w:eastAsia="Arial" w:cs="Arial"/>
          <w:b/>
          <w:color w:val="auto"/>
          <w:szCs w:val="20"/>
        </w:rPr>
        <w:tab/>
      </w:r>
      <w:r w:rsidRPr="005A237E">
        <w:rPr>
          <w:rFonts w:eastAsia="Arial" w:cs="Arial"/>
          <w:color w:val="auto"/>
          <w:szCs w:val="20"/>
          <w:u w:val="single"/>
        </w:rPr>
        <w:t>Diabetic screenin</w:t>
      </w:r>
      <w:r w:rsidRPr="00F65538">
        <w:rPr>
          <w:rFonts w:eastAsia="Arial" w:cs="Arial"/>
          <w:color w:val="auto"/>
          <w:szCs w:val="20"/>
        </w:rPr>
        <w:t>g:</w:t>
      </w:r>
      <w:r w:rsidR="00A11E8E" w:rsidRPr="00F65538">
        <w:rPr>
          <w:rFonts w:eastAsia="Arial" w:cs="Arial"/>
          <w:color w:val="auto"/>
          <w:szCs w:val="20"/>
        </w:rPr>
        <w:t xml:space="preserve"> recommended for men and women with a BMI over 30, patients with a family history of diabetes, those from high risk ethnic groups, and</w:t>
      </w:r>
      <w:r w:rsidRPr="00F65538">
        <w:rPr>
          <w:rFonts w:eastAsia="Arial" w:cs="Arial"/>
          <w:color w:val="auto"/>
          <w:szCs w:val="20"/>
        </w:rPr>
        <w:t xml:space="preserve"> </w:t>
      </w:r>
      <w:r w:rsidR="003543E7">
        <w:rPr>
          <w:rFonts w:eastAsia="Arial" w:cs="Arial"/>
          <w:color w:val="auto"/>
          <w:szCs w:val="20"/>
        </w:rPr>
        <w:t xml:space="preserve">patients </w:t>
      </w:r>
      <w:r w:rsidR="00A11E8E" w:rsidRPr="00F65538">
        <w:rPr>
          <w:rFonts w:eastAsia="Arial" w:cs="Arial"/>
          <w:color w:val="auto"/>
          <w:szCs w:val="20"/>
        </w:rPr>
        <w:t>with a previous history of impaired glucose tolerance. There is some evidence that patients with upper extremity disorders are less lik</w:t>
      </w:r>
      <w:r w:rsidR="001E6ED1" w:rsidRPr="00F65538">
        <w:rPr>
          <w:rFonts w:eastAsia="Arial" w:cs="Arial"/>
          <w:color w:val="auto"/>
          <w:szCs w:val="20"/>
        </w:rPr>
        <w:t>ely to control their diabetes.</w:t>
      </w:r>
      <w:r w:rsidR="00A11E8E" w:rsidRPr="00F65538">
        <w:rPr>
          <w:rFonts w:eastAsia="Arial" w:cs="Arial"/>
          <w:color w:val="auto"/>
          <w:szCs w:val="20"/>
        </w:rPr>
        <w:t xml:space="preserve"> Therefore, it is appropriate to order a hemoglobin </w:t>
      </w:r>
      <w:proofErr w:type="gramStart"/>
      <w:r w:rsidR="00A11E8E" w:rsidRPr="00F65538">
        <w:rPr>
          <w:rFonts w:eastAsia="Arial" w:cs="Arial"/>
          <w:color w:val="auto"/>
          <w:szCs w:val="20"/>
        </w:rPr>
        <w:t>A1c</w:t>
      </w:r>
      <w:proofErr w:type="gramEnd"/>
      <w:r w:rsidR="00A11E8E" w:rsidRPr="00F65538">
        <w:rPr>
          <w:rFonts w:eastAsia="Arial" w:cs="Arial"/>
          <w:color w:val="auto"/>
          <w:szCs w:val="20"/>
        </w:rPr>
        <w:t xml:space="preserve"> to scree</w:t>
      </w:r>
      <w:r w:rsidR="00561CCF">
        <w:rPr>
          <w:rFonts w:eastAsia="Arial" w:cs="Arial"/>
          <w:color w:val="auto"/>
          <w:szCs w:val="20"/>
        </w:rPr>
        <w:t>n any diabetic patients with a cumulative trauma conditions</w:t>
      </w:r>
      <w:r w:rsidR="00A11E8E" w:rsidRPr="00F65538">
        <w:rPr>
          <w:rFonts w:eastAsia="Arial" w:cs="Arial"/>
          <w:color w:val="auto"/>
          <w:szCs w:val="20"/>
        </w:rPr>
        <w:t xml:space="preserve"> or for initial screening </w:t>
      </w:r>
      <w:r w:rsidR="002B27B1">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Pr>
          <w:rFonts w:eastAsia="Arial" w:cs="Arial"/>
          <w:color w:val="auto"/>
          <w:szCs w:val="20"/>
        </w:rPr>
      </w:r>
      <w:r w:rsidR="002B27B1">
        <w:rPr>
          <w:rFonts w:eastAsia="Arial" w:cs="Arial"/>
          <w:color w:val="auto"/>
          <w:szCs w:val="20"/>
        </w:rPr>
        <w:fldChar w:fldCharType="separate"/>
      </w:r>
      <w:r w:rsidR="002B27B1">
        <w:rPr>
          <w:rFonts w:eastAsia="Arial" w:cs="Arial"/>
          <w:noProof/>
          <w:color w:val="auto"/>
          <w:szCs w:val="20"/>
        </w:rPr>
        <w:t>(</w:t>
      </w:r>
      <w:hyperlink w:anchor="_ENREF_214" w:tooltip="Ramchurn, 2009 #4345" w:history="1">
        <w:r w:rsidR="002B27B1" w:rsidRPr="00DF6785">
          <w:rPr>
            <w:rStyle w:val="Hyperlink"/>
            <w:rFonts w:eastAsia="Arial" w:cs="Arial"/>
            <w:noProof/>
            <w:szCs w:val="20"/>
          </w:rPr>
          <w:t>Ramchurn et al., 2009</w:t>
        </w:r>
      </w:hyperlink>
      <w:r w:rsidR="002B27B1">
        <w:rPr>
          <w:rFonts w:eastAsia="Arial" w:cs="Arial"/>
          <w:noProof/>
          <w:color w:val="auto"/>
          <w:szCs w:val="20"/>
        </w:rPr>
        <w:t>)</w:t>
      </w:r>
      <w:r w:rsidR="002B27B1">
        <w:rPr>
          <w:rFonts w:eastAsia="Arial" w:cs="Arial"/>
          <w:color w:val="auto"/>
          <w:szCs w:val="20"/>
        </w:rPr>
        <w:fldChar w:fldCharType="end"/>
      </w:r>
      <w:r w:rsidR="00392128" w:rsidRPr="00F65538">
        <w:rPr>
          <w:rFonts w:eastAsia="Arial" w:cs="Arial"/>
          <w:color w:val="auto"/>
          <w:szCs w:val="20"/>
        </w:rPr>
        <w:t>;</w:t>
      </w:r>
      <w:r w:rsidR="00A11E8E" w:rsidRPr="00F65538">
        <w:rPr>
          <w:rFonts w:eastAsia="Arial" w:cs="Arial"/>
          <w:color w:val="auto"/>
          <w:szCs w:val="20"/>
        </w:rPr>
        <w:t xml:space="preserve">  </w:t>
      </w:r>
    </w:p>
    <w:p w:rsidR="004219F6" w:rsidRPr="00F65538" w:rsidRDefault="00AA7811" w:rsidP="000108FE">
      <w:pPr>
        <w:spacing w:before="240" w:after="0"/>
        <w:ind w:left="1440"/>
        <w:rPr>
          <w:rFonts w:cs="Arial"/>
          <w:color w:val="auto"/>
          <w:szCs w:val="20"/>
        </w:rPr>
      </w:pPr>
      <w:r w:rsidRPr="00F65538">
        <w:rPr>
          <w:rFonts w:eastAsia="Arial" w:cs="Arial"/>
          <w:b/>
          <w:color w:val="auto"/>
          <w:szCs w:val="20"/>
        </w:rPr>
        <w:t>c</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Serum protein electrophoresis;</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d</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Sedimentation rate and C-reactiv</w:t>
      </w:r>
      <w:r w:rsidR="00392128" w:rsidRPr="00F65538">
        <w:rPr>
          <w:rFonts w:eastAsia="Arial" w:cs="Arial"/>
          <w:color w:val="auto"/>
          <w:szCs w:val="20"/>
        </w:rPr>
        <w:t>e protein (CRP) are nonspecific</w:t>
      </w:r>
      <w:r w:rsidR="00A11E8E" w:rsidRPr="00F65538">
        <w:rPr>
          <w:rFonts w:eastAsia="Arial" w:cs="Arial"/>
          <w:color w:val="auto"/>
          <w:szCs w:val="20"/>
        </w:rPr>
        <w:t xml:space="preserve"> but elevated in infection, neoplastic conditions and rheumatoid arthritis</w:t>
      </w:r>
      <w:r w:rsidR="00392128" w:rsidRPr="00F65538">
        <w:rPr>
          <w:rFonts w:eastAsia="Arial" w:cs="Arial"/>
          <w:color w:val="auto"/>
          <w:szCs w:val="20"/>
        </w:rPr>
        <w:t>.</w:t>
      </w:r>
      <w:r w:rsidR="00A11E8E" w:rsidRPr="00F65538">
        <w:rPr>
          <w:rFonts w:eastAsia="Arial" w:cs="Arial"/>
          <w:color w:val="auto"/>
          <w:szCs w:val="20"/>
        </w:rPr>
        <w:t xml:space="preserve"> Other screening tests to rule out inflammatory or autoimmune disease may be added when appropriate;  </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e</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Serum calcium, phosphorus, uric acid, alkaline and acid phosphatase for metabolic, endocrine and neo-plastic conditions;</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f</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 xml:space="preserve">Complete blood count (CBC), liver and kidney </w:t>
      </w:r>
      <w:proofErr w:type="gramStart"/>
      <w:r w:rsidR="00A11E8E" w:rsidRPr="00F65538">
        <w:rPr>
          <w:rFonts w:eastAsia="Arial" w:cs="Arial"/>
          <w:color w:val="auto"/>
          <w:szCs w:val="20"/>
        </w:rPr>
        <w:t>function</w:t>
      </w:r>
      <w:proofErr w:type="gramEnd"/>
      <w:r w:rsidR="00A11E8E" w:rsidRPr="00F65538">
        <w:rPr>
          <w:rFonts w:eastAsia="Arial" w:cs="Arial"/>
          <w:color w:val="auto"/>
          <w:szCs w:val="20"/>
        </w:rPr>
        <w:t xml:space="preserve"> profiles for metabolic or endocrine disorders, or for adverse effects of various medications;</w:t>
      </w:r>
    </w:p>
    <w:p w:rsidR="004219F6" w:rsidRPr="00F65538" w:rsidRDefault="00AA7811" w:rsidP="000108FE">
      <w:pPr>
        <w:spacing w:before="240" w:after="0"/>
        <w:ind w:left="2160" w:hanging="720"/>
        <w:rPr>
          <w:rFonts w:cs="Arial"/>
          <w:color w:val="auto"/>
          <w:szCs w:val="20"/>
        </w:rPr>
      </w:pPr>
      <w:proofErr w:type="gramStart"/>
      <w:r w:rsidRPr="00F65538">
        <w:rPr>
          <w:rFonts w:eastAsia="Arial" w:cs="Arial"/>
          <w:b/>
          <w:color w:val="auto"/>
          <w:szCs w:val="20"/>
        </w:rPr>
        <w:t>g</w:t>
      </w:r>
      <w:proofErr w:type="gramEnd"/>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Bacteriological (microorganism) work-up for wound, blood</w:t>
      </w:r>
      <w:r w:rsidR="00392128" w:rsidRPr="00F65538">
        <w:rPr>
          <w:rFonts w:eastAsia="Arial" w:cs="Arial"/>
          <w:color w:val="auto"/>
          <w:szCs w:val="20"/>
        </w:rPr>
        <w:t>,</w:t>
      </w:r>
      <w:r w:rsidR="00A11E8E" w:rsidRPr="00F65538">
        <w:rPr>
          <w:rFonts w:eastAsia="Arial" w:cs="Arial"/>
          <w:color w:val="auto"/>
          <w:szCs w:val="20"/>
        </w:rPr>
        <w:t xml:space="preserve"> and tissue;</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h</w:t>
      </w:r>
      <w:r w:rsidR="00A11E8E" w:rsidRPr="00F65538">
        <w:rPr>
          <w:rFonts w:eastAsia="Arial" w:cs="Arial"/>
          <w:b/>
          <w:color w:val="auto"/>
          <w:szCs w:val="20"/>
        </w:rPr>
        <w:t xml:space="preserve">. </w:t>
      </w:r>
      <w:r w:rsidR="00A11E8E" w:rsidRPr="00F65538">
        <w:rPr>
          <w:rFonts w:eastAsia="Arial" w:cs="Arial"/>
          <w:b/>
          <w:color w:val="auto"/>
          <w:szCs w:val="20"/>
        </w:rPr>
        <w:tab/>
      </w:r>
      <w:r w:rsidR="002A127F" w:rsidRPr="005A237E">
        <w:rPr>
          <w:rFonts w:eastAsia="Arial" w:cs="Arial"/>
          <w:color w:val="auto"/>
          <w:szCs w:val="20"/>
          <w:u w:val="single"/>
        </w:rPr>
        <w:t>Serum B6</w:t>
      </w:r>
      <w:r w:rsidR="002A127F" w:rsidRPr="00F65538">
        <w:rPr>
          <w:rFonts w:eastAsia="Arial" w:cs="Arial"/>
          <w:color w:val="auto"/>
          <w:szCs w:val="20"/>
        </w:rPr>
        <w:t>: R</w:t>
      </w:r>
      <w:r w:rsidR="00A11E8E" w:rsidRPr="00F65538">
        <w:rPr>
          <w:rFonts w:eastAsia="Arial" w:cs="Arial"/>
          <w:color w:val="auto"/>
          <w:szCs w:val="20"/>
        </w:rPr>
        <w:t xml:space="preserve">outine screening is </w:t>
      </w:r>
      <w:r w:rsidR="00A11E8E" w:rsidRPr="00F65538">
        <w:rPr>
          <w:rFonts w:eastAsia="Arial" w:cs="Arial"/>
          <w:b/>
          <w:i/>
          <w:color w:val="auto"/>
          <w:szCs w:val="20"/>
        </w:rPr>
        <w:t xml:space="preserve">not recommended </w:t>
      </w:r>
      <w:r w:rsidR="00A11E8E" w:rsidRPr="00F65538">
        <w:rPr>
          <w:rFonts w:eastAsia="Arial" w:cs="Arial"/>
          <w:color w:val="auto"/>
          <w:szCs w:val="20"/>
        </w:rPr>
        <w:t xml:space="preserve">due to the fact that Vitamin B6 supplementation has not been proven to affect the course of carpal tunnel syndrome. However, it may be appropriate for patients on medications that </w:t>
      </w:r>
      <w:r w:rsidR="00A11E8E" w:rsidRPr="00F65538">
        <w:rPr>
          <w:rFonts w:eastAsia="Arial" w:cs="Arial"/>
          <w:color w:val="auto"/>
          <w:szCs w:val="20"/>
        </w:rPr>
        <w:lastRenderedPageBreak/>
        <w:t>interfere</w:t>
      </w:r>
      <w:r w:rsidR="00615BA6" w:rsidRPr="00F65538">
        <w:rPr>
          <w:rFonts w:eastAsia="Arial" w:cs="Arial"/>
          <w:color w:val="auto"/>
          <w:szCs w:val="20"/>
        </w:rPr>
        <w:t xml:space="preserve"> with the effects of Vitamin B6</w:t>
      </w:r>
      <w:r w:rsidR="00A11E8E" w:rsidRPr="00F65538">
        <w:rPr>
          <w:rFonts w:eastAsia="Arial" w:cs="Arial"/>
          <w:color w:val="auto"/>
          <w:szCs w:val="20"/>
        </w:rPr>
        <w:t xml:space="preserve"> or for those with significant nutritional problems.</w:t>
      </w:r>
    </w:p>
    <w:p w:rsidR="00C24468" w:rsidRDefault="00A11E8E" w:rsidP="008969EC">
      <w:pPr>
        <w:spacing w:before="240" w:after="0"/>
        <w:ind w:left="1440"/>
        <w:rPr>
          <w:rFonts w:cs="Arial"/>
          <w:color w:val="auto"/>
          <w:szCs w:val="20"/>
        </w:rPr>
      </w:pPr>
      <w:r w:rsidRPr="00F65538">
        <w:rPr>
          <w:rFonts w:eastAsia="Arial" w:cs="Arial"/>
          <w:color w:val="auto"/>
          <w:szCs w:val="20"/>
        </w:rPr>
        <w:t>The Division recommends that the workers’ compensation carrier cover initial lab diagnostic procedures to ensure that an accurate diagnosis and treatment plan is established. When the authorized treating provider has justification for the test, insurers should cover the costs. Laboratory testing may be required periodically to monitor patients on chronic medications.</w:t>
      </w:r>
    </w:p>
    <w:p w:rsidR="004219F6" w:rsidRPr="00F65538" w:rsidRDefault="004219F6" w:rsidP="000108FE">
      <w:pPr>
        <w:spacing w:before="240" w:after="0"/>
        <w:ind w:left="2160"/>
        <w:rPr>
          <w:rFonts w:cs="Arial"/>
          <w:color w:val="auto"/>
          <w:szCs w:val="20"/>
        </w:rPr>
      </w:pPr>
    </w:p>
    <w:p w:rsidR="004219F6" w:rsidRPr="00F309A2" w:rsidRDefault="00A11E8E" w:rsidP="000108FE">
      <w:pPr>
        <w:pStyle w:val="Heading2"/>
        <w:numPr>
          <w:ilvl w:val="0"/>
          <w:numId w:val="0"/>
        </w:numPr>
        <w:ind w:left="1440" w:hanging="720"/>
        <w:rPr>
          <w:u w:val="single"/>
        </w:rPr>
      </w:pPr>
      <w:bookmarkStart w:id="28" w:name="_Toc476212190"/>
      <w:r w:rsidRPr="00F65538">
        <w:t>3.</w:t>
      </w:r>
      <w:r w:rsidRPr="00F65538">
        <w:tab/>
      </w:r>
      <w:r w:rsidRPr="00F309A2">
        <w:rPr>
          <w:u w:val="single"/>
        </w:rPr>
        <w:t>MEDICAL CAUSATION ASSESSMENT FOR CUMULATIVE TRAUMA CONDITIONS</w:t>
      </w:r>
      <w:bookmarkEnd w:id="28"/>
    </w:p>
    <w:p w:rsidR="004219F6" w:rsidRPr="00F65538" w:rsidRDefault="00A11E8E" w:rsidP="000108FE">
      <w:pPr>
        <w:spacing w:before="240" w:after="0"/>
        <w:ind w:left="1440"/>
        <w:rPr>
          <w:rFonts w:cs="Arial"/>
          <w:b/>
          <w:color w:val="auto"/>
          <w:szCs w:val="20"/>
        </w:rPr>
      </w:pPr>
      <w:r w:rsidRPr="00F65538">
        <w:rPr>
          <w:rFonts w:eastAsia="Arial" w:cs="Arial"/>
          <w:b/>
          <w:color w:val="auto"/>
          <w:szCs w:val="20"/>
        </w:rPr>
        <w:t>General Principles of Medical Causation Assessment</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clinician must determine if it is medically probable (greater than 50% likely or more likely than not) that the need for treatment in a case is due to a work-related exposure or injury. Treatment for a work-related condition is covered when: 1) the work exposure causes a new condition; or 2) the work exposure activates or exacerbates a previously asymptomatic latent medical condition; or 3) the work exposure combines with, accelerates, or aggravates a pre-existing symptomatic condition; or 4) the work exposure combines with a pre-existing co-morbid condition, such as diabetes, to render the occurrence of a </w:t>
      </w:r>
      <w:r w:rsidR="00F7730C" w:rsidRPr="00F65538">
        <w:rPr>
          <w:rFonts w:eastAsia="Arial" w:cs="Arial"/>
          <w:color w:val="auto"/>
          <w:szCs w:val="20"/>
        </w:rPr>
        <w:t>cumulative trauma condition</w:t>
      </w:r>
      <w:r w:rsidRPr="00F65538">
        <w:rPr>
          <w:rFonts w:eastAsia="Arial" w:cs="Arial"/>
          <w:color w:val="auto"/>
          <w:szCs w:val="20"/>
        </w:rPr>
        <w:t xml:space="preserve"> more probable in combination with the work related exposure. The provider should </w:t>
      </w:r>
      <w:r w:rsidR="0052720C" w:rsidRPr="00F65538">
        <w:rPr>
          <w:rFonts w:eastAsia="Arial" w:cs="Arial"/>
          <w:color w:val="auto"/>
          <w:szCs w:val="20"/>
        </w:rPr>
        <w:t>consider</w:t>
      </w:r>
      <w:r w:rsidRPr="00F65538">
        <w:rPr>
          <w:rFonts w:eastAsia="Arial" w:cs="Arial"/>
          <w:color w:val="auto"/>
          <w:szCs w:val="20"/>
        </w:rPr>
        <w:t xml:space="preserve">: </w:t>
      </w:r>
      <w:r w:rsidR="002B212C" w:rsidRPr="00F65538">
        <w:rPr>
          <w:rFonts w:eastAsia="Arial" w:cs="Arial"/>
          <w:color w:val="auto"/>
          <w:szCs w:val="20"/>
        </w:rPr>
        <w:t>“</w:t>
      </w:r>
      <w:r w:rsidRPr="00F65538">
        <w:rPr>
          <w:rFonts w:eastAsia="Arial" w:cs="Arial"/>
          <w:color w:val="auto"/>
          <w:szCs w:val="20"/>
        </w:rPr>
        <w:t xml:space="preserve">Is it medically probable that the patient would need the recommended treatment if the work exposure had not taken place?" If the answer is “yes,” then the condition is probably not work-related. In some cases, the clinician may need to </w:t>
      </w:r>
      <w:r w:rsidR="00F7730C" w:rsidRPr="00F65538">
        <w:rPr>
          <w:rFonts w:eastAsia="Arial" w:cs="Arial"/>
          <w:color w:val="auto"/>
          <w:szCs w:val="20"/>
        </w:rPr>
        <w:t>order diagnostic testing or job</w:t>
      </w:r>
      <w:r w:rsidR="006E62DE" w:rsidRPr="00F65538">
        <w:rPr>
          <w:rFonts w:eastAsia="Arial" w:cs="Arial"/>
          <w:color w:val="auto"/>
          <w:szCs w:val="20"/>
        </w:rPr>
        <w:t xml:space="preserve"> </w:t>
      </w:r>
      <w:r w:rsidRPr="00F65538">
        <w:rPr>
          <w:rFonts w:eastAsia="Arial" w:cs="Arial"/>
          <w:color w:val="auto"/>
          <w:szCs w:val="20"/>
        </w:rPr>
        <w:t xml:space="preserve">site evaluations to make a judgment on medical probability.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medical </w:t>
      </w:r>
      <w:r w:rsidR="004D2E3F">
        <w:rPr>
          <w:rFonts w:eastAsia="Arial" w:cs="Arial"/>
          <w:color w:val="auto"/>
          <w:szCs w:val="20"/>
        </w:rPr>
        <w:t xml:space="preserve">causation </w:t>
      </w:r>
      <w:r w:rsidRPr="00F65538">
        <w:rPr>
          <w:rFonts w:eastAsia="Arial" w:cs="Arial"/>
          <w:color w:val="auto"/>
          <w:szCs w:val="20"/>
        </w:rPr>
        <w:t xml:space="preserve">assessment for </w:t>
      </w:r>
      <w:r w:rsidR="00F7730C" w:rsidRPr="00F65538">
        <w:rPr>
          <w:rFonts w:eastAsia="Arial" w:cs="Arial"/>
          <w:color w:val="auto"/>
          <w:szCs w:val="20"/>
        </w:rPr>
        <w:t>cumulative trauma condition</w:t>
      </w:r>
      <w:r w:rsidR="000A2C30" w:rsidRPr="00F65538">
        <w:rPr>
          <w:rFonts w:eastAsia="Arial" w:cs="Arial"/>
          <w:color w:val="auto"/>
          <w:szCs w:val="20"/>
        </w:rPr>
        <w:t>s</w:t>
      </w:r>
      <w:r w:rsidR="00F7730C" w:rsidRPr="00F65538">
        <w:rPr>
          <w:rFonts w:eastAsia="Arial" w:cs="Arial"/>
          <w:color w:val="auto"/>
          <w:szCs w:val="20"/>
        </w:rPr>
        <w:t xml:space="preserve"> </w:t>
      </w:r>
      <w:r w:rsidRPr="00F65538">
        <w:rPr>
          <w:rFonts w:eastAsia="Arial" w:cs="Arial"/>
          <w:color w:val="auto"/>
          <w:szCs w:val="20"/>
        </w:rPr>
        <w:t>is not a substitute for a legal determination of causation/compensability by an Administrative Law Judge. Legal causation is based on the totality of medical and non-medical evidence, which may include age, gender, pregnancy, BMI, diabetes, wrist</w:t>
      </w:r>
      <w:r w:rsidR="000A2C30" w:rsidRPr="00F65538">
        <w:rPr>
          <w:rFonts w:eastAsia="Arial" w:cs="Arial"/>
          <w:color w:val="auto"/>
          <w:szCs w:val="20"/>
        </w:rPr>
        <w:t xml:space="preserve"> depth/ratio, </w:t>
      </w:r>
      <w:r w:rsidRPr="00F65538">
        <w:rPr>
          <w:rFonts w:eastAsia="Arial" w:cs="Arial"/>
          <w:color w:val="auto"/>
          <w:szCs w:val="20"/>
        </w:rPr>
        <w:t xml:space="preserve">and other factors based on epidemiologic literature.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steps in a medical causation assessment </w:t>
      </w:r>
      <w:r w:rsidR="00F7730C" w:rsidRPr="00F65538">
        <w:rPr>
          <w:rFonts w:eastAsia="Arial" w:cs="Arial"/>
          <w:color w:val="auto"/>
          <w:szCs w:val="20"/>
        </w:rPr>
        <w:t xml:space="preserve">for cumulative trauma conditions </w:t>
      </w:r>
      <w:r w:rsidRPr="00F65538">
        <w:rPr>
          <w:rFonts w:eastAsia="Arial" w:cs="Arial"/>
          <w:color w:val="auto"/>
          <w:szCs w:val="20"/>
        </w:rPr>
        <w:t xml:space="preserve">are: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1:</w:t>
      </w:r>
      <w:r w:rsidRPr="00F65538">
        <w:rPr>
          <w:rFonts w:eastAsia="Arial" w:cs="Arial"/>
          <w:color w:val="auto"/>
          <w:szCs w:val="20"/>
        </w:rPr>
        <w:t xml:space="preserve"> Make a specific and supportable diagnosis. Remember that cumulative trauma, repetitive strain and repetitive motion are not diagnoses. Examples of appropriate diagnoses include: </w:t>
      </w:r>
      <w:r w:rsidRPr="002174F7">
        <w:rPr>
          <w:rFonts w:eastAsia="Arial" w:cs="Arial"/>
          <w:color w:val="auto"/>
          <w:szCs w:val="20"/>
        </w:rPr>
        <w:t xml:space="preserve">specific </w:t>
      </w:r>
      <w:proofErr w:type="spellStart"/>
      <w:r w:rsidRPr="002174F7">
        <w:rPr>
          <w:rFonts w:eastAsia="Arial" w:cs="Arial"/>
          <w:color w:val="auto"/>
          <w:szCs w:val="20"/>
        </w:rPr>
        <w:t>tendonopathies</w:t>
      </w:r>
      <w:proofErr w:type="spellEnd"/>
      <w:r w:rsidRPr="002174F7">
        <w:rPr>
          <w:rFonts w:eastAsia="Arial" w:cs="Arial"/>
          <w:color w:val="auto"/>
          <w:szCs w:val="20"/>
        </w:rPr>
        <w:t>, strains, sprains, and mono</w:t>
      </w:r>
      <w:r w:rsidR="00484B45" w:rsidRPr="002174F7">
        <w:rPr>
          <w:rFonts w:eastAsia="Arial" w:cs="Arial"/>
          <w:color w:val="auto"/>
          <w:szCs w:val="20"/>
        </w:rPr>
        <w:t>-neuropathies. Refer to Section</w:t>
      </w:r>
      <w:r w:rsidRPr="002174F7">
        <w:rPr>
          <w:rFonts w:eastAsia="Arial" w:cs="Arial"/>
          <w:color w:val="auto"/>
          <w:szCs w:val="20"/>
        </w:rPr>
        <w:t xml:space="preserve"> F</w:t>
      </w:r>
      <w:r w:rsidR="00484B45" w:rsidRPr="002174F7">
        <w:rPr>
          <w:rFonts w:eastAsia="Arial" w:cs="Arial"/>
          <w:color w:val="auto"/>
          <w:szCs w:val="20"/>
        </w:rPr>
        <w:t xml:space="preserve"> </w:t>
      </w:r>
      <w:r w:rsidRPr="002174F7">
        <w:rPr>
          <w:rFonts w:eastAsia="Arial" w:cs="Arial"/>
          <w:color w:val="auto"/>
          <w:szCs w:val="20"/>
        </w:rPr>
        <w:t>Spe</w:t>
      </w:r>
      <w:r w:rsidR="00484B45" w:rsidRPr="002174F7">
        <w:rPr>
          <w:rFonts w:eastAsia="Arial" w:cs="Arial"/>
          <w:color w:val="auto"/>
          <w:szCs w:val="20"/>
        </w:rPr>
        <w:t>cific Musculoskeletal Disorders</w:t>
      </w:r>
      <w:r w:rsidRPr="002174F7">
        <w:rPr>
          <w:rFonts w:eastAsia="Arial" w:cs="Arial"/>
          <w:color w:val="auto"/>
          <w:szCs w:val="20"/>
        </w:rPr>
        <w:t xml:space="preserve"> and</w:t>
      </w:r>
      <w:r w:rsidR="00484B45" w:rsidRPr="002174F7">
        <w:rPr>
          <w:rFonts w:eastAsia="Arial" w:cs="Arial"/>
          <w:color w:val="auto"/>
          <w:szCs w:val="20"/>
        </w:rPr>
        <w:t xml:space="preserve"> Section</w:t>
      </w:r>
      <w:r w:rsidRPr="002174F7">
        <w:rPr>
          <w:rFonts w:eastAsia="Arial" w:cs="Arial"/>
          <w:color w:val="auto"/>
          <w:szCs w:val="20"/>
        </w:rPr>
        <w:t xml:space="preserve"> G</w:t>
      </w:r>
      <w:r w:rsidR="00484B45" w:rsidRPr="002174F7">
        <w:rPr>
          <w:rFonts w:eastAsia="Arial" w:cs="Arial"/>
          <w:color w:val="auto"/>
          <w:szCs w:val="20"/>
        </w:rPr>
        <w:t xml:space="preserve"> </w:t>
      </w:r>
      <w:r w:rsidRPr="002174F7">
        <w:rPr>
          <w:rFonts w:eastAsia="Arial" w:cs="Arial"/>
          <w:color w:val="auto"/>
          <w:szCs w:val="20"/>
        </w:rPr>
        <w:t>Specific Periphera</w:t>
      </w:r>
      <w:r w:rsidR="00484B45" w:rsidRPr="002174F7">
        <w:rPr>
          <w:rFonts w:eastAsia="Arial" w:cs="Arial"/>
          <w:color w:val="auto"/>
          <w:szCs w:val="20"/>
        </w:rPr>
        <w:t>l Nerve Disorders</w:t>
      </w:r>
      <w:r w:rsidRPr="002174F7">
        <w:rPr>
          <w:rFonts w:eastAsia="Arial" w:cs="Arial"/>
          <w:color w:val="auto"/>
          <w:szCs w:val="20"/>
        </w:rPr>
        <w:t xml:space="preserve"> for the specific findings of common </w:t>
      </w:r>
      <w:r w:rsidR="00484B45" w:rsidRPr="002174F7">
        <w:rPr>
          <w:rFonts w:eastAsia="Arial" w:cs="Arial"/>
          <w:color w:val="auto"/>
          <w:szCs w:val="20"/>
        </w:rPr>
        <w:t>cumulative trauma condition</w:t>
      </w:r>
      <w:r w:rsidRPr="002174F7">
        <w:rPr>
          <w:rFonts w:eastAsia="Arial" w:cs="Arial"/>
          <w:color w:val="auto"/>
          <w:szCs w:val="20"/>
        </w:rPr>
        <w:t>s. Less common</w:t>
      </w:r>
      <w:r w:rsidRPr="00F65538">
        <w:rPr>
          <w:rFonts w:eastAsia="Arial" w:cs="Arial"/>
          <w:color w:val="auto"/>
          <w:szCs w:val="20"/>
        </w:rPr>
        <w:t xml:space="preserve"> </w:t>
      </w:r>
      <w:r w:rsidR="00484B45" w:rsidRPr="00F65538">
        <w:rPr>
          <w:rFonts w:eastAsia="Arial" w:cs="Arial"/>
          <w:color w:val="auto"/>
          <w:szCs w:val="20"/>
        </w:rPr>
        <w:t>cumulative trauma condition</w:t>
      </w:r>
      <w:r w:rsidRPr="00F65538">
        <w:rPr>
          <w:rFonts w:eastAsia="Arial" w:cs="Arial"/>
          <w:color w:val="auto"/>
          <w:szCs w:val="20"/>
        </w:rPr>
        <w:t>s not listed specifically in these Guidelines are still subject to medical causation assessment.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lastRenderedPageBreak/>
        <w:t>Step 2:</w:t>
      </w:r>
      <w:r w:rsidRPr="00F65538">
        <w:rPr>
          <w:rFonts w:eastAsia="Arial" w:cs="Arial"/>
          <w:color w:val="auto"/>
          <w:szCs w:val="20"/>
        </w:rPr>
        <w:t xml:space="preserve"> Determine whether the disorder is known to be or is plausibly associated with work. The identification of work-related risk factors is larg</w:t>
      </w:r>
      <w:r w:rsidRPr="00E957EA">
        <w:rPr>
          <w:rFonts w:eastAsia="Arial" w:cs="Arial"/>
          <w:color w:val="auto"/>
          <w:szCs w:val="20"/>
        </w:rPr>
        <w:t xml:space="preserve">ely based on comparison of </w:t>
      </w:r>
      <w:r w:rsidR="007F54C9" w:rsidRPr="00E957EA">
        <w:rPr>
          <w:rFonts w:eastAsia="Arial" w:cs="Arial"/>
          <w:color w:val="auto"/>
          <w:szCs w:val="20"/>
        </w:rPr>
        <w:t xml:space="preserve">the patient's work tasks with </w:t>
      </w:r>
      <w:r w:rsidRPr="00E957EA">
        <w:rPr>
          <w:rFonts w:eastAsia="Arial" w:cs="Arial"/>
          <w:color w:val="auto"/>
          <w:szCs w:val="20"/>
        </w:rPr>
        <w:t>risk factors (as d</w:t>
      </w:r>
      <w:r w:rsidR="007F54C9" w:rsidRPr="00E957EA">
        <w:rPr>
          <w:rFonts w:eastAsia="Arial" w:cs="Arial"/>
          <w:color w:val="auto"/>
          <w:szCs w:val="20"/>
        </w:rPr>
        <w:t xml:space="preserve">escribed in </w:t>
      </w:r>
      <w:r w:rsidR="00E957EA" w:rsidRPr="00E957EA">
        <w:rPr>
          <w:rFonts w:eastAsia="Arial" w:cs="Arial"/>
          <w:color w:val="auto"/>
          <w:szCs w:val="20"/>
        </w:rPr>
        <w:t>Section D.3.a</w:t>
      </w:r>
      <w:r w:rsidRPr="00E957EA">
        <w:rPr>
          <w:rFonts w:eastAsia="Arial" w:cs="Arial"/>
          <w:color w:val="auto"/>
          <w:szCs w:val="20"/>
        </w:rPr>
        <w:t xml:space="preserve"> Foundations for Evidence of Occupational Relationships and </w:t>
      </w:r>
      <w:r w:rsidR="00E957EA" w:rsidRPr="00E957EA">
        <w:rPr>
          <w:rFonts w:eastAsia="Arial" w:cs="Arial"/>
          <w:color w:val="auto"/>
          <w:szCs w:val="20"/>
        </w:rPr>
        <w:t>Section D.3.b</w:t>
      </w:r>
      <w:r w:rsidR="007F54C9" w:rsidRPr="00E957EA">
        <w:rPr>
          <w:rFonts w:eastAsia="Arial" w:cs="Arial"/>
          <w:color w:val="auto"/>
          <w:szCs w:val="20"/>
        </w:rPr>
        <w:t xml:space="preserve"> </w:t>
      </w:r>
      <w:r w:rsidRPr="00E957EA">
        <w:rPr>
          <w:rFonts w:eastAsia="Arial" w:cs="Arial"/>
          <w:color w:val="auto"/>
          <w:szCs w:val="20"/>
        </w:rPr>
        <w:t>Using Risk Factors to Determine Causation</w:t>
      </w:r>
      <w:r w:rsidR="007F54C9" w:rsidRPr="00E957EA">
        <w:rPr>
          <w:rFonts w:eastAsia="Arial" w:cs="Arial"/>
          <w:color w:val="auto"/>
          <w:szCs w:val="20"/>
        </w:rPr>
        <w:t>)</w:t>
      </w:r>
      <w:r w:rsidRPr="00E957EA">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3:</w:t>
      </w:r>
      <w:r w:rsidRPr="00F65538">
        <w:rPr>
          <w:rFonts w:eastAsia="Arial" w:cs="Arial"/>
          <w:color w:val="auto"/>
          <w:szCs w:val="20"/>
        </w:rPr>
        <w:t xml:space="preserve"> Interview the patient to find out whether risk factors are present in sufficient degree and duration to cause or aggravate the condition. Consider any recent change in the frequency or intensity of occupational or non-occupational tas</w:t>
      </w:r>
      <w:r w:rsidR="0019141D" w:rsidRPr="00F65538">
        <w:rPr>
          <w:rFonts w:eastAsia="Arial" w:cs="Arial"/>
          <w:color w:val="auto"/>
          <w:szCs w:val="20"/>
        </w:rPr>
        <w:t xml:space="preserve">ks. In some cases, a </w:t>
      </w:r>
      <w:r w:rsidR="0019141D" w:rsidRPr="00DE6CE1">
        <w:rPr>
          <w:rFonts w:eastAsia="Arial" w:cs="Arial"/>
          <w:color w:val="auto"/>
          <w:szCs w:val="20"/>
        </w:rPr>
        <w:t>formal job</w:t>
      </w:r>
      <w:r w:rsidR="006E62DE" w:rsidRPr="00DE6CE1">
        <w:rPr>
          <w:rFonts w:eastAsia="Arial" w:cs="Arial"/>
          <w:color w:val="auto"/>
          <w:szCs w:val="20"/>
        </w:rPr>
        <w:t xml:space="preserve"> </w:t>
      </w:r>
      <w:r w:rsidRPr="00DE6CE1">
        <w:rPr>
          <w:rFonts w:eastAsia="Arial" w:cs="Arial"/>
          <w:color w:val="auto"/>
          <w:szCs w:val="20"/>
        </w:rPr>
        <w:t xml:space="preserve">site evaluation may be necessary to quantify the actual ergonomic risks. Refer to </w:t>
      </w:r>
      <w:r w:rsidR="00DE6CE1" w:rsidRPr="00DE6CE1">
        <w:rPr>
          <w:rFonts w:eastAsia="Arial" w:cs="Arial"/>
          <w:color w:val="auto"/>
          <w:szCs w:val="20"/>
        </w:rPr>
        <w:t>Section E.6.c</w:t>
      </w:r>
      <w:r w:rsidRPr="00DE6CE1">
        <w:rPr>
          <w:rFonts w:eastAsia="Arial" w:cs="Arial"/>
          <w:color w:val="auto"/>
          <w:szCs w:val="20"/>
        </w:rPr>
        <w:t xml:space="preserve"> </w:t>
      </w:r>
      <w:r w:rsidR="0019141D" w:rsidRPr="00DE6CE1">
        <w:rPr>
          <w:rFonts w:eastAsia="Arial" w:cs="Arial"/>
          <w:color w:val="auto"/>
          <w:szCs w:val="20"/>
        </w:rPr>
        <w:t>Job</w:t>
      </w:r>
      <w:r w:rsidR="006E62DE" w:rsidRPr="00DE6CE1">
        <w:rPr>
          <w:rFonts w:eastAsia="Arial" w:cs="Arial"/>
          <w:color w:val="auto"/>
          <w:szCs w:val="20"/>
        </w:rPr>
        <w:t xml:space="preserve"> </w:t>
      </w:r>
      <w:r w:rsidR="0062476E" w:rsidRPr="00DE6CE1">
        <w:rPr>
          <w:rFonts w:eastAsia="Arial" w:cs="Arial"/>
          <w:color w:val="auto"/>
          <w:szCs w:val="20"/>
        </w:rPr>
        <w:t>S</w:t>
      </w:r>
      <w:r w:rsidR="0019141D" w:rsidRPr="00DE6CE1">
        <w:rPr>
          <w:rFonts w:eastAsia="Arial" w:cs="Arial"/>
          <w:color w:val="auto"/>
          <w:szCs w:val="20"/>
        </w:rPr>
        <w:t>ite Evaluation</w:t>
      </w:r>
      <w:r w:rsidR="00DE6CE1" w:rsidRPr="00DE6CE1">
        <w:rPr>
          <w:rFonts w:eastAsia="Arial" w:cs="Arial"/>
          <w:color w:val="auto"/>
          <w:szCs w:val="20"/>
        </w:rPr>
        <w:t>s</w:t>
      </w:r>
      <w:r w:rsidR="0019141D" w:rsidRPr="00DE6CE1">
        <w:rPr>
          <w:rFonts w:eastAsia="Arial" w:cs="Arial"/>
          <w:color w:val="auto"/>
          <w:szCs w:val="20"/>
        </w:rPr>
        <w:t>.</w:t>
      </w:r>
    </w:p>
    <w:p w:rsidR="004219F6" w:rsidRPr="00F65538" w:rsidRDefault="00A11E8E" w:rsidP="00DE6CE1">
      <w:pPr>
        <w:spacing w:before="240" w:after="0"/>
        <w:ind w:left="2160" w:hanging="720"/>
        <w:rPr>
          <w:rFonts w:cs="Arial"/>
          <w:color w:val="auto"/>
          <w:szCs w:val="20"/>
        </w:rPr>
      </w:pPr>
      <w:r w:rsidRPr="00F65538">
        <w:rPr>
          <w:rFonts w:eastAsia="Arial" w:cs="Arial"/>
          <w:b/>
          <w:color w:val="auto"/>
          <w:szCs w:val="20"/>
        </w:rPr>
        <w:t xml:space="preserve">Step 4: </w:t>
      </w:r>
      <w:r w:rsidRPr="00F65538">
        <w:rPr>
          <w:rFonts w:eastAsia="Arial" w:cs="Arial"/>
          <w:color w:val="auto"/>
          <w:szCs w:val="20"/>
        </w:rPr>
        <w:t>Complete the required match betwe</w:t>
      </w:r>
      <w:r w:rsidR="00DE6CE1">
        <w:rPr>
          <w:rFonts w:eastAsia="Arial" w:cs="Arial"/>
          <w:color w:val="auto"/>
          <w:szCs w:val="20"/>
        </w:rPr>
        <w:t>en the risk factors identified i</w:t>
      </w:r>
      <w:r w:rsidRPr="00F65538">
        <w:rPr>
          <w:rFonts w:eastAsia="Arial" w:cs="Arial"/>
          <w:color w:val="auto"/>
          <w:szCs w:val="20"/>
        </w:rPr>
        <w:t xml:space="preserve">n </w:t>
      </w:r>
      <w:r w:rsidR="00DE6CE1" w:rsidRPr="00773477">
        <w:rPr>
          <w:rFonts w:eastAsia="Arial" w:cs="Arial"/>
          <w:color w:val="auto"/>
          <w:szCs w:val="20"/>
        </w:rPr>
        <w:t xml:space="preserve">Section D.3.d Risk Factors </w:t>
      </w:r>
      <w:r w:rsidR="00DE6CE1" w:rsidRPr="00DE6CE1">
        <w:rPr>
          <w:rFonts w:eastAsia="Arial" w:cs="Arial"/>
          <w:color w:val="auto"/>
          <w:szCs w:val="20"/>
        </w:rPr>
        <w:t>Definitions Table</w:t>
      </w:r>
      <w:r w:rsidRPr="00DE6CE1">
        <w:rPr>
          <w:rFonts w:eastAsia="Arial" w:cs="Arial"/>
          <w:color w:val="auto"/>
          <w:szCs w:val="20"/>
        </w:rPr>
        <w:t xml:space="preserve"> and the established diagnosis using the</w:t>
      </w:r>
      <w:r w:rsidR="00AF378F" w:rsidRPr="00DE6CE1">
        <w:rPr>
          <w:rFonts w:eastAsia="Arial" w:cs="Arial"/>
          <w:color w:val="auto"/>
          <w:szCs w:val="20"/>
        </w:rPr>
        <w:t xml:space="preserve"> system described in Section D.3.</w:t>
      </w:r>
      <w:r w:rsidRPr="00DE6CE1">
        <w:rPr>
          <w:rFonts w:eastAsia="Arial" w:cs="Arial"/>
          <w:color w:val="auto"/>
          <w:szCs w:val="20"/>
        </w:rPr>
        <w:t>b</w:t>
      </w:r>
      <w:r w:rsidR="00BB21DD">
        <w:rPr>
          <w:rFonts w:eastAsia="Arial" w:cs="Arial"/>
          <w:color w:val="auto"/>
          <w:szCs w:val="20"/>
        </w:rPr>
        <w:t>.</w:t>
      </w:r>
      <w:r w:rsidRPr="00DE6CE1">
        <w:rPr>
          <w:rFonts w:eastAsia="Arial" w:cs="Arial"/>
          <w:color w:val="auto"/>
          <w:szCs w:val="20"/>
        </w:rPr>
        <w:t xml:space="preserve"> Remember</w:t>
      </w:r>
      <w:r w:rsidRPr="00F65538">
        <w:rPr>
          <w:rFonts w:eastAsia="Arial" w:cs="Arial"/>
          <w:color w:val="auto"/>
          <w:szCs w:val="20"/>
        </w:rPr>
        <w:t xml:space="preserve"> that preexisting conditions may be aggravated by, or contribute to, exposures lower than those listed on the table</w:t>
      </w:r>
      <w:r w:rsidR="00AF378F" w:rsidRPr="00F65538">
        <w:rPr>
          <w:rFonts w:eastAsia="Arial" w:cs="Arial"/>
          <w:color w:val="auto"/>
          <w:szCs w:val="20"/>
        </w:rPr>
        <w:t>. T</w:t>
      </w:r>
      <w:r w:rsidRPr="00F65538">
        <w:rPr>
          <w:rFonts w:eastAsia="Arial" w:cs="Arial"/>
          <w:color w:val="auto"/>
          <w:szCs w:val="20"/>
        </w:rPr>
        <w:t xml:space="preserve">hose </w:t>
      </w:r>
      <w:r w:rsidR="00AF378F" w:rsidRPr="00F65538">
        <w:rPr>
          <w:rFonts w:eastAsia="Arial" w:cs="Arial"/>
          <w:color w:val="auto"/>
          <w:szCs w:val="20"/>
        </w:rPr>
        <w:t xml:space="preserve">preexisting </w:t>
      </w:r>
      <w:r w:rsidRPr="00F65538">
        <w:rPr>
          <w:rFonts w:eastAsia="Arial" w:cs="Arial"/>
          <w:color w:val="auto"/>
          <w:szCs w:val="20"/>
        </w:rPr>
        <w:t xml:space="preserve">conditions must be determined by the authorized treating physician based on physiologic plausibility.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5:</w:t>
      </w:r>
      <w:r w:rsidRPr="00F65538">
        <w:rPr>
          <w:rFonts w:eastAsia="Arial" w:cs="Arial"/>
          <w:color w:val="auto"/>
          <w:szCs w:val="20"/>
        </w:rPr>
        <w:t xml:space="preserve"> Determine whether a temporal association exists between the workplace risk factors and the onset or aggravation of symptoms.</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6:</w:t>
      </w:r>
      <w:r w:rsidRPr="00F65538">
        <w:rPr>
          <w:rFonts w:eastAsia="Arial" w:cs="Arial"/>
          <w:color w:val="auto"/>
          <w:szCs w:val="20"/>
        </w:rPr>
        <w:t xml:space="preserve"> Identify non-occupational diagnoses, such as rheumatoid arthritis, obesity, diabetes, as well as avocational activities, such as golf and tennis. This information can affect the medical causation assessment. It may be applicable when exposure levels are low and the case does not meet evidence-based criteria.  </w:t>
      </w:r>
    </w:p>
    <w:p w:rsidR="00C24468" w:rsidRDefault="00A11E8E" w:rsidP="000108FE">
      <w:pPr>
        <w:pStyle w:val="Heading3"/>
        <w:spacing w:after="0" w:line="240" w:lineRule="auto"/>
        <w:ind w:left="2160" w:hanging="720"/>
      </w:pPr>
      <w:bookmarkStart w:id="29" w:name="_Toc476212191"/>
      <w:r w:rsidRPr="00F65538">
        <w:t xml:space="preserve">a. </w:t>
      </w:r>
      <w:r w:rsidRPr="00F65538">
        <w:tab/>
      </w:r>
      <w:r w:rsidRPr="00C24468">
        <w:t>Foundations for Evidenc</w:t>
      </w:r>
      <w:r w:rsidR="00C24468" w:rsidRPr="00C24468">
        <w:t>e of Occupational Relationships</w:t>
      </w:r>
      <w:bookmarkEnd w:id="29"/>
      <w:r w:rsidRPr="00F65538">
        <w:t xml:space="preserve"> </w:t>
      </w:r>
    </w:p>
    <w:p w:rsidR="004219F6" w:rsidRPr="004D2E3F" w:rsidRDefault="00A11E8E" w:rsidP="004D2E3F">
      <w:pPr>
        <w:spacing w:before="240" w:after="0"/>
        <w:ind w:left="2160"/>
        <w:rPr>
          <w:rFonts w:eastAsia="Arial" w:cs="Arial"/>
          <w:color w:val="auto"/>
          <w:szCs w:val="20"/>
        </w:rPr>
      </w:pPr>
      <w:r w:rsidRPr="00F65538">
        <w:rPr>
          <w:rFonts w:eastAsia="Arial" w:cs="Arial"/>
          <w:color w:val="auto"/>
          <w:szCs w:val="20"/>
        </w:rPr>
        <w:t xml:space="preserve">All results described in this section are a result of a thorough review of the epidemiologic literature available at the time of </w:t>
      </w:r>
      <w:r w:rsidR="00211201" w:rsidRPr="00F65538">
        <w:rPr>
          <w:rFonts w:eastAsia="Arial" w:cs="Arial"/>
          <w:color w:val="auto"/>
          <w:szCs w:val="20"/>
        </w:rPr>
        <w:t>these</w:t>
      </w:r>
      <w:r w:rsidRPr="00F65538">
        <w:rPr>
          <w:rFonts w:eastAsia="Arial" w:cs="Arial"/>
          <w:color w:val="auto"/>
          <w:szCs w:val="20"/>
        </w:rPr>
        <w:t xml:space="preserve"> </w:t>
      </w:r>
      <w:r w:rsidR="00211201" w:rsidRPr="00F65538">
        <w:rPr>
          <w:rFonts w:eastAsia="Arial" w:cs="Arial"/>
          <w:color w:val="auto"/>
          <w:szCs w:val="20"/>
        </w:rPr>
        <w:t>G</w:t>
      </w:r>
      <w:r w:rsidRPr="00F65538">
        <w:rPr>
          <w:rFonts w:eastAsia="Arial" w:cs="Arial"/>
          <w:color w:val="auto"/>
          <w:szCs w:val="20"/>
        </w:rPr>
        <w:t>uideline</w:t>
      </w:r>
      <w:r w:rsidR="00211201" w:rsidRPr="00F65538">
        <w:rPr>
          <w:rFonts w:eastAsia="Arial" w:cs="Arial"/>
          <w:color w:val="auto"/>
          <w:szCs w:val="20"/>
        </w:rPr>
        <w:t>s</w:t>
      </w:r>
      <w:r w:rsidR="00181A9F" w:rsidRPr="00F65538">
        <w:rPr>
          <w:rFonts w:eastAsia="Arial" w:cs="Arial"/>
          <w:color w:val="auto"/>
          <w:szCs w:val="20"/>
        </w:rPr>
        <w:t xml:space="preserve">. </w:t>
      </w:r>
      <w:r w:rsidRPr="00F65538">
        <w:rPr>
          <w:rFonts w:eastAsia="Arial" w:cs="Arial"/>
          <w:color w:val="auto"/>
          <w:szCs w:val="20"/>
        </w:rPr>
        <w:t>One limitation of an epidemiological literature review is that studies rely most heavily upon healthy worker populations</w:t>
      </w:r>
      <w:r w:rsidR="004D2E3F">
        <w:rPr>
          <w:rFonts w:eastAsia="Arial" w:cs="Arial"/>
          <w:color w:val="auto"/>
          <w:szCs w:val="20"/>
        </w:rPr>
        <w:t xml:space="preserve"> and may not reflect the worker population with other concurrent disease or comorbidities. </w:t>
      </w:r>
      <w:r w:rsidRPr="00F65538">
        <w:rPr>
          <w:rFonts w:eastAsia="Arial" w:cs="Arial"/>
          <w:color w:val="auto"/>
          <w:szCs w:val="20"/>
        </w:rPr>
        <w:t xml:space="preserve">No single epidemiological study fulfills all the criteria for </w:t>
      </w:r>
      <w:r w:rsidR="004D2E3F">
        <w:rPr>
          <w:rFonts w:eastAsia="Arial" w:cs="Arial"/>
          <w:color w:val="auto"/>
          <w:szCs w:val="20"/>
        </w:rPr>
        <w:t>medical</w:t>
      </w:r>
      <w:r w:rsidRPr="00F65538">
        <w:rPr>
          <w:rFonts w:eastAsia="Arial" w:cs="Arial"/>
          <w:color w:val="auto"/>
          <w:szCs w:val="20"/>
        </w:rPr>
        <w:t xml:space="preserve"> causation. Consequently, individual variability lies outside the scope of epidemiological studies and must be addressed by a physician</w:t>
      </w:r>
      <w:r w:rsidR="00C05DE1" w:rsidRPr="00F65538">
        <w:rPr>
          <w:rFonts w:eastAsia="Arial" w:cs="Arial"/>
          <w:color w:val="auto"/>
          <w:szCs w:val="20"/>
        </w:rPr>
        <w:t xml:space="preserve"> who takes</w:t>
      </w:r>
      <w:r w:rsidRPr="00F65538">
        <w:rPr>
          <w:rFonts w:eastAsia="Arial" w:cs="Arial"/>
          <w:color w:val="auto"/>
          <w:szCs w:val="20"/>
        </w:rPr>
        <w:t xml:space="preserve"> into account not only force, posture,</w:t>
      </w:r>
      <w:r w:rsidR="00377E53" w:rsidRPr="00F65538">
        <w:rPr>
          <w:rFonts w:eastAsia="Arial" w:cs="Arial"/>
          <w:color w:val="auto"/>
          <w:szCs w:val="20"/>
        </w:rPr>
        <w:t xml:space="preserve"> and</w:t>
      </w:r>
      <w:r w:rsidRPr="00F65538">
        <w:rPr>
          <w:rFonts w:eastAsia="Arial" w:cs="Arial"/>
          <w:color w:val="auto"/>
          <w:szCs w:val="20"/>
        </w:rPr>
        <w:t xml:space="preserve"> repetition but also other premorbid risk factors.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clinician is responsible for documenting specific information regarding the force, posture, repetition, and other risk factors as listed</w:t>
      </w:r>
      <w:r w:rsidR="001E794F">
        <w:rPr>
          <w:rFonts w:eastAsia="Arial" w:cs="Arial"/>
          <w:color w:val="auto"/>
          <w:szCs w:val="20"/>
        </w:rPr>
        <w:t xml:space="preserve"> in</w:t>
      </w:r>
      <w:r w:rsidRPr="00F65538">
        <w:rPr>
          <w:rFonts w:eastAsia="Arial" w:cs="Arial"/>
          <w:color w:val="auto"/>
          <w:szCs w:val="20"/>
        </w:rPr>
        <w:t xml:space="preserve"> </w:t>
      </w:r>
      <w:r w:rsidR="001E794F" w:rsidRPr="00773477">
        <w:rPr>
          <w:rFonts w:eastAsia="Arial" w:cs="Arial"/>
          <w:color w:val="auto"/>
          <w:szCs w:val="20"/>
        </w:rPr>
        <w:t xml:space="preserve">Section D.3.d Risk </w:t>
      </w:r>
      <w:r w:rsidR="001E794F">
        <w:rPr>
          <w:rFonts w:eastAsia="Arial" w:cs="Arial"/>
          <w:color w:val="auto"/>
          <w:szCs w:val="20"/>
        </w:rPr>
        <w:t xml:space="preserve">Factors Definitions Table. </w:t>
      </w:r>
      <w:r w:rsidRPr="00F65538">
        <w:rPr>
          <w:rFonts w:eastAsia="Arial" w:cs="Arial"/>
          <w:color w:val="auto"/>
          <w:szCs w:val="20"/>
        </w:rPr>
        <w:t>Job title alone is not sufficient to de</w:t>
      </w:r>
      <w:r w:rsidR="00377E53" w:rsidRPr="00F65538">
        <w:rPr>
          <w:rFonts w:eastAsia="Arial" w:cs="Arial"/>
          <w:color w:val="auto"/>
          <w:szCs w:val="20"/>
        </w:rPr>
        <w:t>termine the risk factors. A job</w:t>
      </w:r>
      <w:r w:rsidR="006E62DE" w:rsidRPr="00F65538">
        <w:rPr>
          <w:rFonts w:eastAsia="Arial" w:cs="Arial"/>
          <w:color w:val="auto"/>
          <w:szCs w:val="20"/>
        </w:rPr>
        <w:t xml:space="preserve"> </w:t>
      </w:r>
      <w:r w:rsidRPr="00F65538">
        <w:rPr>
          <w:rFonts w:eastAsia="Arial" w:cs="Arial"/>
          <w:color w:val="auto"/>
          <w:szCs w:val="20"/>
        </w:rPr>
        <w:t xml:space="preserve">site evaluation is usually necessary.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Many studies have been completed in industrial settings and focus on cumulative trauma conditions or upper extremity complaints in relationship to work exposures. The studies vary in several ways that directly affect the interpretation of their results. Studies</w:t>
      </w:r>
      <w:r w:rsidR="00E8004E" w:rsidRPr="00F65538">
        <w:rPr>
          <w:rFonts w:eastAsia="Arial" w:cs="Arial"/>
          <w:color w:val="auto"/>
          <w:szCs w:val="20"/>
        </w:rPr>
        <w:t xml:space="preserve"> that</w:t>
      </w:r>
      <w:r w:rsidRPr="00F65538">
        <w:rPr>
          <w:rFonts w:eastAsia="Arial" w:cs="Arial"/>
          <w:color w:val="auto"/>
          <w:szCs w:val="20"/>
        </w:rPr>
        <w:t xml:space="preserve"> </w:t>
      </w:r>
      <w:r w:rsidR="00E8004E" w:rsidRPr="00F65538">
        <w:rPr>
          <w:rFonts w:eastAsia="Arial" w:cs="Arial"/>
          <w:color w:val="auto"/>
          <w:szCs w:val="20"/>
        </w:rPr>
        <w:t>provide the strongest evidence have</w:t>
      </w:r>
      <w:r w:rsidRPr="00F65538">
        <w:rPr>
          <w:rFonts w:eastAsia="Arial" w:cs="Arial"/>
          <w:color w:val="auto"/>
          <w:szCs w:val="20"/>
        </w:rPr>
        <w:t xml:space="preserve"> 1) an accepted clinical exam confirming the diagnosis and 2) work exposures </w:t>
      </w:r>
      <w:r w:rsidR="00E8004E" w:rsidRPr="00F65538">
        <w:rPr>
          <w:rFonts w:eastAsia="Arial" w:cs="Arial"/>
          <w:color w:val="auto"/>
          <w:szCs w:val="20"/>
        </w:rPr>
        <w:t>validated by direct observation</w:t>
      </w:r>
      <w:r w:rsidRPr="00F65538">
        <w:rPr>
          <w:rFonts w:eastAsia="Arial" w:cs="Arial"/>
          <w:color w:val="auto"/>
          <w:szCs w:val="20"/>
        </w:rPr>
        <w:t xml:space="preserve"> or questionnaires that were cor</w:t>
      </w:r>
      <w:r w:rsidR="00E8004E" w:rsidRPr="00F65538">
        <w:rPr>
          <w:rFonts w:eastAsia="Arial" w:cs="Arial"/>
          <w:color w:val="auto"/>
          <w:szCs w:val="20"/>
        </w:rPr>
        <w:t>related with direct observation</w:t>
      </w:r>
      <w:r w:rsidRPr="00F65538">
        <w:rPr>
          <w:rFonts w:eastAsia="Arial" w:cs="Arial"/>
          <w:color w:val="auto"/>
          <w:szCs w:val="20"/>
        </w:rPr>
        <w:t xml:space="preserve">. Well-done, prospective, longitudinal studies (cohort studies) are preferred. However, for uncommon disorders, these studies may not be able to identify all </w:t>
      </w:r>
      <w:r w:rsidR="003354B0">
        <w:rPr>
          <w:rFonts w:eastAsia="Arial" w:cs="Arial"/>
          <w:color w:val="auto"/>
          <w:szCs w:val="20"/>
        </w:rPr>
        <w:t xml:space="preserve">factors contributing to causation. </w:t>
      </w:r>
      <w:r w:rsidRPr="00F65538">
        <w:rPr>
          <w:rFonts w:eastAsia="Arial" w:cs="Arial"/>
          <w:color w:val="auto"/>
          <w:szCs w:val="20"/>
        </w:rPr>
        <w:t>The</w:t>
      </w:r>
      <w:r w:rsidR="00322A55" w:rsidRPr="00F65538">
        <w:rPr>
          <w:rFonts w:eastAsia="Arial" w:cs="Arial"/>
          <w:color w:val="auto"/>
          <w:szCs w:val="20"/>
        </w:rPr>
        <w:t>se</w:t>
      </w:r>
      <w:r w:rsidRPr="00F65538">
        <w:rPr>
          <w:rFonts w:eastAsia="Arial" w:cs="Arial"/>
          <w:color w:val="auto"/>
          <w:szCs w:val="20"/>
        </w:rPr>
        <w:t xml:space="preserve"> Guidelines consider other large prevalence and incidence studies which meet minimum quality criteria and use reliable questionnaires for self-reported exposure.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Many studies report symptoms rather than diseases. These studies are useful for ergonomic research or as pilot studies but do not directly affect the evidence level for causation. They are mentioned, when useful, as indirect evidence. If multiple well-done symptom studies show no increase in symptomatology with specific activities, it follows that there is very little chance that the studied exposure causes disease.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 addition, there are a few studies which address less common musculoskeletal diagnoses or peripheral nerve conditions other than carpal tunnel syndrome, such as posterior interosseous nerve entrapment and pronator syndrome. In these cases, the</w:t>
      </w:r>
      <w:r w:rsidR="00EA407E" w:rsidRPr="00F65538">
        <w:rPr>
          <w:rFonts w:eastAsia="Arial" w:cs="Arial"/>
          <w:color w:val="auto"/>
          <w:szCs w:val="20"/>
        </w:rPr>
        <w:t>se</w:t>
      </w:r>
      <w:r w:rsidRPr="00F65538">
        <w:rPr>
          <w:rFonts w:eastAsia="Arial" w:cs="Arial"/>
          <w:color w:val="auto"/>
          <w:szCs w:val="20"/>
        </w:rPr>
        <w:t xml:space="preserve"> Guidelines rely upon studies which report the risks for related conditions.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Many of the original studies identifying diagnosable cumulative trauma conditions were performed in manufacturing industries and meat, fish and poultry processing companies. In these industries, most workers are exposed to highly repetitive mono-task jobs which frequently involve a forceful grip, awkward postures, vibration, and cold environments. The evidence for increased disorders when these multiple risk factors are present is compelling </w:t>
      </w:r>
      <w:r w:rsidR="002B27B1">
        <w:rPr>
          <w:rFonts w:eastAsia="Arial"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YXRpb25hbCBTYWZldHkgYW5kIEhlYWx0aCBbTklPU0hdLCAxOTk3OyBQdW5uZXR0LCAxOTk4OyBQ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YXRpb25hbCBTYWZldHkgYW5kIEhlYWx0aCBbTklPU0hdLCAxOTk3OyBQdW5uZXR0LCAxOTk4OyBQ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Pr>
          <w:rFonts w:eastAsia="Arial" w:cs="Arial"/>
          <w:color w:val="auto"/>
          <w:szCs w:val="20"/>
        </w:rPr>
      </w:r>
      <w:r w:rsidR="002B27B1">
        <w:rPr>
          <w:rFonts w:eastAsia="Arial" w:cs="Arial"/>
          <w:color w:val="auto"/>
          <w:szCs w:val="20"/>
        </w:rPr>
        <w:fldChar w:fldCharType="separate"/>
      </w:r>
      <w:r w:rsidR="00700F38">
        <w:rPr>
          <w:rFonts w:eastAsia="Arial" w:cs="Arial"/>
          <w:noProof/>
          <w:color w:val="auto"/>
          <w:szCs w:val="20"/>
        </w:rPr>
        <w:t>(</w:t>
      </w:r>
      <w:hyperlink w:anchor="_ENREF_180" w:tooltip="National Institute of Occupational Safety and Health [NIOSH], 1997 #4592" w:history="1">
        <w:r w:rsidR="00700F38" w:rsidRPr="00DF6785">
          <w:rPr>
            <w:rStyle w:val="Hyperlink"/>
            <w:rFonts w:eastAsia="Arial" w:cs="Arial"/>
            <w:noProof/>
            <w:szCs w:val="20"/>
          </w:rPr>
          <w:t>National Institute of Occupational Safety and Health [NIOSH], 1997</w:t>
        </w:r>
      </w:hyperlink>
      <w:r w:rsidR="00700F38">
        <w:rPr>
          <w:rFonts w:eastAsia="Arial" w:cs="Arial"/>
          <w:noProof/>
          <w:color w:val="auto"/>
          <w:szCs w:val="20"/>
        </w:rPr>
        <w:t xml:space="preserve">; </w:t>
      </w:r>
      <w:hyperlink w:anchor="_ENREF_211" w:tooltip="Punnett, 1998 #4603" w:history="1">
        <w:r w:rsidR="00700F38" w:rsidRPr="00DF6785">
          <w:rPr>
            <w:rStyle w:val="Hyperlink"/>
            <w:rFonts w:eastAsia="Arial" w:cs="Arial"/>
            <w:noProof/>
            <w:szCs w:val="20"/>
          </w:rPr>
          <w:t>Punnett, 1998</w:t>
        </w:r>
      </w:hyperlink>
      <w:r w:rsidR="00700F38">
        <w:rPr>
          <w:rFonts w:eastAsia="Arial" w:cs="Arial"/>
          <w:noProof/>
          <w:color w:val="auto"/>
          <w:szCs w:val="20"/>
        </w:rPr>
        <w:t xml:space="preserve">; </w:t>
      </w:r>
      <w:hyperlink w:anchor="_ENREF_212" w:tooltip="Punnett, 2004 #4604" w:history="1">
        <w:r w:rsidR="00700F38" w:rsidRPr="00DF6785">
          <w:rPr>
            <w:rStyle w:val="Hyperlink"/>
            <w:rFonts w:eastAsia="Arial" w:cs="Arial"/>
            <w:noProof/>
            <w:szCs w:val="20"/>
          </w:rPr>
          <w:t>Punnett, Gold, Katz, Gore, &amp; Wegman, 2004</w:t>
        </w:r>
      </w:hyperlink>
      <w:r w:rsidR="00700F38">
        <w:rPr>
          <w:rFonts w:eastAsia="Arial" w:cs="Arial"/>
          <w:noProof/>
          <w:color w:val="auto"/>
          <w:szCs w:val="20"/>
        </w:rPr>
        <w:t xml:space="preserve">; </w:t>
      </w:r>
      <w:hyperlink w:anchor="_ENREF_220" w:tooltip="Roquelaure, 2009 #4355" w:history="1">
        <w:r w:rsidR="00700F38" w:rsidRPr="00DF6785">
          <w:rPr>
            <w:rStyle w:val="Hyperlink"/>
            <w:rFonts w:eastAsia="Arial" w:cs="Arial"/>
            <w:noProof/>
            <w:szCs w:val="20"/>
          </w:rPr>
          <w:t>Roquelaure et al., 2009</w:t>
        </w:r>
      </w:hyperlink>
      <w:r w:rsidR="00700F38">
        <w:rPr>
          <w:rFonts w:eastAsia="Arial" w:cs="Arial"/>
          <w:noProof/>
          <w:color w:val="auto"/>
          <w:szCs w:val="20"/>
        </w:rPr>
        <w:t>)</w:t>
      </w:r>
      <w:r w:rsidR="002B27B1">
        <w:rPr>
          <w:rFonts w:eastAsia="Arial" w:cs="Arial"/>
          <w:color w:val="auto"/>
          <w:szCs w:val="20"/>
        </w:rPr>
        <w:fldChar w:fldCharType="end"/>
      </w:r>
      <w:r w:rsidR="00FE15BF" w:rsidRPr="002B27B1">
        <w:rPr>
          <w:rFonts w:eastAsia="Arial" w:cs="Arial"/>
          <w:color w:val="auto"/>
          <w:szCs w:val="20"/>
        </w:rPr>
        <w:t>.</w:t>
      </w:r>
      <w:r w:rsidRPr="00F65538">
        <w:rPr>
          <w:rFonts w:eastAsia="Arial" w:cs="Arial"/>
          <w:color w:val="auto"/>
          <w:szCs w:val="20"/>
        </w:rPr>
        <w:t xml:space="preserve"> Research attempting to define clear, threshold exposure limits for increased risk from isolated tasks and/or intermittent exposures has less consistent results.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quality of keyboarding studies is highly variable. Most of the st</w:t>
      </w:r>
      <w:r w:rsidR="00500111" w:rsidRPr="00F65538">
        <w:rPr>
          <w:rFonts w:eastAsia="Arial" w:cs="Arial"/>
          <w:color w:val="auto"/>
          <w:szCs w:val="20"/>
        </w:rPr>
        <w:t>udies rely on self-report. Self-</w:t>
      </w:r>
      <w:r w:rsidRPr="00F65538">
        <w:rPr>
          <w:rFonts w:eastAsia="Arial" w:cs="Arial"/>
          <w:color w:val="auto"/>
          <w:szCs w:val="20"/>
        </w:rPr>
        <w:t xml:space="preserve">report appears to approximately double the actual time spent using the keyboard. Some studies show distortion highest in the medium range of use </w:t>
      </w:r>
      <w:r w:rsidR="002B27B1" w:rsidRPr="002B27B1">
        <w:rPr>
          <w:rFonts w:eastAsia="Arial" w:cs="Arial"/>
          <w:color w:val="auto"/>
          <w:szCs w:val="20"/>
        </w:rPr>
        <w:fldChar w:fldCharType="begin">
          <w:fldData xml:space="preserve">PEVuZE5vdGU+PENpdGU+PEF1dGhvcj5NaWtrZWxzZW48L0F1dGhvcj48WWVhcj4yMDA3PC9ZZWFy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PEVuZE5vdGU+PENpdGU+PEF1dGhvcj5NaWtrZWxzZW48L0F1dGhvcj48WWVhcj4yMDA3PC9ZZWFy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18" w:tooltip="Homan, 2003 #4572" w:history="1">
        <w:r w:rsidR="002B27B1" w:rsidRPr="00DF6785">
          <w:rPr>
            <w:rStyle w:val="Hyperlink"/>
            <w:rFonts w:eastAsia="Arial" w:cs="Arial"/>
            <w:noProof/>
            <w:szCs w:val="20"/>
          </w:rPr>
          <w:t>Homan &amp; Armstrong, 2003</w:t>
        </w:r>
      </w:hyperlink>
      <w:r w:rsidR="002B27B1">
        <w:rPr>
          <w:rFonts w:eastAsia="Arial" w:cs="Arial"/>
          <w:noProof/>
          <w:color w:val="auto"/>
          <w:szCs w:val="20"/>
        </w:rPr>
        <w:t xml:space="preserve">; </w:t>
      </w:r>
      <w:hyperlink w:anchor="_ENREF_171" w:tooltip="Mikkelsen, 2007 #4588" w:history="1">
        <w:r w:rsidR="002B27B1" w:rsidRPr="00DF6785">
          <w:rPr>
            <w:rStyle w:val="Hyperlink"/>
            <w:rFonts w:eastAsia="Arial" w:cs="Arial"/>
            <w:noProof/>
            <w:szCs w:val="20"/>
          </w:rPr>
          <w:t>Mikkelsen et al., 2007</w:t>
        </w:r>
      </w:hyperlink>
      <w:r w:rsidR="002B27B1">
        <w:rPr>
          <w:rFonts w:eastAsia="Arial" w:cs="Arial"/>
          <w:noProof/>
          <w:color w:val="auto"/>
          <w:szCs w:val="20"/>
        </w:rPr>
        <w:t>)</w:t>
      </w:r>
      <w:r w:rsidR="002B27B1" w:rsidRPr="002B27B1">
        <w:rPr>
          <w:rFonts w:eastAsia="Arial" w:cs="Arial"/>
          <w:color w:val="auto"/>
          <w:szCs w:val="20"/>
        </w:rPr>
        <w:fldChar w:fldCharType="end"/>
      </w:r>
      <w:r w:rsidR="00500111" w:rsidRPr="00F65538">
        <w:rPr>
          <w:rFonts w:eastAsia="Arial" w:cs="Arial"/>
          <w:color w:val="auto"/>
          <w:szCs w:val="20"/>
        </w:rPr>
        <w:t xml:space="preserve">. </w:t>
      </w:r>
      <w:r w:rsidRPr="00F65538">
        <w:rPr>
          <w:rFonts w:eastAsia="Arial" w:cs="Arial"/>
          <w:color w:val="auto"/>
          <w:szCs w:val="20"/>
        </w:rPr>
        <w:t xml:space="preserve">There appears to be less inflation for self-reported mouse use </w:t>
      </w:r>
      <w:r w:rsidR="002B27B1" w:rsidRPr="002B27B1">
        <w:rPr>
          <w:rFonts w:eastAsia="Arial" w:cs="Arial"/>
          <w:color w:val="auto"/>
          <w:szCs w:val="20"/>
        </w:rPr>
        <w:fldChar w:fldCharType="begin">
          <w:fldData xml:space="preserve">PEVuZE5vdGU+PENpdGU+PEF1dGhvcj5Qb3BlPC9BdXRob3I+PFllYXI+MTk5ODwvWWVhcj48UmVj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PEVuZE5vdGU+PENpdGU+PEF1dGhvcj5Qb3BlPC9BdXRob3I+PFllYXI+MTk5ODwvWWVhcj48UmVj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71" w:tooltip="Mikkelsen, 2007 #4588" w:history="1">
        <w:r w:rsidR="002B27B1" w:rsidRPr="00DF6785">
          <w:rPr>
            <w:rStyle w:val="Hyperlink"/>
            <w:rFonts w:eastAsia="Arial" w:cs="Arial"/>
            <w:noProof/>
            <w:szCs w:val="20"/>
          </w:rPr>
          <w:t>Mikkelsen et al., 2007</w:t>
        </w:r>
      </w:hyperlink>
      <w:r w:rsidR="002B27B1">
        <w:rPr>
          <w:rFonts w:eastAsia="Arial" w:cs="Arial"/>
          <w:noProof/>
          <w:color w:val="auto"/>
          <w:szCs w:val="20"/>
        </w:rPr>
        <w:t xml:space="preserve">; </w:t>
      </w:r>
      <w:hyperlink w:anchor="_ENREF_208" w:tooltip="Pope, 1998 #4602" w:history="1">
        <w:r w:rsidR="002B27B1" w:rsidRPr="00DF6785">
          <w:rPr>
            <w:rStyle w:val="Hyperlink"/>
            <w:rFonts w:eastAsia="Arial" w:cs="Arial"/>
            <w:noProof/>
            <w:szCs w:val="20"/>
          </w:rPr>
          <w:t>Pope, Silman, Cherry, Pritchard, &amp; Macfarlane, 1998</w:t>
        </w:r>
      </w:hyperlink>
      <w:r w:rsidR="002B27B1">
        <w:rPr>
          <w:rFonts w:eastAsia="Arial" w:cs="Arial"/>
          <w:noProof/>
          <w:color w:val="auto"/>
          <w:szCs w:val="20"/>
        </w:rPr>
        <w:t>)</w:t>
      </w:r>
      <w:r w:rsidR="002B27B1" w:rsidRPr="002B27B1">
        <w:rPr>
          <w:rFonts w:eastAsia="Arial" w:cs="Arial"/>
          <w:color w:val="auto"/>
          <w:szCs w:val="20"/>
        </w:rPr>
        <w:fldChar w:fldCharType="end"/>
      </w:r>
      <w:r w:rsidRPr="00F65538">
        <w:rPr>
          <w:rFonts w:eastAsia="Arial" w:cs="Arial"/>
          <w:color w:val="auto"/>
          <w:szCs w:val="20"/>
        </w:rPr>
        <w:t>. Fortunately</w:t>
      </w:r>
      <w:r w:rsidR="00BB21DD">
        <w:rPr>
          <w:rFonts w:eastAsia="Arial" w:cs="Arial"/>
          <w:color w:val="auto"/>
          <w:szCs w:val="20"/>
        </w:rPr>
        <w:t>,</w:t>
      </w:r>
      <w:r w:rsidRPr="00F65538">
        <w:rPr>
          <w:rFonts w:eastAsia="Arial" w:cs="Arial"/>
          <w:color w:val="auto"/>
          <w:szCs w:val="20"/>
        </w:rPr>
        <w:t xml:space="preserve"> a few studies have provided more objective keyboard use data.</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The group of studies now available provides good evidence that keyboarding in a reasonable ergonomic posture (wrist with 30 degrees or less of extension and 15 degrees or less of radial deviation) up to 7 hours per day under usual conditions is very unlikely to cause carpal tunnel syndrome or other upper extremity disorders. This conclusion is based on studies of carpal tunnel pressure under a variety of typing and wrist positions as well as a number of studies of workers who keyboard on a regular basis </w:t>
      </w:r>
      <w:r w:rsidR="002B27B1" w:rsidRPr="002B27B1">
        <w:rPr>
          <w:rFonts w:eastAsia="Arial" w:cs="Arial"/>
          <w:color w:val="auto"/>
          <w:szCs w:val="20"/>
        </w:rPr>
        <w:fldChar w:fldCharType="begin">
          <w:fldData xml:space="preserve">PEVuZE5vdGU+PENpdGU+PEF1dGhvcj5UaG9tc2VuPC9BdXRob3I+PFllYXI+MjAwODwvWWVhcj48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IE9jY3VwIEVudmlyb24gTWVkPC9mdWxsLXRpdGxlPjxhYmJyLTE+Sm91cm5hbCBvZiBvY2N1cGF0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PEVuZE5vdGU+PENpdGU+PEF1dGhvcj5UaG9tc2VuPC9BdXRob3I+PFllYXI+MjAwODwvWWVhcj48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IE9jY3VwIEVudmlyb24gTWVkPC9mdWxsLXRpdGxlPjxhYmJyLTE+Sm91cm5hbCBvZiBvY2N1cGF0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0" w:tooltip="Andersen, 2003 #4529" w:history="1">
        <w:r w:rsidR="002B27B1" w:rsidRPr="00DF6785">
          <w:rPr>
            <w:rStyle w:val="Hyperlink"/>
            <w:rFonts w:eastAsia="Arial" w:cs="Arial"/>
            <w:noProof/>
            <w:szCs w:val="20"/>
          </w:rPr>
          <w:t>Andersen et al., 2003</w:t>
        </w:r>
      </w:hyperlink>
      <w:r w:rsidR="002B27B1">
        <w:rPr>
          <w:rFonts w:eastAsia="Arial" w:cs="Arial"/>
          <w:noProof/>
          <w:color w:val="auto"/>
          <w:szCs w:val="20"/>
        </w:rPr>
        <w:t xml:space="preserve">; </w:t>
      </w:r>
      <w:hyperlink w:anchor="_ENREF_20" w:tooltip="Atroshi, 2007 #4062" w:history="1">
        <w:r w:rsidR="002B27B1" w:rsidRPr="00DF6785">
          <w:rPr>
            <w:rStyle w:val="Hyperlink"/>
            <w:rFonts w:eastAsia="Arial" w:cs="Arial"/>
            <w:noProof/>
            <w:szCs w:val="20"/>
          </w:rPr>
          <w:t>Atroshi, Gummesson, Ornstein, Johnsson, &amp; Ranstam, 2007</w:t>
        </w:r>
      </w:hyperlink>
      <w:r w:rsidR="002B27B1">
        <w:rPr>
          <w:rFonts w:eastAsia="Arial" w:cs="Arial"/>
          <w:noProof/>
          <w:color w:val="auto"/>
          <w:szCs w:val="20"/>
        </w:rPr>
        <w:t xml:space="preserve">; </w:t>
      </w:r>
      <w:hyperlink w:anchor="_ENREF_133" w:tooltip="Jensen, 2003 #4575" w:history="1">
        <w:r w:rsidR="002B27B1" w:rsidRPr="00DF6785">
          <w:rPr>
            <w:rStyle w:val="Hyperlink"/>
            <w:rFonts w:eastAsia="Arial" w:cs="Arial"/>
            <w:noProof/>
            <w:szCs w:val="20"/>
          </w:rPr>
          <w:t>Jensen, 2003</w:t>
        </w:r>
      </w:hyperlink>
      <w:r w:rsidR="002B27B1">
        <w:rPr>
          <w:rFonts w:eastAsia="Arial" w:cs="Arial"/>
          <w:noProof/>
          <w:color w:val="auto"/>
          <w:szCs w:val="20"/>
        </w:rPr>
        <w:t xml:space="preserve">; </w:t>
      </w:r>
      <w:hyperlink w:anchor="_ENREF_151" w:tooltip="Lassen, 2004 #4273" w:history="1">
        <w:r w:rsidR="002B27B1" w:rsidRPr="00DF6785">
          <w:rPr>
            <w:rStyle w:val="Hyperlink"/>
            <w:rFonts w:eastAsia="Arial" w:cs="Arial"/>
            <w:noProof/>
            <w:szCs w:val="20"/>
          </w:rPr>
          <w:t>Lassen et al., 2004</w:t>
        </w:r>
      </w:hyperlink>
      <w:r w:rsidR="002B27B1">
        <w:rPr>
          <w:rFonts w:eastAsia="Arial" w:cs="Arial"/>
          <w:noProof/>
          <w:color w:val="auto"/>
          <w:szCs w:val="20"/>
        </w:rPr>
        <w:t xml:space="preserve">; </w:t>
      </w:r>
      <w:hyperlink w:anchor="_ENREF_170" w:tooltip="Mediouni, 2014 #4293" w:history="1">
        <w:r w:rsidR="002B27B1" w:rsidRPr="00DF6785">
          <w:rPr>
            <w:rStyle w:val="Hyperlink"/>
            <w:rFonts w:eastAsia="Arial" w:cs="Arial"/>
            <w:noProof/>
            <w:szCs w:val="20"/>
          </w:rPr>
          <w:t>Mediouni et al., 2014</w:t>
        </w:r>
      </w:hyperlink>
      <w:r w:rsidR="002B27B1">
        <w:rPr>
          <w:rFonts w:eastAsia="Arial" w:cs="Arial"/>
          <w:noProof/>
          <w:color w:val="auto"/>
          <w:szCs w:val="20"/>
        </w:rPr>
        <w:t xml:space="preserve">; </w:t>
      </w:r>
      <w:hyperlink w:anchor="_ENREF_197" w:tooltip="Palmer, 2007 #4322" w:history="1">
        <w:r w:rsidR="002B27B1" w:rsidRPr="00DF6785">
          <w:rPr>
            <w:rStyle w:val="Hyperlink"/>
            <w:rFonts w:eastAsia="Arial" w:cs="Arial"/>
            <w:noProof/>
            <w:szCs w:val="20"/>
          </w:rPr>
          <w:t>Palmer, Harris, &amp; Coggon, 2007</w:t>
        </w:r>
      </w:hyperlink>
      <w:r w:rsidR="002B27B1">
        <w:rPr>
          <w:rFonts w:eastAsia="Arial" w:cs="Arial"/>
          <w:noProof/>
          <w:color w:val="auto"/>
          <w:szCs w:val="20"/>
        </w:rPr>
        <w:t xml:space="preserve">; </w:t>
      </w:r>
      <w:hyperlink w:anchor="_ENREF_220" w:tooltip="Roquelaure, 2009 #4355" w:history="1">
        <w:r w:rsidR="002B27B1" w:rsidRPr="00DF6785">
          <w:rPr>
            <w:rStyle w:val="Hyperlink"/>
            <w:rFonts w:eastAsia="Arial" w:cs="Arial"/>
            <w:noProof/>
            <w:szCs w:val="20"/>
          </w:rPr>
          <w:t>Roquelaure et al., 2009</w:t>
        </w:r>
      </w:hyperlink>
      <w:r w:rsidR="002B27B1">
        <w:rPr>
          <w:rFonts w:eastAsia="Arial" w:cs="Arial"/>
          <w:noProof/>
          <w:color w:val="auto"/>
          <w:szCs w:val="20"/>
        </w:rPr>
        <w:t xml:space="preserve">; </w:t>
      </w:r>
      <w:hyperlink w:anchor="_ENREF_241" w:tooltip="Shiri, 2006 #4379" w:history="1">
        <w:r w:rsidR="002B27B1" w:rsidRPr="00DF6785">
          <w:rPr>
            <w:rStyle w:val="Hyperlink"/>
            <w:rFonts w:eastAsia="Arial" w:cs="Arial"/>
            <w:noProof/>
            <w:szCs w:val="20"/>
          </w:rPr>
          <w:t>Shiri, Viikari-Juntura, Varonen, &amp; Heliovaara, 2006</w:t>
        </w:r>
      </w:hyperlink>
      <w:r w:rsidR="002B27B1">
        <w:rPr>
          <w:rFonts w:eastAsia="Arial" w:cs="Arial"/>
          <w:noProof/>
          <w:color w:val="auto"/>
          <w:szCs w:val="20"/>
        </w:rPr>
        <w:t xml:space="preserve">; </w:t>
      </w:r>
      <w:hyperlink w:anchor="_ENREF_261" w:tooltip="Thomsen, 2008 #4412" w:history="1">
        <w:r w:rsidR="002B27B1" w:rsidRPr="00DF6785">
          <w:rPr>
            <w:rStyle w:val="Hyperlink"/>
            <w:rFonts w:eastAsia="Arial" w:cs="Arial"/>
            <w:noProof/>
            <w:szCs w:val="20"/>
          </w:rPr>
          <w:t>Thomsen, Gerr, &amp; Atroshi, 2008</w:t>
        </w:r>
      </w:hyperlink>
      <w:r w:rsid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r w:rsidRPr="00F65538">
        <w:rPr>
          <w:rFonts w:eastAsia="Arial" w:cs="Arial"/>
          <w:color w:val="auto"/>
          <w:szCs w:val="20"/>
        </w:rPr>
        <w:t xml:space="preserve"> Clinicians may determine in a particular case that there is a relationship based on the ergonomic conditions or on excessive typing, such as more than 7 hours per day of essentially uninterrupted keyboard use or full-day court reporting </w:t>
      </w:r>
      <w:r w:rsidR="002B27B1" w:rsidRPr="002B27B1">
        <w:rPr>
          <w:rFonts w:eastAsia="Arial" w:cs="Arial"/>
          <w:color w:val="auto"/>
          <w:szCs w:val="20"/>
        </w:rPr>
        <w:fldChar w:fldCharType="begin"/>
      </w:r>
      <w:r w:rsidR="00DF6785">
        <w:rPr>
          <w:rFonts w:eastAsia="Arial" w:cs="Arial"/>
          <w:color w:val="auto"/>
          <w:szCs w:val="20"/>
        </w:rPr>
        <w:instrText xml:space="preserve"> ADDIN EN.CITE &lt;EndNote&gt;&lt;Cite&gt;&lt;Author&gt;Ali&lt;/Author&gt;&lt;Year&gt;2006&lt;/Year&gt;&lt;RecNum&gt;4526&lt;/RecNum&gt;&lt;DisplayText&gt;(Ali &amp;amp; Sathiyasekaran, 2006)&lt;/DisplayText&gt;&lt;record&gt;&lt;rec-number&gt;4526&lt;/rec-number&gt;&lt;foreign-keys&gt;&lt;key app="EN" db-id="vaxawsfavadaa0er9e8ppds0adazdvepawxx" timestamp="1481064275"&gt;4526&lt;/key&gt;&lt;/foreign-keys&gt;&lt;ref-type name="Journal Article"&gt;17&lt;/ref-type&gt;&lt;contributors&gt;&lt;authors&gt;&lt;author&gt;Ali, K. M.&lt;/author&gt;&lt;author&gt;Sathiyasekaran, B. W.&lt;/author&gt;&lt;/authors&gt;&lt;/contributors&gt;&lt;auth-address&gt;Department of Community Medicine, Sri Ramachandra Medical College &amp;amp; Research Institute, Porur, Chennai (Madras), India. lkbkma@yahoo.com&lt;/auth-address&gt;&lt;titles&gt;&lt;title&gt;Computer professionals and Carpal Tunnel Syndrome (CTS)&lt;/title&gt;&lt;secondary-title&gt;Int J Occup Saf Ergon&lt;/secondary-title&gt;&lt;/titles&gt;&lt;periodical&gt;&lt;full-title&gt;Int J Occup Saf Ergon&lt;/full-title&gt;&lt;/periodical&gt;&lt;pages&gt;319-25&lt;/pages&gt;&lt;volume&gt;12&lt;/volume&gt;&lt;number&gt;3&lt;/number&gt;&lt;keywords&gt;&lt;keyword&gt;Adult&lt;/keyword&gt;&lt;keyword&gt;Carpal Tunnel Syndrome/*epidemiology/*etiology&lt;/keyword&gt;&lt;keyword&gt;*Computers&lt;/keyword&gt;&lt;keyword&gt;Cross-Sectional Studies&lt;/keyword&gt;&lt;keyword&gt;Female&lt;/keyword&gt;&lt;keyword&gt;Humans&lt;/keyword&gt;&lt;keyword&gt;Male&lt;/keyword&gt;&lt;keyword&gt;Middle Aged&lt;/keyword&gt;&lt;keyword&gt;Occupational Diseases/*epidemiology&lt;/keyword&gt;&lt;keyword&gt;Prevalence&lt;/keyword&gt;&lt;keyword&gt;Time Factors&lt;/keyword&gt;&lt;/keywords&gt;&lt;dates&gt;&lt;year&gt;2006&lt;/year&gt;&lt;/dates&gt;&lt;isbn&gt;1080-3548 (Print)&amp;#xD;1080-3548 (Linking)&lt;/isbn&gt;&lt;accession-num&gt;16984790&lt;/accession-num&gt;&lt;urls&gt;&lt;related-urls&gt;&lt;url&gt;https://www.ncbi.nlm.nih.gov/pubmed/16984790&lt;/url&gt;&lt;/related-urls&gt;&lt;/urls&gt;&lt;electronic-resource-num&gt;10.1080/10803548.2006.11076691&lt;/electronic-resource-num&gt;&lt;modified-date&gt;Referenced in CTC Guideline&lt;/modified-date&gt;&lt;/record&gt;&lt;/Cite&gt;&lt;/EndNote&gt;</w:instrText>
      </w:r>
      <w:r w:rsidR="002B27B1" w:rsidRPr="002B27B1">
        <w:rPr>
          <w:rFonts w:eastAsia="Arial" w:cs="Arial"/>
          <w:color w:val="auto"/>
          <w:szCs w:val="20"/>
        </w:rPr>
        <w:fldChar w:fldCharType="separate"/>
      </w:r>
      <w:r w:rsidR="002B27B1" w:rsidRPr="002B27B1">
        <w:rPr>
          <w:rFonts w:eastAsia="Arial" w:cs="Arial"/>
          <w:noProof/>
          <w:color w:val="auto"/>
          <w:szCs w:val="20"/>
        </w:rPr>
        <w:t>(</w:t>
      </w:r>
      <w:hyperlink w:anchor="_ENREF_6" w:tooltip="Ali, 2006 #4526" w:history="1">
        <w:r w:rsidR="002B27B1" w:rsidRPr="00DF6785">
          <w:rPr>
            <w:rStyle w:val="Hyperlink"/>
            <w:rFonts w:eastAsia="Arial" w:cs="Arial"/>
            <w:noProof/>
            <w:szCs w:val="20"/>
          </w:rPr>
          <w:t>Ali &amp; Sathiyasekaran, 2006</w:t>
        </w:r>
      </w:hyperlink>
      <w:r w:rsidR="002B27B1" w:rsidRP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There is some evidence that mouse use appears to be associated with carpal tunnel syndrome and related symptoms with 4 hours or greater of continuous use</w:t>
      </w:r>
      <w:r w:rsidR="00D80E99" w:rsidRPr="00F65538">
        <w:rPr>
          <w:rFonts w:eastAsia="Arial" w:cs="Arial"/>
          <w:color w:val="auto"/>
          <w:szCs w:val="20"/>
        </w:rPr>
        <w:t xml:space="preserve"> per </w:t>
      </w:r>
      <w:r w:rsidR="00D80E99" w:rsidRPr="002B27B1">
        <w:rPr>
          <w:rFonts w:eastAsia="Arial" w:cs="Arial"/>
          <w:color w:val="auto"/>
          <w:szCs w:val="20"/>
        </w:rPr>
        <w:t>day</w:t>
      </w:r>
      <w:r w:rsidRPr="002B27B1">
        <w:rPr>
          <w:rFonts w:eastAsia="Arial" w:cs="Arial"/>
          <w:color w:val="auto"/>
          <w:szCs w:val="20"/>
        </w:rPr>
        <w:t xml:space="preserve"> </w:t>
      </w:r>
      <w:r w:rsidR="002B27B1" w:rsidRPr="002B27B1">
        <w:rPr>
          <w:rFonts w:eastAsia="Arial" w:cs="Arial"/>
          <w:color w:val="auto"/>
          <w:szCs w:val="20"/>
        </w:rPr>
        <w:fldChar w:fldCharType="begin">
          <w:fldData xml:space="preserve">PEVuZE5vdGU+PENpdGU+PEF1dGhvcj5TdGV2ZW5zPC9BdXRob3I+PFllYXI+MjAwMTwvWWVhcj48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PEVuZE5vdGU+PENpdGU+PEF1dGhvcj5TdGV2ZW5zPC9BdXRob3I+PFllYXI+MjAwMTwvWWVhcj48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0" w:tooltip="Andersen, 2003 #4529" w:history="1">
        <w:r w:rsidR="002B27B1" w:rsidRPr="00DF6785">
          <w:rPr>
            <w:rStyle w:val="Hyperlink"/>
            <w:rFonts w:eastAsia="Arial" w:cs="Arial"/>
            <w:noProof/>
            <w:szCs w:val="20"/>
          </w:rPr>
          <w:t>Andersen et al., 2003</w:t>
        </w:r>
      </w:hyperlink>
      <w:r w:rsidR="002B27B1">
        <w:rPr>
          <w:rFonts w:eastAsia="Arial" w:cs="Arial"/>
          <w:noProof/>
          <w:color w:val="auto"/>
          <w:szCs w:val="20"/>
        </w:rPr>
        <w:t xml:space="preserve">; </w:t>
      </w:r>
      <w:hyperlink w:anchor="_ENREF_252" w:tooltip="Stevens, 2001 #4623" w:history="1">
        <w:r w:rsidR="002B27B1" w:rsidRPr="00DF6785">
          <w:rPr>
            <w:rStyle w:val="Hyperlink"/>
            <w:rFonts w:eastAsia="Arial" w:cs="Arial"/>
            <w:noProof/>
            <w:szCs w:val="20"/>
          </w:rPr>
          <w:t>Stevens, Witt, Smith, &amp; Weaver, 2001</w:t>
        </w:r>
      </w:hyperlink>
      <w:r w:rsid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 Studies</w:t>
      </w:r>
      <w:r w:rsidRPr="00F65538">
        <w:rPr>
          <w:rFonts w:eastAsia="Arial" w:cs="Arial"/>
          <w:color w:val="auto"/>
          <w:szCs w:val="20"/>
        </w:rPr>
        <w:t xml:space="preserve"> of pressure within the carpal tunnel indicated that pressures may rise to levels which could affect the median nerve when the mouse is being dragged or clicked </w:t>
      </w:r>
      <w:r w:rsidR="002B27B1" w:rsidRPr="002B27B1">
        <w:rPr>
          <w:rFonts w:eastAsia="Arial" w:cs="Arial"/>
          <w:color w:val="auto"/>
          <w:szCs w:val="20"/>
        </w:rPr>
        <w:fldChar w:fldCharType="begin"/>
      </w:r>
      <w:r w:rsidR="00DF6785">
        <w:rPr>
          <w:rFonts w:eastAsia="Arial" w:cs="Arial"/>
          <w:color w:val="auto"/>
          <w:szCs w:val="20"/>
        </w:rPr>
        <w:instrText xml:space="preserve"> ADDIN EN.CITE &lt;EndNote&gt;&lt;Cite&gt;&lt;Author&gt;Keir&lt;/Author&gt;&lt;Year&gt;1999&lt;/Year&gt;&lt;RecNum&gt;4578&lt;/RecNum&gt;&lt;DisplayText&gt;(Keir, Bach, &amp;amp; Rempel, 1999)&lt;/DisplayText&gt;&lt;record&gt;&lt;rec-number&gt;4578&lt;/rec-number&gt;&lt;foreign-keys&gt;&lt;key app="EN" db-id="vaxawsfavadaa0er9e8ppds0adazdvepawxx" timestamp="1481064276"&gt;4578&lt;/key&gt;&lt;/foreign-keys&gt;&lt;ref-type name="Journal Article"&gt;17&lt;/ref-type&gt;&lt;contributors&gt;&lt;authors&gt;&lt;author&gt;Keir, P. J.&lt;/author&gt;&lt;author&gt;Bach, J. M.&lt;/author&gt;&lt;author&gt;Rempel, D.&lt;/author&gt;&lt;/authors&gt;&lt;/contributors&gt;&lt;auth-address&gt;Department of Medicine, University of California, San Francisco, USA.&lt;/auth-address&gt;&lt;titles&gt;&lt;title&gt;Effects of computer mouse design and task on carpal tunnel pressure&lt;/title&gt;&lt;secondary-title&gt;Ergonomics&lt;/secondary-title&gt;&lt;/titles&gt;&lt;periodical&gt;&lt;full-title&gt;Ergonomics&lt;/full-title&gt;&lt;abbr-1&gt;Ergonomics&lt;/abbr-1&gt;&lt;/periodical&gt;&lt;pages&gt;1350-60&lt;/pages&gt;&lt;volume&gt;42&lt;/volume&gt;&lt;number&gt;10&lt;/number&gt;&lt;keywords&gt;&lt;keyword&gt;Adult&lt;/keyword&gt;&lt;keyword&gt;*Computer Peripherals&lt;/keyword&gt;&lt;keyword&gt;Equipment Design&lt;/keyword&gt;&lt;keyword&gt;Female&lt;/keyword&gt;&lt;keyword&gt;Humans&lt;/keyword&gt;&lt;keyword&gt;Male&lt;/keyword&gt;&lt;keyword&gt;Middle Aged&lt;/keyword&gt;&lt;keyword&gt;Posture&lt;/keyword&gt;&lt;keyword&gt;Pressure&lt;/keyword&gt;&lt;keyword&gt;Wrist/*physiology&lt;/keyword&gt;&lt;/keywords&gt;&lt;dates&gt;&lt;year&gt;1999&lt;/year&gt;&lt;pub-dates&gt;&lt;date&gt;Oct&lt;/date&gt;&lt;/pub-dates&gt;&lt;/dates&gt;&lt;isbn&gt;0014-0139 (Print)&amp;#xD;0014-0139 (Linking)&lt;/isbn&gt;&lt;accession-num&gt;10582504&lt;/accession-num&gt;&lt;urls&gt;&lt;related-urls&gt;&lt;url&gt;https://www.ncbi.nlm.nih.gov/pubmed/10582504&lt;/url&gt;&lt;/related-urls&gt;&lt;/urls&gt;&lt;electronic-resource-num&gt;10.1080/001401399184992&lt;/electronic-resource-num&gt;&lt;modified-date&gt;Referenced in CTC Guideline&lt;/modified-date&gt;&lt;/record&gt;&lt;/Cite&gt;&lt;/EndNote&gt;</w:instrText>
      </w:r>
      <w:r w:rsidR="002B27B1" w:rsidRPr="002B27B1">
        <w:rPr>
          <w:rFonts w:eastAsia="Arial" w:cs="Arial"/>
          <w:color w:val="auto"/>
          <w:szCs w:val="20"/>
        </w:rPr>
        <w:fldChar w:fldCharType="separate"/>
      </w:r>
      <w:r w:rsidR="002B27B1" w:rsidRPr="002B27B1">
        <w:rPr>
          <w:rFonts w:eastAsia="Arial" w:cs="Arial"/>
          <w:noProof/>
          <w:color w:val="auto"/>
          <w:szCs w:val="20"/>
        </w:rPr>
        <w:t>(</w:t>
      </w:r>
      <w:hyperlink w:anchor="_ENREF_139" w:tooltip="Keir, 1999 #4578" w:history="1">
        <w:r w:rsidR="002B27B1" w:rsidRPr="00DF6785">
          <w:rPr>
            <w:rStyle w:val="Hyperlink"/>
            <w:rFonts w:eastAsia="Arial" w:cs="Arial"/>
            <w:noProof/>
            <w:szCs w:val="20"/>
          </w:rPr>
          <w:t>Keir, Bach, &amp; Rempel, 1999</w:t>
        </w:r>
      </w:hyperlink>
      <w:r w:rsidR="002B27B1" w:rsidRP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r w:rsidRPr="00F65538">
        <w:rPr>
          <w:rFonts w:eastAsia="Arial" w:cs="Arial"/>
          <w:color w:val="auto"/>
          <w:szCs w:val="20"/>
        </w:rPr>
        <w:t xml:space="preserve"> Again</w:t>
      </w:r>
      <w:r w:rsidR="00873C84" w:rsidRPr="00F65538">
        <w:rPr>
          <w:rFonts w:eastAsia="Arial" w:cs="Arial"/>
          <w:color w:val="auto"/>
          <w:szCs w:val="20"/>
        </w:rPr>
        <w:t>,</w:t>
      </w:r>
      <w:r w:rsidRPr="00F65538">
        <w:rPr>
          <w:rFonts w:eastAsia="Arial" w:cs="Arial"/>
          <w:color w:val="auto"/>
          <w:szCs w:val="20"/>
        </w:rPr>
        <w:t xml:space="preserve"> the actual ergonomics of the work place should be considered for each individual patient before making a final causation decision.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There </w:t>
      </w:r>
      <w:r w:rsidR="00CE4B01" w:rsidRPr="00F65538">
        <w:rPr>
          <w:rFonts w:eastAsia="Arial" w:cs="Arial"/>
          <w:color w:val="auto"/>
          <w:szCs w:val="20"/>
        </w:rPr>
        <w:t>is</w:t>
      </w:r>
      <w:r w:rsidRPr="00F65538">
        <w:rPr>
          <w:rFonts w:eastAsia="Arial" w:cs="Arial"/>
          <w:color w:val="auto"/>
          <w:szCs w:val="20"/>
        </w:rPr>
        <w:t xml:space="preserve"> a large variety in assessment strategies for lower qu</w:t>
      </w:r>
      <w:r w:rsidR="00CE4B01" w:rsidRPr="00F65538">
        <w:rPr>
          <w:rFonts w:eastAsia="Arial" w:cs="Arial"/>
          <w:color w:val="auto"/>
          <w:szCs w:val="20"/>
        </w:rPr>
        <w:t>ality studies. Examples include</w:t>
      </w:r>
      <w:r w:rsidRPr="00F65538">
        <w:rPr>
          <w:rFonts w:eastAsia="Arial" w:cs="Arial"/>
          <w:color w:val="auto"/>
          <w:szCs w:val="20"/>
        </w:rPr>
        <w:t xml:space="preserve">: </w:t>
      </w:r>
      <w:r w:rsidR="00B60FDC" w:rsidRPr="00F65538">
        <w:rPr>
          <w:rFonts w:eastAsia="Arial" w:cs="Arial"/>
          <w:color w:val="auto"/>
          <w:szCs w:val="20"/>
        </w:rPr>
        <w:t xml:space="preserve">1) </w:t>
      </w:r>
      <w:r w:rsidRPr="00F65538">
        <w:rPr>
          <w:rFonts w:eastAsia="Arial" w:cs="Arial"/>
          <w:color w:val="auto"/>
          <w:szCs w:val="20"/>
        </w:rPr>
        <w:t xml:space="preserve">symptom only reports; </w:t>
      </w:r>
      <w:r w:rsidR="00B60FDC" w:rsidRPr="00F65538">
        <w:rPr>
          <w:rFonts w:eastAsia="Arial" w:cs="Arial"/>
          <w:color w:val="auto"/>
          <w:szCs w:val="20"/>
        </w:rPr>
        <w:t xml:space="preserve">2) </w:t>
      </w:r>
      <w:r w:rsidRPr="00F65538">
        <w:rPr>
          <w:rFonts w:eastAsia="Arial" w:cs="Arial"/>
          <w:color w:val="auto"/>
          <w:szCs w:val="20"/>
        </w:rPr>
        <w:t>dichotomous choices for exposures, e.g.</w:t>
      </w:r>
      <w:r w:rsidR="00CA0498" w:rsidRPr="00F65538">
        <w:rPr>
          <w:rFonts w:eastAsia="Arial" w:cs="Arial"/>
          <w:color w:val="auto"/>
          <w:szCs w:val="20"/>
        </w:rPr>
        <w:t>,</w:t>
      </w:r>
      <w:r w:rsidRPr="00F65538">
        <w:rPr>
          <w:rFonts w:eastAsia="Arial" w:cs="Arial"/>
          <w:color w:val="auto"/>
          <w:szCs w:val="20"/>
        </w:rPr>
        <w:t xml:space="preserve"> 1 hour or less per week </w:t>
      </w:r>
      <w:r w:rsidR="00B60FDC" w:rsidRPr="00F65538">
        <w:rPr>
          <w:rFonts w:eastAsia="Arial" w:cs="Arial"/>
          <w:color w:val="auto"/>
          <w:szCs w:val="20"/>
        </w:rPr>
        <w:t xml:space="preserve">of </w:t>
      </w:r>
      <w:r w:rsidRPr="00F65538">
        <w:rPr>
          <w:rFonts w:eastAsia="Arial" w:cs="Arial"/>
          <w:color w:val="auto"/>
          <w:szCs w:val="20"/>
        </w:rPr>
        <w:t xml:space="preserve">repetitive activities versus more than 1 hour per week; </w:t>
      </w:r>
      <w:r w:rsidR="00B60FDC" w:rsidRPr="00F65538">
        <w:rPr>
          <w:rFonts w:eastAsia="Arial" w:cs="Arial"/>
          <w:color w:val="auto"/>
          <w:szCs w:val="20"/>
        </w:rPr>
        <w:t xml:space="preserve">3) </w:t>
      </w:r>
      <w:r w:rsidRPr="00F65538">
        <w:rPr>
          <w:rFonts w:eastAsia="Arial" w:cs="Arial"/>
          <w:color w:val="auto"/>
          <w:szCs w:val="20"/>
        </w:rPr>
        <w:t>self-reported data that does not follow basic pathophysiology, e.g.</w:t>
      </w:r>
      <w:r w:rsidR="00B60FDC" w:rsidRPr="00F65538">
        <w:rPr>
          <w:rFonts w:eastAsia="Arial" w:cs="Arial"/>
          <w:color w:val="auto"/>
          <w:szCs w:val="20"/>
        </w:rPr>
        <w:t>,</w:t>
      </w:r>
      <w:r w:rsidRPr="00F65538">
        <w:rPr>
          <w:rFonts w:eastAsia="Arial" w:cs="Arial"/>
          <w:color w:val="auto"/>
          <w:szCs w:val="20"/>
        </w:rPr>
        <w:t xml:space="preserve"> mouse use between 2.5 </w:t>
      </w:r>
      <w:r w:rsidR="00B60FDC" w:rsidRPr="00F65538">
        <w:rPr>
          <w:rFonts w:eastAsia="Arial" w:cs="Arial"/>
          <w:color w:val="auto"/>
          <w:szCs w:val="20"/>
        </w:rPr>
        <w:t>and</w:t>
      </w:r>
      <w:r w:rsidRPr="00F65538">
        <w:rPr>
          <w:rFonts w:eastAsia="Arial" w:cs="Arial"/>
          <w:color w:val="auto"/>
          <w:szCs w:val="20"/>
        </w:rPr>
        <w:t xml:space="preserve"> 5 hours per week causing wrist pain; and </w:t>
      </w:r>
      <w:r w:rsidR="00B60FDC" w:rsidRPr="00F65538">
        <w:rPr>
          <w:rFonts w:eastAsia="Arial" w:cs="Arial"/>
          <w:color w:val="auto"/>
          <w:szCs w:val="20"/>
        </w:rPr>
        <w:t xml:space="preserve">4) </w:t>
      </w:r>
      <w:r w:rsidRPr="00F65538">
        <w:rPr>
          <w:rFonts w:eastAsia="Arial" w:cs="Arial"/>
          <w:color w:val="auto"/>
          <w:szCs w:val="20"/>
        </w:rPr>
        <w:t xml:space="preserve">bias introduced due to prior knowledge of the participants regarding expected work </w:t>
      </w:r>
      <w:r w:rsidR="00B60FDC" w:rsidRPr="00F65538">
        <w:rPr>
          <w:rFonts w:eastAsia="Arial" w:cs="Arial"/>
          <w:color w:val="auto"/>
          <w:szCs w:val="20"/>
        </w:rPr>
        <w:t>and</w:t>
      </w:r>
      <w:r w:rsidRPr="00F65538">
        <w:rPr>
          <w:rFonts w:eastAsia="Arial" w:cs="Arial"/>
          <w:color w:val="auto"/>
          <w:szCs w:val="20"/>
        </w:rPr>
        <w:t xml:space="preserve"> symptom correlations. In order to reasonably integrate the volume of disparate data, interpretation of lower quality studies took into account reasonable pathophysiology and exposure limits. Dose response relationships were also examined to look for trends in exposure which resulted in increased disease or symptoms.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Most studies were unable to truly assess repetition alone. Indirect evidence from a number of studies supports the conclusion that task repetition up to 6 hours per day unaccompanied by other risk factors is not causally associated with cumulative trauma conditions </w:t>
      </w:r>
      <w:r w:rsidR="002B27B1" w:rsidRPr="008718FE">
        <w:rPr>
          <w:rFonts w:eastAsia="Arial" w:cs="Arial"/>
          <w:color w:val="auto"/>
          <w:szCs w:val="20"/>
        </w:rPr>
        <w:fldChar w:fldCharType="begin">
          <w:fldData xml:space="preserve">PEVuZE5vdGU+PENpdGU+PEF1dGhvcj5GZXZlaWxlPC9BdXRob3I+PFllYXI+MjAwMjwvWWVhcj48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PEVuZE5vdGU+PENpdGU+PEF1dGhvcj5GZXZlaWxlPC9BdXRob3I+PFllYXI+MjAwMjwvWWVhcj48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8718FE">
        <w:rPr>
          <w:rFonts w:eastAsia="Arial" w:cs="Arial"/>
          <w:color w:val="auto"/>
          <w:szCs w:val="20"/>
        </w:rPr>
      </w:r>
      <w:r w:rsidR="002B27B1" w:rsidRPr="008718FE">
        <w:rPr>
          <w:rFonts w:eastAsia="Arial" w:cs="Arial"/>
          <w:color w:val="auto"/>
          <w:szCs w:val="20"/>
        </w:rPr>
        <w:fldChar w:fldCharType="separate"/>
      </w:r>
      <w:r w:rsidR="008718FE">
        <w:rPr>
          <w:rFonts w:eastAsia="Arial" w:cs="Arial"/>
          <w:noProof/>
          <w:color w:val="auto"/>
          <w:szCs w:val="20"/>
        </w:rPr>
        <w:t>(</w:t>
      </w:r>
      <w:hyperlink w:anchor="_ENREF_70" w:tooltip="Descatha, 2003 #4552" w:history="1">
        <w:r w:rsidR="008718FE" w:rsidRPr="00DF6785">
          <w:rPr>
            <w:rStyle w:val="Hyperlink"/>
            <w:rFonts w:eastAsia="Arial" w:cs="Arial"/>
            <w:noProof/>
            <w:szCs w:val="20"/>
          </w:rPr>
          <w:t>Descatha, Leclerc, Chastang, Roquelaure, &amp; Study Group on Repetitive, 2003</w:t>
        </w:r>
      </w:hyperlink>
      <w:r w:rsidR="008718FE">
        <w:rPr>
          <w:rFonts w:eastAsia="Arial" w:cs="Arial"/>
          <w:noProof/>
          <w:color w:val="auto"/>
          <w:szCs w:val="20"/>
        </w:rPr>
        <w:t xml:space="preserve">; </w:t>
      </w:r>
      <w:hyperlink w:anchor="_ENREF_84" w:tooltip="Feveile, 2002 #4556" w:history="1">
        <w:r w:rsidR="008718FE" w:rsidRPr="00DF6785">
          <w:rPr>
            <w:rStyle w:val="Hyperlink"/>
            <w:rFonts w:eastAsia="Arial" w:cs="Arial"/>
            <w:noProof/>
            <w:szCs w:val="20"/>
          </w:rPr>
          <w:t>Feveile, Jensen, &amp; Burr, 2002</w:t>
        </w:r>
      </w:hyperlink>
      <w:r w:rsidR="008718FE">
        <w:rPr>
          <w:rFonts w:eastAsia="Arial" w:cs="Arial"/>
          <w:noProof/>
          <w:color w:val="auto"/>
          <w:szCs w:val="20"/>
        </w:rPr>
        <w:t xml:space="preserve">; </w:t>
      </w:r>
      <w:hyperlink w:anchor="_ENREF_107" w:tooltip="Haahr, 2003 #4568" w:history="1">
        <w:r w:rsidR="008718FE" w:rsidRPr="00DF6785">
          <w:rPr>
            <w:rStyle w:val="Hyperlink"/>
            <w:rFonts w:eastAsia="Arial" w:cs="Arial"/>
            <w:noProof/>
            <w:szCs w:val="20"/>
          </w:rPr>
          <w:t>Haahr &amp; Andersen, 2003</w:t>
        </w:r>
      </w:hyperlink>
      <w:r w:rsidR="008718FE">
        <w:rPr>
          <w:rFonts w:eastAsia="Arial" w:cs="Arial"/>
          <w:noProof/>
          <w:color w:val="auto"/>
          <w:szCs w:val="20"/>
        </w:rPr>
        <w:t xml:space="preserve">; </w:t>
      </w:r>
      <w:hyperlink w:anchor="_ENREF_153" w:tooltip="Leclerc, 2001 #4580" w:history="1">
        <w:r w:rsidR="008718FE" w:rsidRPr="00DF6785">
          <w:rPr>
            <w:rStyle w:val="Hyperlink"/>
            <w:rFonts w:eastAsia="Arial" w:cs="Arial"/>
            <w:noProof/>
            <w:szCs w:val="20"/>
          </w:rPr>
          <w:t>Leclerc et al., 2001</w:t>
        </w:r>
      </w:hyperlink>
      <w:r w:rsidR="008718FE">
        <w:rPr>
          <w:rFonts w:eastAsia="Arial" w:cs="Arial"/>
          <w:noProof/>
          <w:color w:val="auto"/>
          <w:szCs w:val="20"/>
        </w:rPr>
        <w:t xml:space="preserve">; </w:t>
      </w:r>
      <w:hyperlink w:anchor="_ENREF_222" w:tooltip="Roquelaure, 2002 #4610" w:history="1">
        <w:r w:rsidR="008718FE" w:rsidRPr="00DF6785">
          <w:rPr>
            <w:rStyle w:val="Hyperlink"/>
            <w:rFonts w:eastAsia="Arial" w:cs="Arial"/>
            <w:noProof/>
            <w:szCs w:val="20"/>
          </w:rPr>
          <w:t>Roquelaure et al., 2002</w:t>
        </w:r>
      </w:hyperlink>
      <w:r w:rsidR="008718FE">
        <w:rPr>
          <w:rFonts w:eastAsia="Arial" w:cs="Arial"/>
          <w:noProof/>
          <w:color w:val="auto"/>
          <w:szCs w:val="20"/>
        </w:rPr>
        <w:t>)</w:t>
      </w:r>
      <w:r w:rsidR="002B27B1" w:rsidRPr="008718FE">
        <w:rPr>
          <w:rFonts w:eastAsia="Arial" w:cs="Arial"/>
          <w:color w:val="auto"/>
          <w:szCs w:val="20"/>
        </w:rPr>
        <w:fldChar w:fldCharType="end"/>
      </w:r>
      <w:r w:rsidRPr="00F65538">
        <w:rPr>
          <w:rFonts w:eastAsia="Arial" w:cs="Arial"/>
          <w:color w:val="auto"/>
          <w:szCs w:val="20"/>
        </w:rPr>
        <w:t xml:space="preserve">. Risk factors likely to be associated with specific CTC diagnostic categories include: extreme wrist or elbow postures; force including regular work with hand tools greater than 1 kg or tasks requiring greater than 50% of an individual’s voluntary maximal strength; </w:t>
      </w:r>
      <w:r w:rsidRPr="00F65538">
        <w:rPr>
          <w:rFonts w:eastAsia="Arial" w:cs="Arial"/>
          <w:color w:val="auto"/>
          <w:szCs w:val="20"/>
        </w:rPr>
        <w:lastRenderedPageBreak/>
        <w:t xml:space="preserve">work with vibratory tools at least 2 hours per day; or cold </w:t>
      </w:r>
      <w:r w:rsidRPr="008718FE">
        <w:rPr>
          <w:rFonts w:eastAsia="Arial" w:cs="Arial"/>
          <w:color w:val="auto"/>
          <w:szCs w:val="20"/>
        </w:rPr>
        <w:t xml:space="preserve">environments </w:t>
      </w:r>
      <w:r w:rsidR="008718FE" w:rsidRPr="008718FE">
        <w:rPr>
          <w:rFonts w:eastAsia="Arial" w:cs="Arial"/>
          <w:color w:val="auto"/>
          <w:szCs w:val="20"/>
        </w:rPr>
        <w:fldChar w:fldCharType="begin">
          <w:fldData xml:space="preserve">PEVuZE5vdGU+PENpdGU+PEF1dGhvcj5IYWFocjwvQXV0aG9yPjxZZWFyPjIwMDM8L1llYXI+PFJl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PjwvQ2l0ZT48Q2l0ZT48QXV0aG9yPlB1bm5ldHQ8L0F1dGhvcj48WWVhcj4xOTk4PC9ZZWFyPjxS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==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PEVuZE5vdGU+PENpdGU+PEF1dGhvcj5IYWFocjwvQXV0aG9yPjxZZWFyPjIwMDM8L1llYXI+PFJl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PjwvQ2l0ZT48Q2l0ZT48QXV0aG9yPlB1bm5ldHQ8L0F1dGhvcj48WWVhcj4xOTk4PC9ZZWFyPjxS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==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107" w:tooltip="Haahr, 2003 #4568" w:history="1">
        <w:r w:rsidR="008718FE" w:rsidRPr="00DF6785">
          <w:rPr>
            <w:rStyle w:val="Hyperlink"/>
            <w:rFonts w:eastAsia="Arial" w:cs="Arial"/>
            <w:noProof/>
            <w:szCs w:val="20"/>
          </w:rPr>
          <w:t>Haahr &amp; Andersen, 2003</w:t>
        </w:r>
      </w:hyperlink>
      <w:r w:rsidR="008718FE">
        <w:rPr>
          <w:rFonts w:eastAsia="Arial" w:cs="Arial"/>
          <w:noProof/>
          <w:color w:val="auto"/>
          <w:szCs w:val="20"/>
        </w:rPr>
        <w:t xml:space="preserve">; </w:t>
      </w:r>
      <w:hyperlink w:anchor="_ENREF_211" w:tooltip="Punnett, 1998 #4603" w:history="1">
        <w:r w:rsidR="008718FE" w:rsidRPr="00DF6785">
          <w:rPr>
            <w:rStyle w:val="Hyperlink"/>
            <w:rFonts w:eastAsia="Arial" w:cs="Arial"/>
            <w:noProof/>
            <w:szCs w:val="20"/>
          </w:rPr>
          <w:t>Punnett, 1998</w:t>
        </w:r>
      </w:hyperlink>
      <w:r w:rsidR="008718FE">
        <w:rPr>
          <w:rFonts w:eastAsia="Arial" w:cs="Arial"/>
          <w:noProof/>
          <w:color w:val="auto"/>
          <w:szCs w:val="20"/>
        </w:rPr>
        <w:t xml:space="preserve">; </w:t>
      </w:r>
      <w:hyperlink w:anchor="_ENREF_239" w:tooltip="Shiri, 2009 #4617" w:history="1">
        <w:r w:rsidR="008718FE" w:rsidRPr="00DF6785">
          <w:rPr>
            <w:rStyle w:val="Hyperlink"/>
            <w:rFonts w:eastAsia="Arial" w:cs="Arial"/>
            <w:noProof/>
            <w:szCs w:val="20"/>
          </w:rPr>
          <w:t>Shiri, Miranda, Heliovaara, &amp; Viikari-Juntura, 2009</w:t>
        </w:r>
      </w:hyperlink>
      <w:r w:rsidR="008718FE">
        <w:rPr>
          <w:rFonts w:eastAsia="Arial" w:cs="Arial"/>
          <w:noProof/>
          <w:color w:val="auto"/>
          <w:szCs w:val="20"/>
        </w:rPr>
        <w:t xml:space="preserve">; </w:t>
      </w:r>
      <w:hyperlink w:anchor="_ENREF_241" w:tooltip="Shiri, 2006 #4379" w:history="1">
        <w:r w:rsidR="008718FE" w:rsidRPr="00DF6785">
          <w:rPr>
            <w:rStyle w:val="Hyperlink"/>
            <w:rFonts w:eastAsia="Arial" w:cs="Arial"/>
            <w:noProof/>
            <w:szCs w:val="20"/>
          </w:rPr>
          <w:t>Shiri et al., 2006</w:t>
        </w:r>
      </w:hyperlink>
      <w:r w:rsidR="008718FE">
        <w:rPr>
          <w:rFonts w:eastAsia="Arial" w:cs="Arial"/>
          <w:noProof/>
          <w:color w:val="auto"/>
          <w:szCs w:val="20"/>
        </w:rPr>
        <w:t>)</w:t>
      </w:r>
      <w:r w:rsidR="008718FE" w:rsidRPr="008718FE">
        <w:rPr>
          <w:rFonts w:eastAsia="Arial" w:cs="Arial"/>
          <w:color w:val="auto"/>
          <w:szCs w:val="20"/>
        </w:rPr>
        <w:fldChar w:fldCharType="end"/>
      </w:r>
      <w:r w:rsidRPr="008718FE">
        <w:rPr>
          <w:rFonts w:eastAsia="Arial" w:cs="Arial"/>
          <w:color w:val="auto"/>
          <w:szCs w:val="20"/>
        </w:rPr>
        <w:t>.</w:t>
      </w:r>
    </w:p>
    <w:p w:rsidR="00A21386" w:rsidRDefault="00A21386" w:rsidP="000108FE">
      <w:pPr>
        <w:spacing w:before="240" w:after="0"/>
        <w:ind w:left="2160"/>
      </w:pPr>
      <w:r w:rsidRPr="00D0718B">
        <w:rPr>
          <w:rFonts w:eastAsia="Arial" w:cs="Arial"/>
        </w:rPr>
        <w:t>The variability in study design presented a challenge for creating physiologically reasonable hour limits for the specific primary and secon</w:t>
      </w:r>
      <w:r>
        <w:rPr>
          <w:rFonts w:eastAsia="Arial" w:cs="Arial"/>
        </w:rPr>
        <w:t xml:space="preserve">dary risk factors. </w:t>
      </w:r>
      <w:r>
        <w:t xml:space="preserve">These Guidelines </w:t>
      </w:r>
      <w:r>
        <w:rPr>
          <w:rFonts w:eastAsia="Arial" w:cs="Arial"/>
        </w:rPr>
        <w:t>define risk factor cutoff measures by</w:t>
      </w:r>
      <w:r>
        <w:t xml:space="preserve"> selecting </w:t>
      </w:r>
      <w:r>
        <w:rPr>
          <w:rFonts w:eastAsia="Arial" w:cs="Arial"/>
        </w:rPr>
        <w:t xml:space="preserve">the strongest studies for specific risks and extrapolating measures. </w:t>
      </w:r>
      <w:r w:rsidRPr="00D0718B">
        <w:rPr>
          <w:rFonts w:eastAsia="Arial" w:cs="Arial"/>
        </w:rPr>
        <w:t>For example, ¾ of a day exposure was translated to a 6 hour exposure</w:t>
      </w:r>
      <w:r>
        <w:rPr>
          <w:rFonts w:eastAsia="Arial" w:cs="Arial"/>
        </w:rPr>
        <w:t xml:space="preserve">. </w:t>
      </w:r>
      <w:r>
        <w:t>Exposure measures and groups extrapolated in this manner constitute the primary risk factor definitions used in these Guidelines.</w:t>
      </w:r>
    </w:p>
    <w:p w:rsidR="004219F6" w:rsidRPr="00F65538" w:rsidRDefault="003354B0" w:rsidP="000108FE">
      <w:pPr>
        <w:spacing w:before="240" w:after="0"/>
        <w:ind w:left="2160"/>
        <w:rPr>
          <w:rFonts w:eastAsia="Arial" w:cs="Arial"/>
          <w:color w:val="auto"/>
          <w:szCs w:val="20"/>
        </w:rPr>
      </w:pPr>
      <w:r>
        <w:rPr>
          <w:rFonts w:cs="Arial"/>
          <w:color w:val="auto"/>
          <w:szCs w:val="20"/>
        </w:rPr>
        <w:t>Regarding secondary risk factors, t</w:t>
      </w:r>
      <w:r w:rsidR="003C6964" w:rsidRPr="00F65538">
        <w:rPr>
          <w:rFonts w:cs="Arial"/>
          <w:color w:val="auto"/>
          <w:szCs w:val="20"/>
        </w:rPr>
        <w:t xml:space="preserve">he previous version of these Guidelines </w:t>
      </w:r>
      <w:r w:rsidR="003C6964" w:rsidRPr="00F65538">
        <w:rPr>
          <w:rFonts w:eastAsia="Arial" w:cs="Arial"/>
          <w:color w:val="auto"/>
          <w:szCs w:val="20"/>
        </w:rPr>
        <w:t xml:space="preserve">used </w:t>
      </w:r>
      <w:r w:rsidR="004955EE" w:rsidRPr="00F65538">
        <w:rPr>
          <w:rFonts w:eastAsia="Arial" w:cs="Arial"/>
          <w:color w:val="auto"/>
          <w:szCs w:val="20"/>
        </w:rPr>
        <w:t xml:space="preserve">a </w:t>
      </w:r>
      <w:r w:rsidR="003C6964" w:rsidRPr="00F65538">
        <w:rPr>
          <w:rFonts w:eastAsia="Arial" w:cs="Arial"/>
          <w:color w:val="auto"/>
          <w:szCs w:val="20"/>
        </w:rPr>
        <w:t>4 hour</w:t>
      </w:r>
      <w:r w:rsidR="00A11E8E" w:rsidRPr="00F65538">
        <w:rPr>
          <w:rFonts w:eastAsia="Arial" w:cs="Arial"/>
          <w:color w:val="auto"/>
          <w:szCs w:val="20"/>
        </w:rPr>
        <w:t xml:space="preserve"> exposure</w:t>
      </w:r>
      <w:r w:rsidR="003C6964" w:rsidRPr="00F65538">
        <w:rPr>
          <w:rFonts w:eastAsia="Arial" w:cs="Arial"/>
          <w:color w:val="auto"/>
          <w:szCs w:val="20"/>
        </w:rPr>
        <w:t xml:space="preserve"> cutoff for determining physiologically acceptable </w:t>
      </w:r>
      <w:r w:rsidR="00B33F30">
        <w:rPr>
          <w:rFonts w:eastAsia="Arial" w:cs="Arial"/>
          <w:color w:val="auto"/>
          <w:szCs w:val="20"/>
        </w:rPr>
        <w:t>limits based</w:t>
      </w:r>
      <w:r w:rsidR="00A11E8E" w:rsidRPr="00F65538">
        <w:rPr>
          <w:rFonts w:eastAsia="Arial" w:cs="Arial"/>
          <w:color w:val="auto"/>
          <w:szCs w:val="20"/>
        </w:rPr>
        <w:t xml:space="preserve"> on</w:t>
      </w:r>
      <w:r w:rsidR="00B33F30">
        <w:rPr>
          <w:rFonts w:eastAsia="Arial" w:cs="Arial"/>
          <w:color w:val="auto"/>
          <w:szCs w:val="20"/>
        </w:rPr>
        <w:t>:</w:t>
      </w:r>
      <w:r w:rsidR="00792888" w:rsidRPr="00F65538">
        <w:rPr>
          <w:rFonts w:eastAsia="Arial" w:cs="Arial"/>
          <w:color w:val="auto"/>
          <w:szCs w:val="20"/>
        </w:rPr>
        <w:t xml:space="preserve"> 1)</w:t>
      </w:r>
      <w:r w:rsidR="00A11E8E" w:rsidRPr="00F65538">
        <w:rPr>
          <w:rFonts w:eastAsia="Arial" w:cs="Arial"/>
          <w:color w:val="auto"/>
          <w:szCs w:val="20"/>
        </w:rPr>
        <w:t xml:space="preserve"> one study which </w:t>
      </w:r>
      <w:r w:rsidR="00696B42" w:rsidRPr="00F65538">
        <w:rPr>
          <w:rFonts w:eastAsia="Arial" w:cs="Arial"/>
          <w:color w:val="auto"/>
          <w:szCs w:val="20"/>
        </w:rPr>
        <w:t>provides</w:t>
      </w:r>
      <w:r w:rsidR="00A11E8E" w:rsidRPr="00F65538">
        <w:rPr>
          <w:rFonts w:eastAsia="Arial" w:cs="Arial"/>
          <w:color w:val="auto"/>
          <w:szCs w:val="20"/>
        </w:rPr>
        <w:t xml:space="preserve"> some direct evidence of 4 hours for the most common risks </w:t>
      </w:r>
      <w:r w:rsidR="008718FE" w:rsidRPr="008718FE">
        <w:rPr>
          <w:rFonts w:eastAsia="Arial" w:cs="Arial"/>
          <w:color w:val="auto"/>
          <w:szCs w:val="20"/>
        </w:rPr>
        <w:fldChar w:fldCharType="begin"/>
      </w:r>
      <w:r w:rsidR="00DF6785">
        <w:rPr>
          <w:rFonts w:eastAsia="Arial" w:cs="Arial"/>
          <w:color w:val="auto"/>
          <w:szCs w:val="20"/>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008718FE" w:rsidRPr="008718FE">
        <w:rPr>
          <w:rFonts w:eastAsia="Arial" w:cs="Arial"/>
          <w:color w:val="auto"/>
          <w:szCs w:val="20"/>
        </w:rPr>
        <w:fldChar w:fldCharType="separate"/>
      </w:r>
      <w:r w:rsidR="008718FE" w:rsidRPr="008718FE">
        <w:rPr>
          <w:rFonts w:eastAsia="Arial" w:cs="Arial"/>
          <w:noProof/>
          <w:color w:val="auto"/>
          <w:szCs w:val="20"/>
        </w:rPr>
        <w:t>(</w:t>
      </w:r>
      <w:hyperlink w:anchor="_ENREF_107" w:tooltip="Haahr, 2003 #4568" w:history="1">
        <w:r w:rsidR="008718FE" w:rsidRPr="00DF6785">
          <w:rPr>
            <w:rStyle w:val="Hyperlink"/>
            <w:rFonts w:eastAsia="Arial" w:cs="Arial"/>
            <w:noProof/>
            <w:szCs w:val="20"/>
          </w:rPr>
          <w:t>Haahr &amp; Andersen, 2003</w:t>
        </w:r>
      </w:hyperlink>
      <w:r w:rsidR="008718FE" w:rsidRPr="008718FE">
        <w:rPr>
          <w:rFonts w:eastAsia="Arial" w:cs="Arial"/>
          <w:noProof/>
          <w:color w:val="auto"/>
          <w:szCs w:val="20"/>
        </w:rPr>
        <w:t>)</w:t>
      </w:r>
      <w:r w:rsidR="008718FE" w:rsidRPr="008718FE">
        <w:rPr>
          <w:rFonts w:eastAsia="Arial" w:cs="Arial"/>
          <w:color w:val="auto"/>
          <w:szCs w:val="20"/>
        </w:rPr>
        <w:fldChar w:fldCharType="end"/>
      </w:r>
      <w:r w:rsidR="00792888" w:rsidRPr="008718FE">
        <w:rPr>
          <w:rFonts w:eastAsia="Arial" w:cs="Arial"/>
          <w:color w:val="auto"/>
          <w:szCs w:val="20"/>
        </w:rPr>
        <w:t xml:space="preserve"> and 2) </w:t>
      </w:r>
      <w:r w:rsidR="00A11E8E" w:rsidRPr="008718FE">
        <w:rPr>
          <w:rFonts w:eastAsia="Arial" w:cs="Arial"/>
          <w:color w:val="auto"/>
          <w:szCs w:val="20"/>
        </w:rPr>
        <w:t>in</w:t>
      </w:r>
      <w:r w:rsidR="00A11E8E" w:rsidRPr="00F65538">
        <w:rPr>
          <w:rFonts w:eastAsia="Arial" w:cs="Arial"/>
          <w:color w:val="auto"/>
          <w:szCs w:val="20"/>
        </w:rPr>
        <w:t>direct evidence from other studies, such as one assessing upper extremity functional impairment and another determining the presence of upper extremity symptoms</w:t>
      </w:r>
      <w:r w:rsidR="004955EE" w:rsidRPr="00F65538">
        <w:rPr>
          <w:rFonts w:eastAsia="Arial" w:cs="Arial"/>
          <w:color w:val="auto"/>
          <w:szCs w:val="20"/>
        </w:rPr>
        <w:t xml:space="preserve"> </w:t>
      </w:r>
      <w:r w:rsidR="008718FE" w:rsidRPr="008718FE">
        <w:rPr>
          <w:rFonts w:eastAsia="Arial" w:cs="Arial"/>
          <w:color w:val="auto"/>
          <w:szCs w:val="20"/>
        </w:rPr>
        <w:fldChar w:fldCharType="begin">
          <w:fldData xml:space="preserve">PEVuZE5vdGU+PENpdGU+PEF1dGhvcj5HYXJkbmVyPC9BdXRob3I+PFllYXI+MjAwODwvWWVhcj48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PEVuZE5vdGU+PENpdGU+PEF1dGhvcj5HYXJkbmVyPC9BdXRob3I+PFllYXI+MjAwODwvWWVhcj48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92" w:tooltip="Gardner, 2008 #4560" w:history="1">
        <w:r w:rsidR="008718FE" w:rsidRPr="00DF6785">
          <w:rPr>
            <w:rStyle w:val="Hyperlink"/>
            <w:rFonts w:eastAsia="Arial" w:cs="Arial"/>
            <w:noProof/>
            <w:szCs w:val="20"/>
          </w:rPr>
          <w:t>Gardner, Dale, VanDillen, Franzblau, &amp; Evanoff, 2008</w:t>
        </w:r>
      </w:hyperlink>
      <w:r w:rsidR="008718FE">
        <w:rPr>
          <w:rFonts w:eastAsia="Arial" w:cs="Arial"/>
          <w:noProof/>
          <w:color w:val="auto"/>
          <w:szCs w:val="20"/>
        </w:rPr>
        <w:t xml:space="preserve">; </w:t>
      </w:r>
      <w:hyperlink w:anchor="_ENREF_158" w:tooltip="Macfarlane, 2000 #4582" w:history="1">
        <w:r w:rsidR="008718FE" w:rsidRPr="00DF6785">
          <w:rPr>
            <w:rStyle w:val="Hyperlink"/>
            <w:rFonts w:eastAsia="Arial" w:cs="Arial"/>
            <w:noProof/>
            <w:szCs w:val="20"/>
          </w:rPr>
          <w:t>Macfarlane, Hunt, &amp; Silman, 2000</w:t>
        </w:r>
      </w:hyperlink>
      <w:r w:rsidR="008718FE">
        <w:rPr>
          <w:rFonts w:eastAsia="Arial" w:cs="Arial"/>
          <w:noProof/>
          <w:color w:val="auto"/>
          <w:szCs w:val="20"/>
        </w:rPr>
        <w:t>)</w:t>
      </w:r>
      <w:r w:rsidR="008718FE" w:rsidRPr="008718FE">
        <w:rPr>
          <w:rFonts w:eastAsia="Arial" w:cs="Arial"/>
          <w:color w:val="auto"/>
          <w:szCs w:val="20"/>
        </w:rPr>
        <w:fldChar w:fldCharType="end"/>
      </w:r>
      <w:r w:rsidR="00504D90" w:rsidRPr="008718FE">
        <w:rPr>
          <w:rFonts w:eastAsia="Arial" w:cs="Arial"/>
          <w:color w:val="auto"/>
          <w:szCs w:val="20"/>
        </w:rPr>
        <w:t xml:space="preserve">. </w:t>
      </w:r>
      <w:r w:rsidR="00A11E8E" w:rsidRPr="008718FE">
        <w:rPr>
          <w:rFonts w:eastAsia="Arial" w:cs="Arial"/>
          <w:color w:val="auto"/>
          <w:szCs w:val="20"/>
        </w:rPr>
        <w:t>T</w:t>
      </w:r>
      <w:r w:rsidR="00A11E8E" w:rsidRPr="00F65538">
        <w:rPr>
          <w:rFonts w:eastAsia="Arial" w:cs="Arial"/>
          <w:color w:val="auto"/>
          <w:szCs w:val="20"/>
        </w:rPr>
        <w:t xml:space="preserve">wo new studies now suggest that 3 hours is a preferable cutoff </w:t>
      </w:r>
      <w:r w:rsidR="00504D90" w:rsidRPr="00F65538">
        <w:rPr>
          <w:rFonts w:eastAsia="Arial" w:cs="Arial"/>
          <w:color w:val="auto"/>
          <w:szCs w:val="20"/>
        </w:rPr>
        <w:t xml:space="preserve">for determining physiologically acceptable secondary risks </w:t>
      </w:r>
      <w:r w:rsidR="008718FE" w:rsidRPr="008718FE">
        <w:rPr>
          <w:rFonts w:eastAsia="Arial" w:cs="Arial"/>
          <w:color w:val="auto"/>
          <w:szCs w:val="20"/>
        </w:rPr>
        <w:fldChar w:fldCharType="begin">
          <w:fldData xml:space="preserve">PEVuZE5vdGU+PENpdGU+PEF1dGhvcj5IYXJyaXMtQWRhbXNvbjwvQXV0aG9yPjxZZWFyPjIwMTU8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PEVuZE5vdGU+PENpdGU+PEF1dGhvcj5IYXJyaXMtQWRhbXNvbjwvQXV0aG9yPjxZZWFyPjIwMTU8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80" w:tooltip="Fan, 2014 #4175" w:history="1">
        <w:r w:rsidR="008718FE" w:rsidRPr="00DF6785">
          <w:rPr>
            <w:rStyle w:val="Hyperlink"/>
            <w:rFonts w:eastAsia="Arial" w:cs="Arial"/>
            <w:noProof/>
            <w:szCs w:val="20"/>
          </w:rPr>
          <w:t>Fan et al., 2014</w:t>
        </w:r>
      </w:hyperlink>
      <w:r w:rsidR="008718FE">
        <w:rPr>
          <w:rFonts w:eastAsia="Arial" w:cs="Arial"/>
          <w:noProof/>
          <w:color w:val="auto"/>
          <w:szCs w:val="20"/>
        </w:rPr>
        <w:t xml:space="preserve">; </w:t>
      </w:r>
      <w:hyperlink w:anchor="_ENREF_110" w:tooltip="Harris-Adamson, 2015 #4211" w:history="1">
        <w:r w:rsidR="008718FE" w:rsidRPr="00DF6785">
          <w:rPr>
            <w:rStyle w:val="Hyperlink"/>
            <w:rFonts w:eastAsia="Arial" w:cs="Arial"/>
            <w:noProof/>
            <w:szCs w:val="20"/>
          </w:rPr>
          <w:t>Harris-Adamson et al., 2015</w:t>
        </w:r>
      </w:hyperlink>
      <w:r w:rsidR="008718FE">
        <w:rPr>
          <w:rFonts w:eastAsia="Arial" w:cs="Arial"/>
          <w:noProof/>
          <w:color w:val="auto"/>
          <w:szCs w:val="20"/>
        </w:rPr>
        <w:t>)</w:t>
      </w:r>
      <w:r w:rsidR="008718FE" w:rsidRPr="008718FE">
        <w:rPr>
          <w:rFonts w:eastAsia="Arial" w:cs="Arial"/>
          <w:color w:val="auto"/>
          <w:szCs w:val="20"/>
        </w:rPr>
        <w:fldChar w:fldCharType="end"/>
      </w:r>
      <w:r w:rsidR="00A11E8E"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No studies examined the relationship between the development of gangl</w:t>
      </w:r>
      <w:r w:rsidR="001C7B65" w:rsidRPr="00F65538">
        <w:rPr>
          <w:rFonts w:eastAsia="Arial" w:cs="Arial"/>
          <w:color w:val="auto"/>
          <w:szCs w:val="20"/>
        </w:rPr>
        <w:t>ion cysts and work activities. H</w:t>
      </w:r>
      <w:r w:rsidRPr="00F65538">
        <w:rPr>
          <w:rFonts w:eastAsia="Arial" w:cs="Arial"/>
          <w:color w:val="auto"/>
          <w:szCs w:val="20"/>
        </w:rPr>
        <w:t xml:space="preserve">owever, work activities, such as bending or twisting of the wrist repetitively, may cause an aggravation of existing ganglion cysts that interferes with function </w:t>
      </w:r>
      <w:r w:rsidR="008718FE" w:rsidRPr="008718FE">
        <w:rPr>
          <w:rFonts w:eastAsia="Arial" w:cs="Arial"/>
          <w:color w:val="auto"/>
          <w:szCs w:val="20"/>
        </w:rPr>
        <w:fldChar w:fldCharType="begin"/>
      </w:r>
      <w:r w:rsidR="00DF6785">
        <w:rPr>
          <w:rFonts w:eastAsia="Arial" w:cs="Arial"/>
          <w:color w:val="auto"/>
          <w:szCs w:val="20"/>
        </w:rPr>
        <w:instrText xml:space="preserve"> ADDIN EN.CITE &lt;EndNote&gt;&lt;Cite&gt;&lt;Author&gt;Tanaka&lt;/Author&gt;&lt;Year&gt;2001&lt;/Year&gt;&lt;RecNum&gt;4626&lt;/RecNum&gt;&lt;DisplayText&gt;(Tanaka, Petersen, &amp;amp; Cameron, 2001)&lt;/DisplayText&gt;&lt;record&gt;&lt;rec-number&gt;4626&lt;/rec-number&gt;&lt;foreign-keys&gt;&lt;key app="EN" db-id="vaxawsfavadaa0er9e8ppds0adazdvepawxx" timestamp="1481064276"&gt;4626&lt;/key&gt;&lt;/foreign-keys&gt;&lt;ref-type name="Journal Article"&gt;17&lt;/ref-type&gt;&lt;contributors&gt;&lt;authors&gt;&lt;author&gt;Tanaka, S.&lt;/author&gt;&lt;author&gt;Petersen, M.&lt;/author&gt;&lt;author&gt;Cameron, L.&lt;/author&gt;&lt;/authors&gt;&lt;/contributors&gt;&lt;auth-address&gt;Division of Surveillance, Hazard Evaluations, and Field Studies, National Institute for Occupational Safety and Health, Centers for Disease Control and Prevention, U.S. Public Health Service, Cincinnati, Ohio 45226, USA. sxt16@cdc.gov&lt;/auth-address&gt;&lt;titles&gt;&lt;title&gt;Prevalence and risk factors of tendinitis and related disorders of the distal upper extremity among U.S. workers: comparison to carpal tunnel syndrome&lt;/title&gt;&lt;secondary-title&gt;Am J Ind Med&lt;/secondary-title&gt;&lt;/titles&gt;&lt;periodical&gt;&lt;full-title&gt;Am J Ind Med&lt;/full-title&gt;&lt;abbr-1&gt;American journal of industrial medicine&lt;/abbr-1&gt;&lt;/periodical&gt;&lt;pages&gt;328-35&lt;/pages&gt;&lt;volume&gt;39&lt;/volume&gt;&lt;number&gt;3&lt;/number&gt;&lt;keywords&gt;&lt;keyword&gt;Adolescent&lt;/keyword&gt;&lt;keyword&gt;Adult&lt;/keyword&gt;&lt;keyword&gt;Aged&lt;/keyword&gt;&lt;keyword&gt;Arm Injuries/*epidemiology&lt;/keyword&gt;&lt;keyword&gt;Carpal Tunnel Syndrome/*epidemiology&lt;/keyword&gt;&lt;keyword&gt;Female&lt;/keyword&gt;&lt;keyword&gt;Humans&lt;/keyword&gt;&lt;keyword&gt;Male&lt;/keyword&gt;&lt;keyword&gt;Middle Aged&lt;/keyword&gt;&lt;keyword&gt;Occupational Diseases/*epidemiology&lt;/keyword&gt;&lt;keyword&gt;Risk Factors&lt;/keyword&gt;&lt;keyword&gt;Sex Factors&lt;/keyword&gt;&lt;keyword&gt;Tendinopathy/*epidemiology&lt;/keyword&gt;&lt;keyword&gt;United States/epidemiology&lt;/keyword&gt;&lt;/keywords&gt;&lt;dates&gt;&lt;year&gt;2001&lt;/year&gt;&lt;pub-dates&gt;&lt;date&gt;Mar&lt;/date&gt;&lt;/pub-dates&gt;&lt;/dates&gt;&lt;isbn&gt;0271-3586 (Print)&amp;#xD;0271-3586 (Linking)&lt;/isbn&gt;&lt;accession-num&gt;11241566&lt;/accession-num&gt;&lt;urls&gt;&lt;related-urls&gt;&lt;url&gt;https://www.ncbi.nlm.nih.gov/pubmed/11241566&lt;/url&gt;&lt;/related-urls&gt;&lt;/urls&gt;&lt;modified-date&gt;Referenced in CTC Guideline&lt;/modified-date&gt;&lt;/record&gt;&lt;/Cite&gt;&lt;/EndNote&gt;</w:instrText>
      </w:r>
      <w:r w:rsidR="008718FE" w:rsidRPr="008718FE">
        <w:rPr>
          <w:rFonts w:eastAsia="Arial" w:cs="Arial"/>
          <w:color w:val="auto"/>
          <w:szCs w:val="20"/>
        </w:rPr>
        <w:fldChar w:fldCharType="separate"/>
      </w:r>
      <w:r w:rsidR="008718FE" w:rsidRPr="008718FE">
        <w:rPr>
          <w:rFonts w:eastAsia="Arial" w:cs="Arial"/>
          <w:noProof/>
          <w:color w:val="auto"/>
          <w:szCs w:val="20"/>
        </w:rPr>
        <w:t>(</w:t>
      </w:r>
      <w:hyperlink w:anchor="_ENREF_259" w:tooltip="Tanaka, 2001 #4626" w:history="1">
        <w:r w:rsidR="008718FE" w:rsidRPr="00DF6785">
          <w:rPr>
            <w:rStyle w:val="Hyperlink"/>
            <w:rFonts w:eastAsia="Arial" w:cs="Arial"/>
            <w:noProof/>
            <w:szCs w:val="20"/>
          </w:rPr>
          <w:t>Tanaka, Petersen, &amp; Cameron, 2001</w:t>
        </w:r>
      </w:hyperlink>
      <w:r w:rsidR="008718FE" w:rsidRPr="008718FE">
        <w:rPr>
          <w:rFonts w:eastAsia="Arial" w:cs="Arial"/>
          <w:noProof/>
          <w:color w:val="auto"/>
          <w:szCs w:val="20"/>
        </w:rPr>
        <w:t>)</w:t>
      </w:r>
      <w:r w:rsidR="008718FE" w:rsidRPr="008718FE">
        <w:rPr>
          <w:rFonts w:eastAsia="Arial" w:cs="Arial"/>
          <w:color w:val="auto"/>
          <w:szCs w:val="20"/>
        </w:rPr>
        <w:fldChar w:fldCharType="end"/>
      </w:r>
      <w:r w:rsidRPr="008718FE">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Aggravation of a pre-existing medically established diagnosis must be determined on an individual case basis. A comparison of the worker’s specific job duties with usual activities of daily living and the occupational risk factors should contribute to the discussion.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u w:val="single"/>
        </w:rPr>
        <w:t>Non-occupational exposures</w:t>
      </w:r>
    </w:p>
    <w:p w:rsidR="000B2DC4" w:rsidRDefault="00A11E8E" w:rsidP="000B2DC4">
      <w:pPr>
        <w:spacing w:before="240" w:after="0"/>
        <w:ind w:left="2160"/>
        <w:rPr>
          <w:rFonts w:eastAsia="Arial" w:cs="Arial"/>
          <w:color w:val="auto"/>
          <w:szCs w:val="20"/>
        </w:rPr>
      </w:pPr>
      <w:r w:rsidRPr="00F65538">
        <w:rPr>
          <w:rFonts w:eastAsia="Arial" w:cs="Arial"/>
          <w:color w:val="auto"/>
          <w:szCs w:val="20"/>
        </w:rPr>
        <w:t xml:space="preserve">Most studies demonstrate an association of cumulative trauma conditions with older age; high BMI; the presence of other upper extremity musculoskeletal diagnoses; related diseases such as auto-immune conditions, diabetes, hypothyroidism and rheumatologic diseases; and psychosocial issues including relationships with supervisors. The influence of these non-occupational risk factors varies according to the specific diagnoses involved. These additional factors may contribute to the disorder and may impact legal causation, but they do not negate the actual evidence from the defined risk factors supporting a specific work related </w:t>
      </w:r>
      <w:r w:rsidRPr="009D3350">
        <w:rPr>
          <w:rFonts w:eastAsia="Arial" w:cs="Arial"/>
          <w:color w:val="auto"/>
          <w:szCs w:val="20"/>
        </w:rPr>
        <w:t xml:space="preserve">condition </w:t>
      </w:r>
      <w:r w:rsidR="009D3350" w:rsidRPr="009D3350">
        <w:rPr>
          <w:rFonts w:eastAsia="Arial" w:cs="Arial"/>
          <w:color w:val="auto"/>
          <w:szCs w:val="20"/>
        </w:rPr>
        <w:fldChar w:fldCharType="begin">
          <w:fldData xml:space="preserve">PEVuZE5vdGU+PENpdGU+PEF1dGhvcj5Sb3F1ZWxhdXJlPC9BdXRob3I+PFllYXI+MjAwMTwvWWVh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PEVuZE5vdGU+PENpdGU+PEF1dGhvcj5Sb3F1ZWxhdXJlPC9BdXRob3I+PFllYXI+MjAwMTwvWWVh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D3350" w:rsidRPr="009D3350">
        <w:rPr>
          <w:rFonts w:eastAsia="Arial" w:cs="Arial"/>
          <w:color w:val="auto"/>
          <w:szCs w:val="20"/>
        </w:rPr>
      </w:r>
      <w:r w:rsidR="009D3350" w:rsidRPr="009D3350">
        <w:rPr>
          <w:rFonts w:eastAsia="Arial" w:cs="Arial"/>
          <w:color w:val="auto"/>
          <w:szCs w:val="20"/>
        </w:rPr>
        <w:fldChar w:fldCharType="separate"/>
      </w:r>
      <w:r w:rsidR="009D3350">
        <w:rPr>
          <w:rFonts w:eastAsia="Arial" w:cs="Arial"/>
          <w:noProof/>
          <w:color w:val="auto"/>
          <w:szCs w:val="20"/>
        </w:rPr>
        <w:t>(</w:t>
      </w:r>
      <w:hyperlink w:anchor="_ENREF_70" w:tooltip="Descatha, 2003 #4552" w:history="1">
        <w:r w:rsidR="009D3350" w:rsidRPr="00DF6785">
          <w:rPr>
            <w:rStyle w:val="Hyperlink"/>
            <w:rFonts w:eastAsia="Arial" w:cs="Arial"/>
            <w:noProof/>
            <w:szCs w:val="20"/>
          </w:rPr>
          <w:t>Descatha et al., 2003</w:t>
        </w:r>
      </w:hyperlink>
      <w:r w:rsidR="009D3350">
        <w:rPr>
          <w:rFonts w:eastAsia="Arial" w:cs="Arial"/>
          <w:noProof/>
          <w:color w:val="auto"/>
          <w:szCs w:val="20"/>
        </w:rPr>
        <w:t xml:space="preserve">; </w:t>
      </w:r>
      <w:hyperlink w:anchor="_ENREF_71" w:tooltip="Descatha, 2004 #4553" w:history="1">
        <w:r w:rsidR="009D3350" w:rsidRPr="00DF6785">
          <w:rPr>
            <w:rStyle w:val="Hyperlink"/>
            <w:rFonts w:eastAsia="Arial" w:cs="Arial"/>
            <w:noProof/>
            <w:szCs w:val="20"/>
          </w:rPr>
          <w:t>Descatha, Leclerc, Chastang, Roquelaure, &amp; Study Group on Repetitive, 2004</w:t>
        </w:r>
      </w:hyperlink>
      <w:r w:rsidR="009D3350">
        <w:rPr>
          <w:rFonts w:eastAsia="Arial" w:cs="Arial"/>
          <w:noProof/>
          <w:color w:val="auto"/>
          <w:szCs w:val="20"/>
        </w:rPr>
        <w:t xml:space="preserve">; </w:t>
      </w:r>
      <w:hyperlink w:anchor="_ENREF_96" w:tooltip="Gell, 2005 #4562" w:history="1">
        <w:r w:rsidR="009D3350" w:rsidRPr="00DF6785">
          <w:rPr>
            <w:rStyle w:val="Hyperlink"/>
            <w:rFonts w:eastAsia="Arial" w:cs="Arial"/>
            <w:noProof/>
            <w:szCs w:val="20"/>
          </w:rPr>
          <w:t xml:space="preserve">Gell, Werner, </w:t>
        </w:r>
        <w:r w:rsidR="009D3350" w:rsidRPr="00DF6785">
          <w:rPr>
            <w:rStyle w:val="Hyperlink"/>
            <w:rFonts w:eastAsia="Arial" w:cs="Arial"/>
            <w:noProof/>
            <w:szCs w:val="20"/>
          </w:rPr>
          <w:lastRenderedPageBreak/>
          <w:t>Franzblau, Ulin, &amp; Armstrong, 2005</w:t>
        </w:r>
      </w:hyperlink>
      <w:r w:rsidR="009D3350">
        <w:rPr>
          <w:rFonts w:eastAsia="Arial" w:cs="Arial"/>
          <w:noProof/>
          <w:color w:val="auto"/>
          <w:szCs w:val="20"/>
        </w:rPr>
        <w:t xml:space="preserve">; </w:t>
      </w:r>
      <w:hyperlink w:anchor="_ENREF_219" w:tooltip="Roquelaure, 2006 #4608" w:history="1">
        <w:r w:rsidR="009D3350" w:rsidRPr="00DF6785">
          <w:rPr>
            <w:rStyle w:val="Hyperlink"/>
            <w:rFonts w:eastAsia="Arial" w:cs="Arial"/>
            <w:noProof/>
            <w:szCs w:val="20"/>
          </w:rPr>
          <w:t>Roquelaure et al., 2006</w:t>
        </w:r>
      </w:hyperlink>
      <w:r w:rsidR="009D3350">
        <w:rPr>
          <w:rFonts w:eastAsia="Arial" w:cs="Arial"/>
          <w:noProof/>
          <w:color w:val="auto"/>
          <w:szCs w:val="20"/>
        </w:rPr>
        <w:t xml:space="preserve">; </w:t>
      </w:r>
      <w:hyperlink w:anchor="_ENREF_220" w:tooltip="Roquelaure, 2009 #4355" w:history="1">
        <w:r w:rsidR="009D3350" w:rsidRPr="00DF6785">
          <w:rPr>
            <w:rStyle w:val="Hyperlink"/>
            <w:rFonts w:eastAsia="Arial" w:cs="Arial"/>
            <w:noProof/>
            <w:szCs w:val="20"/>
          </w:rPr>
          <w:t>Roquelaure et al., 2009</w:t>
        </w:r>
      </w:hyperlink>
      <w:r w:rsidR="009D3350">
        <w:rPr>
          <w:rFonts w:eastAsia="Arial" w:cs="Arial"/>
          <w:noProof/>
          <w:color w:val="auto"/>
          <w:szCs w:val="20"/>
        </w:rPr>
        <w:t xml:space="preserve">; </w:t>
      </w:r>
      <w:hyperlink w:anchor="_ENREF_221" w:tooltip="Roquelaure, 2001 #4609" w:history="1">
        <w:r w:rsidR="009D3350" w:rsidRPr="00DF6785">
          <w:rPr>
            <w:rStyle w:val="Hyperlink"/>
            <w:rFonts w:eastAsia="Arial" w:cs="Arial"/>
            <w:noProof/>
            <w:szCs w:val="20"/>
          </w:rPr>
          <w:t>Roquelaure, Mariel, Dano, Fanello, &amp; Penneau-Fontbonne, 2001</w:t>
        </w:r>
      </w:hyperlink>
      <w:r w:rsidR="009D3350">
        <w:rPr>
          <w:rFonts w:eastAsia="Arial" w:cs="Arial"/>
          <w:noProof/>
          <w:color w:val="auto"/>
          <w:szCs w:val="20"/>
        </w:rPr>
        <w:t xml:space="preserve">; </w:t>
      </w:r>
      <w:hyperlink w:anchor="_ENREF_276" w:tooltip="Werner, 2005 #4633" w:history="1">
        <w:r w:rsidR="009D3350" w:rsidRPr="00DF6785">
          <w:rPr>
            <w:rStyle w:val="Hyperlink"/>
            <w:rFonts w:eastAsia="Arial" w:cs="Arial"/>
            <w:noProof/>
            <w:szCs w:val="20"/>
          </w:rPr>
          <w:t>Werner, Franzblau, Gell, Ulin, &amp; Armstrong, 2005a</w:t>
        </w:r>
      </w:hyperlink>
      <w:r w:rsidR="009D3350">
        <w:rPr>
          <w:rFonts w:eastAsia="Arial" w:cs="Arial"/>
          <w:noProof/>
          <w:color w:val="auto"/>
          <w:szCs w:val="20"/>
        </w:rPr>
        <w:t xml:space="preserve">, </w:t>
      </w:r>
      <w:hyperlink w:anchor="_ENREF_277" w:tooltip="Werner, 2005 #4634" w:history="1">
        <w:r w:rsidR="009D3350" w:rsidRPr="00DF6785">
          <w:rPr>
            <w:rStyle w:val="Hyperlink"/>
            <w:rFonts w:eastAsia="Arial" w:cs="Arial"/>
            <w:noProof/>
            <w:szCs w:val="20"/>
          </w:rPr>
          <w:t>2005b</w:t>
        </w:r>
      </w:hyperlink>
      <w:r w:rsidR="009D3350">
        <w:rPr>
          <w:rFonts w:eastAsia="Arial" w:cs="Arial"/>
          <w:noProof/>
          <w:color w:val="auto"/>
          <w:szCs w:val="20"/>
        </w:rPr>
        <w:t>)</w:t>
      </w:r>
      <w:r w:rsidR="009D3350" w:rsidRPr="009D3350">
        <w:rPr>
          <w:rFonts w:eastAsia="Arial" w:cs="Arial"/>
          <w:color w:val="auto"/>
          <w:szCs w:val="20"/>
        </w:rPr>
        <w:fldChar w:fldCharType="end"/>
      </w:r>
      <w:r w:rsidRPr="009D3350">
        <w:rPr>
          <w:rFonts w:eastAsia="Arial" w:cs="Arial"/>
          <w:color w:val="auto"/>
          <w:szCs w:val="20"/>
        </w:rPr>
        <w:t>.</w:t>
      </w:r>
    </w:p>
    <w:p w:rsidR="004219F6" w:rsidRPr="000B2DC4" w:rsidRDefault="00A11E8E" w:rsidP="000B2DC4">
      <w:pPr>
        <w:spacing w:before="240" w:after="0"/>
        <w:ind w:left="2160"/>
        <w:rPr>
          <w:rFonts w:eastAsia="Arial" w:cs="Arial"/>
          <w:color w:val="auto"/>
          <w:szCs w:val="20"/>
        </w:rPr>
      </w:pPr>
      <w:r w:rsidRPr="00F65538">
        <w:rPr>
          <w:rFonts w:eastAsia="Arial" w:cs="Arial"/>
          <w:color w:val="auto"/>
          <w:szCs w:val="20"/>
        </w:rPr>
        <w:t xml:space="preserve">Use </w:t>
      </w:r>
      <w:r w:rsidR="000B2DC4" w:rsidRPr="00773477">
        <w:rPr>
          <w:rFonts w:eastAsia="Arial" w:cs="Arial"/>
          <w:color w:val="auto"/>
          <w:szCs w:val="20"/>
        </w:rPr>
        <w:t>Section D.3.d Risk Factors Definitions Table and Section D.3.e Diagnosis-Based Risk Factors Table</w:t>
      </w:r>
      <w:r w:rsidR="000B2DC4">
        <w:rPr>
          <w:rFonts w:eastAsia="Arial" w:cs="Arial"/>
          <w:color w:val="auto"/>
          <w:szCs w:val="20"/>
        </w:rPr>
        <w:t xml:space="preserve"> </w:t>
      </w:r>
      <w:r w:rsidRPr="00F65538">
        <w:rPr>
          <w:rFonts w:eastAsia="Arial" w:cs="Arial"/>
          <w:color w:val="auto"/>
          <w:szCs w:val="20"/>
        </w:rPr>
        <w:t>with the following direction</w:t>
      </w:r>
      <w:r w:rsidR="00490E25" w:rsidRPr="00F65538">
        <w:rPr>
          <w:rFonts w:eastAsia="Arial" w:cs="Arial"/>
          <w:color w:val="auto"/>
          <w:szCs w:val="20"/>
        </w:rPr>
        <w:t>s</w:t>
      </w:r>
      <w:r w:rsidRPr="00F65538">
        <w:rPr>
          <w:rFonts w:eastAsia="Arial" w:cs="Arial"/>
          <w:color w:val="auto"/>
          <w:szCs w:val="20"/>
        </w:rPr>
        <w:t xml:space="preserve"> to formulate the causation of diagnoses established as cumulative trauma conditions.</w:t>
      </w:r>
    </w:p>
    <w:p w:rsidR="004219F6" w:rsidRPr="00F65538" w:rsidRDefault="00A11E8E" w:rsidP="000108FE">
      <w:pPr>
        <w:pStyle w:val="Heading3"/>
        <w:spacing w:after="0" w:line="240" w:lineRule="auto"/>
        <w:ind w:left="2160" w:hanging="720"/>
      </w:pPr>
      <w:bookmarkStart w:id="30" w:name="_Toc476212192"/>
      <w:r w:rsidRPr="00F65538">
        <w:t xml:space="preserve">b.  </w:t>
      </w:r>
      <w:r w:rsidRPr="00F65538">
        <w:tab/>
      </w:r>
      <w:r w:rsidR="00F3518F">
        <w:rPr>
          <w:u w:val="single"/>
        </w:rPr>
        <w:t>Using Risk Factors</w:t>
      </w:r>
      <w:r w:rsidR="00B33F30">
        <w:rPr>
          <w:u w:val="single"/>
        </w:rPr>
        <w:t xml:space="preserve"> for</w:t>
      </w:r>
      <w:r w:rsidR="00F3518F">
        <w:rPr>
          <w:u w:val="single"/>
        </w:rPr>
        <w:t xml:space="preserve"> </w:t>
      </w:r>
      <w:r w:rsidR="00C24468" w:rsidRPr="00C24468">
        <w:rPr>
          <w:u w:val="single"/>
        </w:rPr>
        <w:t>Medical</w:t>
      </w:r>
      <w:r w:rsidR="00B33F30">
        <w:rPr>
          <w:u w:val="single"/>
        </w:rPr>
        <w:t xml:space="preserve"> Causation</w:t>
      </w:r>
      <w:r w:rsidR="00C24468" w:rsidRPr="00C24468">
        <w:rPr>
          <w:u w:val="single"/>
        </w:rPr>
        <w:t xml:space="preserve"> </w:t>
      </w:r>
      <w:r w:rsidRPr="00C24468">
        <w:rPr>
          <w:u w:val="single"/>
        </w:rPr>
        <w:t>Assessment of C</w:t>
      </w:r>
      <w:r w:rsidR="00C24468" w:rsidRPr="00C24468">
        <w:rPr>
          <w:u w:val="single"/>
        </w:rPr>
        <w:t xml:space="preserve">umulative </w:t>
      </w:r>
      <w:r w:rsidRPr="00C24468">
        <w:rPr>
          <w:u w:val="single"/>
        </w:rPr>
        <w:t>T</w:t>
      </w:r>
      <w:r w:rsidR="00C24468" w:rsidRPr="00C24468">
        <w:rPr>
          <w:u w:val="single"/>
        </w:rPr>
        <w:t xml:space="preserve">rauma </w:t>
      </w:r>
      <w:r w:rsidRPr="00C24468">
        <w:rPr>
          <w:u w:val="single"/>
        </w:rPr>
        <w:t>C</w:t>
      </w:r>
      <w:r w:rsidR="00C24468" w:rsidRPr="00C24468">
        <w:rPr>
          <w:u w:val="single"/>
        </w:rPr>
        <w:t>onditions</w:t>
      </w:r>
      <w:bookmarkEnd w:id="30"/>
      <w:r w:rsidRPr="00F65538">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The physician should perform the following:</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b/>
          <w:color w:val="auto"/>
          <w:szCs w:val="20"/>
        </w:rPr>
        <w:t>Step 1.</w:t>
      </w:r>
      <w:proofErr w:type="gramEnd"/>
      <w:r w:rsidRPr="00F65538">
        <w:rPr>
          <w:rFonts w:eastAsia="Arial" w:cs="Arial"/>
          <w:b/>
          <w:color w:val="auto"/>
          <w:szCs w:val="20"/>
        </w:rPr>
        <w:t xml:space="preserve"> Determine the diagnosis.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Using the history, physical examination and supporting studies, a medical </w:t>
      </w:r>
      <w:r w:rsidRPr="00277AF8">
        <w:rPr>
          <w:rFonts w:eastAsia="Arial" w:cs="Arial"/>
          <w:color w:val="auto"/>
          <w:szCs w:val="20"/>
        </w:rPr>
        <w:t>diagnosis must be established. Refer to Section F</w:t>
      </w:r>
      <w:r w:rsidR="0030544C" w:rsidRPr="00277AF8">
        <w:rPr>
          <w:rFonts w:eastAsia="Arial" w:cs="Arial"/>
          <w:color w:val="auto"/>
          <w:szCs w:val="20"/>
        </w:rPr>
        <w:t xml:space="preserve"> </w:t>
      </w:r>
      <w:r w:rsidRPr="00277AF8">
        <w:rPr>
          <w:rFonts w:eastAsia="Arial" w:cs="Arial"/>
          <w:color w:val="auto"/>
          <w:szCs w:val="20"/>
        </w:rPr>
        <w:t xml:space="preserve">Specific Musculoskeletal </w:t>
      </w:r>
      <w:r w:rsidR="00277AF8" w:rsidRPr="00277AF8">
        <w:rPr>
          <w:rFonts w:eastAsia="Arial" w:cs="Arial"/>
          <w:color w:val="auto"/>
          <w:szCs w:val="20"/>
        </w:rPr>
        <w:t>Diagnosis</w:t>
      </w:r>
      <w:r w:rsidRPr="00277AF8">
        <w:rPr>
          <w:rFonts w:eastAsia="Arial" w:cs="Arial"/>
          <w:color w:val="auto"/>
          <w:szCs w:val="20"/>
        </w:rPr>
        <w:t xml:space="preserve"> and</w:t>
      </w:r>
      <w:r w:rsidR="0030544C" w:rsidRPr="00277AF8">
        <w:rPr>
          <w:rFonts w:eastAsia="Arial" w:cs="Arial"/>
          <w:color w:val="auto"/>
          <w:szCs w:val="20"/>
        </w:rPr>
        <w:t xml:space="preserve"> Section</w:t>
      </w:r>
      <w:r w:rsidRPr="00277AF8">
        <w:rPr>
          <w:rFonts w:eastAsia="Arial" w:cs="Arial"/>
          <w:color w:val="auto"/>
          <w:szCs w:val="20"/>
        </w:rPr>
        <w:t xml:space="preserve"> G</w:t>
      </w:r>
      <w:r w:rsidR="0030544C" w:rsidRPr="00277AF8">
        <w:rPr>
          <w:rFonts w:eastAsia="Arial" w:cs="Arial"/>
          <w:color w:val="auto"/>
          <w:szCs w:val="20"/>
        </w:rPr>
        <w:t xml:space="preserve"> </w:t>
      </w:r>
      <w:r w:rsidRPr="00277AF8">
        <w:rPr>
          <w:rFonts w:eastAsia="Arial" w:cs="Arial"/>
          <w:color w:val="auto"/>
          <w:szCs w:val="20"/>
        </w:rPr>
        <w:t>Spec</w:t>
      </w:r>
      <w:r w:rsidR="0030544C" w:rsidRPr="00277AF8">
        <w:rPr>
          <w:rFonts w:eastAsia="Arial" w:cs="Arial"/>
          <w:color w:val="auto"/>
          <w:szCs w:val="20"/>
        </w:rPr>
        <w:t xml:space="preserve">ific Peripheral Nerve </w:t>
      </w:r>
      <w:r w:rsidR="00277AF8" w:rsidRPr="00277AF8">
        <w:rPr>
          <w:rFonts w:eastAsia="Arial" w:cs="Arial"/>
          <w:color w:val="auto"/>
          <w:szCs w:val="20"/>
        </w:rPr>
        <w:t>Diagnosis</w:t>
      </w:r>
      <w:r w:rsidRPr="00277AF8">
        <w:rPr>
          <w:rFonts w:eastAsia="Arial" w:cs="Arial"/>
          <w:color w:val="auto"/>
          <w:szCs w:val="20"/>
        </w:rPr>
        <w:t xml:space="preserve">. Less common </w:t>
      </w:r>
      <w:r w:rsidR="003E340F" w:rsidRPr="00277AF8">
        <w:rPr>
          <w:rFonts w:eastAsia="Arial" w:cs="Arial"/>
          <w:color w:val="auto"/>
          <w:szCs w:val="20"/>
        </w:rPr>
        <w:t>cumulative trauma condition</w:t>
      </w:r>
      <w:r w:rsidRPr="00277AF8">
        <w:rPr>
          <w:rFonts w:eastAsia="Arial" w:cs="Arial"/>
          <w:color w:val="auto"/>
          <w:szCs w:val="20"/>
        </w:rPr>
        <w:t>s not listed specifically in these</w:t>
      </w:r>
      <w:r w:rsidRPr="00F65538">
        <w:rPr>
          <w:rFonts w:eastAsia="Arial" w:cs="Arial"/>
          <w:color w:val="auto"/>
          <w:szCs w:val="20"/>
        </w:rPr>
        <w:t xml:space="preserve"> Guidelines are still subject to medical causation assessment.</w:t>
      </w:r>
    </w:p>
    <w:p w:rsidR="00310F7F" w:rsidRDefault="00310F7F" w:rsidP="00310F7F">
      <w:pPr>
        <w:spacing w:before="240" w:after="0"/>
        <w:ind w:left="2880" w:hanging="720"/>
        <w:rPr>
          <w:rFonts w:eastAsia="Arial" w:cs="Arial"/>
          <w:color w:val="auto"/>
          <w:szCs w:val="20"/>
        </w:rPr>
      </w:pPr>
      <w:proofErr w:type="gramStart"/>
      <w:r>
        <w:rPr>
          <w:rFonts w:eastAsia="Arial" w:cs="Arial"/>
          <w:b/>
          <w:color w:val="auto"/>
          <w:szCs w:val="20"/>
        </w:rPr>
        <w:t>Step 2</w:t>
      </w:r>
      <w:r w:rsidRPr="00F65538">
        <w:rPr>
          <w:rFonts w:eastAsia="Arial" w:cs="Arial"/>
          <w:b/>
          <w:color w:val="auto"/>
          <w:szCs w:val="20"/>
        </w:rPr>
        <w:t>.</w:t>
      </w:r>
      <w:proofErr w:type="gramEnd"/>
      <w:r w:rsidRPr="00F65538">
        <w:rPr>
          <w:rFonts w:eastAsia="Arial" w:cs="Arial"/>
          <w:color w:val="auto"/>
          <w:szCs w:val="20"/>
        </w:rPr>
        <w:t xml:space="preserve"> </w:t>
      </w:r>
      <w:r w:rsidRPr="00B8482E">
        <w:rPr>
          <w:rFonts w:eastAsia="Arial" w:cs="Arial"/>
          <w:b/>
          <w:color w:val="auto"/>
          <w:szCs w:val="20"/>
        </w:rPr>
        <w:t>Clearly define the job duties of the worker.</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Do not rely solely on the employer’s description of job duties. The worker’s description of how they actually perform the </w:t>
      </w:r>
      <w:r w:rsidR="00B85A0E" w:rsidRPr="00F65538">
        <w:rPr>
          <w:rFonts w:eastAsia="Arial" w:cs="Arial"/>
          <w:color w:val="auto"/>
          <w:szCs w:val="20"/>
        </w:rPr>
        <w:t>duties is extremely important. Job</w:t>
      </w:r>
      <w:r w:rsidR="006E62DE" w:rsidRPr="00F65538">
        <w:rPr>
          <w:rFonts w:eastAsia="Arial" w:cs="Arial"/>
          <w:color w:val="auto"/>
          <w:szCs w:val="20"/>
        </w:rPr>
        <w:t xml:space="preserve"> </w:t>
      </w:r>
      <w:r w:rsidRPr="00F65538">
        <w:rPr>
          <w:rFonts w:eastAsia="Arial" w:cs="Arial"/>
          <w:color w:val="auto"/>
          <w:szCs w:val="20"/>
        </w:rPr>
        <w:t>site eva</w:t>
      </w:r>
      <w:r w:rsidR="00B85A0E" w:rsidRPr="00F65538">
        <w:rPr>
          <w:rFonts w:eastAsia="Arial" w:cs="Arial"/>
          <w:color w:val="auto"/>
          <w:szCs w:val="20"/>
        </w:rPr>
        <w:t>luations are always appropriate,</w:t>
      </w:r>
      <w:r w:rsidRPr="00F65538">
        <w:rPr>
          <w:rFonts w:eastAsia="Arial" w:cs="Arial"/>
          <w:color w:val="auto"/>
          <w:szCs w:val="20"/>
        </w:rPr>
        <w:t xml:space="preserve"> but</w:t>
      </w:r>
      <w:r w:rsidR="00B85A0E" w:rsidRPr="00F65538">
        <w:rPr>
          <w:rFonts w:eastAsia="Arial" w:cs="Arial"/>
          <w:color w:val="auto"/>
          <w:szCs w:val="20"/>
        </w:rPr>
        <w:t xml:space="preserve"> they</w:t>
      </w:r>
      <w:r w:rsidRPr="00F65538">
        <w:rPr>
          <w:rFonts w:eastAsia="Arial" w:cs="Arial"/>
          <w:color w:val="auto"/>
          <w:szCs w:val="20"/>
        </w:rPr>
        <w:t xml:space="preserve"> are sometimes unnecessary when the physician can identify the job duty </w:t>
      </w:r>
      <w:r w:rsidR="00B85A0E" w:rsidRPr="00F65538">
        <w:rPr>
          <w:rFonts w:eastAsia="Arial" w:cs="Arial"/>
          <w:color w:val="auto"/>
          <w:szCs w:val="20"/>
        </w:rPr>
        <w:t>that</w:t>
      </w:r>
      <w:r w:rsidRPr="00F65538">
        <w:rPr>
          <w:rFonts w:eastAsia="Arial" w:cs="Arial"/>
          <w:color w:val="auto"/>
          <w:szCs w:val="20"/>
        </w:rPr>
        <w:t xml:space="preserve"> appears to be causing the symptoms and provide a method for ergonomically correcting the activity. </w:t>
      </w:r>
      <w:r w:rsidR="00A4661C" w:rsidRPr="00F65538">
        <w:rPr>
          <w:rFonts w:eastAsia="Arial" w:cs="Arial"/>
          <w:color w:val="auto"/>
          <w:szCs w:val="20"/>
        </w:rPr>
        <w:t>Job</w:t>
      </w:r>
      <w:r w:rsidR="006E62DE" w:rsidRPr="00F65538">
        <w:rPr>
          <w:rFonts w:eastAsia="Arial" w:cs="Arial"/>
          <w:color w:val="auto"/>
          <w:szCs w:val="20"/>
        </w:rPr>
        <w:t xml:space="preserve"> </w:t>
      </w:r>
      <w:r w:rsidRPr="00F65538">
        <w:rPr>
          <w:rFonts w:eastAsia="Arial" w:cs="Arial"/>
          <w:color w:val="auto"/>
          <w:szCs w:val="20"/>
        </w:rPr>
        <w:t>site evaluations performed to identify risk factors should always include appropriate ergonomic alterations. It may not be possible to recommend ergonomic alterations in industrial settings where the employer is incapable of making changes or ergonomic changes are not feasible</w:t>
      </w:r>
      <w:r w:rsidR="00B85A0E" w:rsidRPr="00F65538">
        <w:rPr>
          <w:rFonts w:eastAsia="Arial" w:cs="Arial"/>
          <w:color w:val="auto"/>
          <w:szCs w:val="20"/>
        </w:rPr>
        <w:t>.</w:t>
      </w:r>
    </w:p>
    <w:p w:rsidR="00310F7F" w:rsidRPr="00656123" w:rsidRDefault="00310F7F" w:rsidP="00310F7F">
      <w:pPr>
        <w:spacing w:before="240" w:after="0"/>
        <w:ind w:left="2880" w:hanging="720"/>
        <w:rPr>
          <w:rFonts w:eastAsia="Arial" w:cs="Arial"/>
          <w:color w:val="auto"/>
          <w:szCs w:val="20"/>
        </w:rPr>
      </w:pPr>
      <w:proofErr w:type="gramStart"/>
      <w:r w:rsidRPr="00656123">
        <w:rPr>
          <w:rFonts w:eastAsia="Arial" w:cs="Arial"/>
          <w:b/>
          <w:color w:val="auto"/>
          <w:szCs w:val="20"/>
        </w:rPr>
        <w:t>Step 3.</w:t>
      </w:r>
      <w:proofErr w:type="gramEnd"/>
      <w:r w:rsidRPr="00656123">
        <w:rPr>
          <w:rFonts w:eastAsia="Arial" w:cs="Arial"/>
          <w:color w:val="auto"/>
          <w:szCs w:val="20"/>
        </w:rPr>
        <w:t xml:space="preserve"> </w:t>
      </w:r>
      <w:r w:rsidRPr="00656123">
        <w:rPr>
          <w:rFonts w:eastAsia="Arial" w:cs="Arial"/>
          <w:b/>
          <w:color w:val="auto"/>
          <w:szCs w:val="20"/>
        </w:rPr>
        <w:t>Compare the worker’s duties with the Primary Risk Factor Definition Table.</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Hours are calculated by adding the total number of hours per day during which the worker is exposed to the defined risk. Breaks, time performing other activities, and inactive time are not included in the total time. When the employee meets the definition for a sole Primary Risk Factor and the risk factor is physiologically related to the diagnosis, it is likely that the worker will meet causation for the cumulative trauma condition. When the Primary Risk Factor identified is not physiologically related to the </w:t>
      </w:r>
      <w:r w:rsidRPr="00F65538">
        <w:rPr>
          <w:rFonts w:eastAsia="Arial" w:cs="Arial"/>
          <w:color w:val="auto"/>
          <w:szCs w:val="20"/>
        </w:rPr>
        <w:lastRenderedPageBreak/>
        <w:t>diagnosis, causation will not be established at this point. The provider then needs to consider Step 4.</w:t>
      </w:r>
    </w:p>
    <w:p w:rsidR="00076744" w:rsidRDefault="002174F7" w:rsidP="00076744">
      <w:pPr>
        <w:spacing w:before="240" w:after="0"/>
        <w:ind w:left="2880" w:hanging="720"/>
        <w:rPr>
          <w:rFonts w:eastAsia="Arial" w:cs="Arial"/>
          <w:color w:val="auto"/>
          <w:szCs w:val="20"/>
        </w:rPr>
      </w:pPr>
      <w:proofErr w:type="gramStart"/>
      <w:r>
        <w:rPr>
          <w:rFonts w:eastAsia="Arial" w:cs="Arial"/>
          <w:b/>
          <w:color w:val="auto"/>
          <w:szCs w:val="20"/>
        </w:rPr>
        <w:t xml:space="preserve">Step </w:t>
      </w:r>
      <w:r w:rsidR="00BB21DD">
        <w:rPr>
          <w:rFonts w:eastAsia="Arial" w:cs="Arial"/>
          <w:b/>
          <w:color w:val="auto"/>
          <w:szCs w:val="20"/>
        </w:rPr>
        <w:t>4</w:t>
      </w:r>
      <w:r w:rsidR="00A11E8E" w:rsidRPr="00F65538">
        <w:rPr>
          <w:rFonts w:eastAsia="Arial" w:cs="Arial"/>
          <w:b/>
          <w:color w:val="auto"/>
          <w:szCs w:val="20"/>
        </w:rPr>
        <w:t>.</w:t>
      </w:r>
      <w:proofErr w:type="gramEnd"/>
      <w:r w:rsidR="00A11E8E" w:rsidRPr="00F65538">
        <w:rPr>
          <w:rFonts w:eastAsia="Arial" w:cs="Arial"/>
          <w:b/>
          <w:color w:val="auto"/>
          <w:szCs w:val="20"/>
        </w:rPr>
        <w:t xml:space="preserve"> Compare the worker’s risk factors identified in Step 2 with the Secondary Risk Factor definitions on the Risk Factor Definition Table. If secondary risk factors are identified, proceed to the Diagnosis Based Risk Factor Table.</w:t>
      </w:r>
      <w:r w:rsidR="00A11E8E" w:rsidRPr="00F65538">
        <w:rPr>
          <w:rFonts w:eastAsia="Arial" w:cs="Arial"/>
          <w:color w:val="auto"/>
          <w:szCs w:val="20"/>
        </w:rPr>
        <w:br/>
      </w:r>
    </w:p>
    <w:p w:rsidR="004219F6" w:rsidRPr="00F65538" w:rsidRDefault="00A11E8E" w:rsidP="00076744">
      <w:pPr>
        <w:spacing w:before="240" w:after="0"/>
        <w:ind w:left="2880"/>
        <w:rPr>
          <w:rFonts w:cs="Arial"/>
          <w:color w:val="auto"/>
          <w:szCs w:val="20"/>
        </w:rPr>
      </w:pPr>
      <w:r w:rsidRPr="00F65538">
        <w:rPr>
          <w:rFonts w:eastAsia="Arial" w:cs="Arial"/>
          <w:color w:val="auto"/>
          <w:szCs w:val="20"/>
        </w:rPr>
        <w:t>When no Primary Risk Factors are present but one or more Secondary Risk Factors are found on the Risk Factor Definitions Table, proceed to the Diagnosis Based Risk Factor Table. Elements in this table are listed under the strength of evidence headings. This includes a category for strength of evidence for risks that have been demonstrated not to be related to the diagnosis. Consult the diagnostic category pertaining to the worker. For a number of less common diagnoses, little direct research has been done that meets the</w:t>
      </w:r>
      <w:r w:rsidR="004A1B75" w:rsidRPr="00F65538">
        <w:rPr>
          <w:rFonts w:eastAsia="Arial" w:cs="Arial"/>
          <w:color w:val="auto"/>
          <w:szCs w:val="20"/>
        </w:rPr>
        <w:t xml:space="preserve"> </w:t>
      </w:r>
      <w:r w:rsidRPr="00F65538">
        <w:rPr>
          <w:rFonts w:eastAsia="Arial" w:cs="Arial"/>
          <w:color w:val="auto"/>
          <w:szCs w:val="20"/>
        </w:rPr>
        <w:t>quality standards. Therefore, the risk factors for these diagnoses use the risk factors from physiologically related, better researched diagnostic titles. Initially, check the evidence statements for or against causation based on the secondary risks identified previously. If the Diagnosis Based Risk Factor table establishes a match between the Secondary Risk Factor(s) and other job duties using the evidence based columns for the established diagnosis, the case is likely work-related. If none of the evidence categories match the worker, causation based solely on epidemiological evidence from research has not been established.</w:t>
      </w:r>
    </w:p>
    <w:p w:rsidR="004219F6" w:rsidRPr="00F65538" w:rsidRDefault="002174F7" w:rsidP="00703D92">
      <w:pPr>
        <w:spacing w:before="240" w:after="0"/>
        <w:ind w:left="2880" w:hanging="720"/>
        <w:rPr>
          <w:rFonts w:cs="Arial"/>
          <w:color w:val="auto"/>
          <w:szCs w:val="20"/>
        </w:rPr>
      </w:pPr>
      <w:proofErr w:type="gramStart"/>
      <w:r>
        <w:rPr>
          <w:rFonts w:eastAsia="Arial" w:cs="Arial"/>
          <w:b/>
          <w:color w:val="auto"/>
          <w:szCs w:val="20"/>
        </w:rPr>
        <w:t xml:space="preserve">Step </w:t>
      </w:r>
      <w:r w:rsidR="00BB21DD">
        <w:rPr>
          <w:rFonts w:eastAsia="Arial" w:cs="Arial"/>
          <w:b/>
          <w:color w:val="auto"/>
          <w:szCs w:val="20"/>
        </w:rPr>
        <w:t>5</w:t>
      </w:r>
      <w:r w:rsidR="00A11E8E" w:rsidRPr="00F65538">
        <w:rPr>
          <w:rFonts w:eastAsia="Arial" w:cs="Arial"/>
          <w:b/>
          <w:color w:val="auto"/>
          <w:szCs w:val="20"/>
        </w:rPr>
        <w:t>.</w:t>
      </w:r>
      <w:proofErr w:type="gramEnd"/>
      <w:r w:rsidR="00A11E8E" w:rsidRPr="00F65538">
        <w:rPr>
          <w:rFonts w:eastAsia="Arial" w:cs="Arial"/>
          <w:color w:val="auto"/>
          <w:szCs w:val="20"/>
        </w:rPr>
        <w:t xml:space="preserve"> If an evidence-based medical causation relationship, based on Steps 1-4, has not been established and the worker has one Secondary Risk Factor from </w:t>
      </w:r>
      <w:r w:rsidR="002C19DB" w:rsidRPr="00773477">
        <w:rPr>
          <w:rFonts w:eastAsia="Arial" w:cs="Arial"/>
          <w:color w:val="auto"/>
          <w:szCs w:val="20"/>
        </w:rPr>
        <w:t>Section D.3.d Risk Factors Definitions Table</w:t>
      </w:r>
      <w:r w:rsidR="00A11E8E" w:rsidRPr="00F65538">
        <w:rPr>
          <w:rFonts w:eastAsia="Arial" w:cs="Arial"/>
          <w:color w:val="auto"/>
          <w:szCs w:val="20"/>
        </w:rPr>
        <w:t xml:space="preserve">, the physician may consult the last column of </w:t>
      </w:r>
      <w:r w:rsidR="00703D92" w:rsidRPr="00773477">
        <w:rPr>
          <w:rFonts w:eastAsia="Arial" w:cs="Arial"/>
          <w:color w:val="auto"/>
          <w:szCs w:val="20"/>
        </w:rPr>
        <w:t>Section D.3.e Diagnosis-Based Risk Factors Table</w:t>
      </w:r>
      <w:r w:rsidR="00703D92" w:rsidRPr="00F65538">
        <w:rPr>
          <w:rFonts w:eastAsia="Arial" w:cs="Arial"/>
          <w:color w:val="auto"/>
          <w:szCs w:val="20"/>
        </w:rPr>
        <w:t xml:space="preserve"> </w:t>
      </w:r>
      <w:r w:rsidR="00A11E8E" w:rsidRPr="00F65538">
        <w:rPr>
          <w:rFonts w:eastAsia="Arial" w:cs="Arial"/>
          <w:color w:val="auto"/>
          <w:szCs w:val="20"/>
        </w:rPr>
        <w:t xml:space="preserve">entitled “Additional Risk Factors.” This category describes medically accepted physiological risk factors for the diagnosis and risk factors which demonstrated an association with the diagnosis in lower quality studies that did not meet the standards of evidence. Some of the additional risk factors have less clear definitions due to lack of definition in the lower quality studies. These risk factors were added only when the medical professionals on the multi-disciplinary task force agreed they were physiologically plausible. When a Secondary Risk Factor has been identified that does not meet the evidence based definitions </w:t>
      </w:r>
      <w:r w:rsidR="00703D92" w:rsidRPr="00773477">
        <w:rPr>
          <w:rFonts w:eastAsia="Arial" w:cs="Arial"/>
          <w:color w:val="auto"/>
          <w:szCs w:val="20"/>
        </w:rPr>
        <w:t xml:space="preserve">Section D.3.e </w:t>
      </w:r>
      <w:r w:rsidR="00703D92" w:rsidRPr="00703D92">
        <w:rPr>
          <w:rFonts w:eastAsia="Arial" w:cs="Arial"/>
          <w:color w:val="auto"/>
          <w:szCs w:val="20"/>
        </w:rPr>
        <w:t>Diagnosis-Based Risk Factors Table</w:t>
      </w:r>
      <w:r w:rsidR="00A11E8E" w:rsidRPr="00703D92">
        <w:rPr>
          <w:rFonts w:eastAsia="Arial" w:cs="Arial"/>
          <w:color w:val="auto"/>
          <w:szCs w:val="20"/>
        </w:rPr>
        <w:t xml:space="preserve">, physicians may use the other “Additional Risk Factors,” as appropriate, </w:t>
      </w:r>
      <w:proofErr w:type="gramStart"/>
      <w:r w:rsidR="00A11E8E" w:rsidRPr="00703D92">
        <w:rPr>
          <w:rFonts w:eastAsia="Arial" w:cs="Arial"/>
          <w:color w:val="auto"/>
          <w:szCs w:val="20"/>
        </w:rPr>
        <w:t>to</w:t>
      </w:r>
      <w:proofErr w:type="gramEnd"/>
      <w:r w:rsidR="00A11E8E" w:rsidRPr="00703D92">
        <w:rPr>
          <w:rFonts w:eastAsia="Arial" w:cs="Arial"/>
          <w:color w:val="auto"/>
          <w:szCs w:val="20"/>
        </w:rPr>
        <w:t xml:space="preserve"> establish the presence of combined risk factors. The worker must have met at least one of the Secondary Risk Factor definitions from the Risk Factor</w:t>
      </w:r>
      <w:r w:rsidR="00703D92" w:rsidRPr="00703D92">
        <w:rPr>
          <w:rFonts w:eastAsia="Arial" w:cs="Arial"/>
          <w:color w:val="auto"/>
          <w:szCs w:val="20"/>
        </w:rPr>
        <w:t>s Definition T</w:t>
      </w:r>
      <w:r w:rsidR="00A11E8E" w:rsidRPr="00703D92">
        <w:rPr>
          <w:rFonts w:eastAsia="Arial" w:cs="Arial"/>
          <w:color w:val="auto"/>
          <w:szCs w:val="20"/>
        </w:rPr>
        <w:t xml:space="preserve">able and that risk factor must be physiologically related to the diagnosis, in </w:t>
      </w:r>
      <w:r w:rsidR="00A11E8E" w:rsidRPr="00703D92">
        <w:rPr>
          <w:rFonts w:eastAsia="Arial" w:cs="Arial"/>
          <w:color w:val="auto"/>
          <w:szCs w:val="20"/>
        </w:rPr>
        <w:lastRenderedPageBreak/>
        <w:t>order to use the “Additional Risk Factors” in t</w:t>
      </w:r>
      <w:r w:rsidR="00703D92" w:rsidRPr="00703D92">
        <w:rPr>
          <w:rFonts w:eastAsia="Arial" w:cs="Arial"/>
          <w:color w:val="auto"/>
          <w:szCs w:val="20"/>
        </w:rPr>
        <w:t>he Diagnosis Based Risk Factor T</w:t>
      </w:r>
      <w:r w:rsidR="00A11E8E" w:rsidRPr="00703D92">
        <w:rPr>
          <w:rFonts w:eastAsia="Arial" w:cs="Arial"/>
          <w:color w:val="auto"/>
          <w:szCs w:val="20"/>
        </w:rPr>
        <w:t>able. Additional Risk factors that duplicate the conditions in the Secondary Risk Factor identified for the case may not be used. Any conclusions using this methodology are not strictly evidence-based and therefore the</w:t>
      </w:r>
      <w:r w:rsidR="00A11E8E" w:rsidRPr="00F65538">
        <w:rPr>
          <w:rFonts w:eastAsia="Arial" w:cs="Arial"/>
          <w:color w:val="auto"/>
          <w:szCs w:val="20"/>
        </w:rPr>
        <w:t xml:space="preserve"> physician should include a discussion of why the Additional Risk Factors are pertinent in the particular case.</w:t>
      </w:r>
      <w:r w:rsidR="00703D92" w:rsidRPr="00F65538">
        <w:rPr>
          <w:rFonts w:cs="Arial"/>
          <w:color w:val="auto"/>
          <w:szCs w:val="20"/>
        </w:rPr>
        <w:t xml:space="preserve"> </w:t>
      </w:r>
    </w:p>
    <w:bookmarkStart w:id="31" w:name="_Toc476212193"/>
    <w:p w:rsidR="003A6B65" w:rsidRPr="009D2EE6" w:rsidRDefault="00FE2079" w:rsidP="000108FE">
      <w:pPr>
        <w:pStyle w:val="Heading3"/>
        <w:spacing w:after="0" w:line="240" w:lineRule="auto"/>
        <w:ind w:left="2160" w:hanging="720"/>
      </w:pPr>
      <w:r w:rsidRPr="009D2EE6">
        <w:rPr>
          <w:noProof/>
        </w:rPr>
        <w:lastRenderedPageBreak/>
        <mc:AlternateContent>
          <mc:Choice Requires="wpc">
            <w:drawing>
              <wp:anchor distT="0" distB="0" distL="114300" distR="114300" simplePos="0" relativeHeight="251666432" behindDoc="1" locked="0" layoutInCell="1" allowOverlap="1" wp14:anchorId="11974776" wp14:editId="739D3F06">
                <wp:simplePos x="0" y="0"/>
                <wp:positionH relativeFrom="margin">
                  <wp:posOffset>152400</wp:posOffset>
                </wp:positionH>
                <wp:positionV relativeFrom="margin">
                  <wp:posOffset>343535</wp:posOffset>
                </wp:positionV>
                <wp:extent cx="5486400" cy="6871970"/>
                <wp:effectExtent l="0" t="0" r="0" b="24130"/>
                <wp:wrapTopAndBottom/>
                <wp:docPr id="261"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9" name="Text Box 12"/>
                        <wps:cNvSpPr txBox="1">
                          <a:spLocks noChangeArrowheads="1"/>
                        </wps:cNvSpPr>
                        <wps:spPr bwMode="auto">
                          <a:xfrm>
                            <a:off x="617220" y="567055"/>
                            <a:ext cx="41148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Step 2</w:t>
                              </w:r>
                              <w:r>
                                <w:t xml:space="preserve"> – Job duties clearly described. Job evaluation may be necessary.</w:t>
                              </w:r>
                            </w:p>
                          </w:txbxContent>
                        </wps:txbx>
                        <wps:bodyPr rot="0" vert="horz" wrap="square" lIns="91440" tIns="45720" rIns="91440" bIns="45720" anchor="t" anchorCtr="0" upright="1">
                          <a:noAutofit/>
                        </wps:bodyPr>
                      </wps:wsp>
                      <wps:wsp>
                        <wps:cNvPr id="230" name="Text Box 13"/>
                        <wps:cNvSpPr txBox="1">
                          <a:spLocks noChangeArrowheads="1"/>
                        </wps:cNvSpPr>
                        <wps:spPr bwMode="auto">
                          <a:xfrm>
                            <a:off x="1252220" y="1639570"/>
                            <a:ext cx="2743200" cy="456565"/>
                          </a:xfrm>
                          <a:prstGeom prst="rect">
                            <a:avLst/>
                          </a:prstGeom>
                          <a:solidFill>
                            <a:srgbClr val="FFFFFF"/>
                          </a:solidFill>
                          <a:ln w="9525">
                            <a:solidFill>
                              <a:srgbClr val="000000"/>
                            </a:solidFill>
                            <a:miter lim="800000"/>
                            <a:headEnd/>
                            <a:tailEnd/>
                          </a:ln>
                        </wps:spPr>
                        <wps:txb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wps:txbx>
                        <wps:bodyPr rot="0" vert="horz" wrap="square" lIns="91440" tIns="45720" rIns="91440" bIns="45720" anchor="t" anchorCtr="0" upright="1">
                          <a:noAutofit/>
                        </wps:bodyPr>
                      </wps:wsp>
                      <wps:wsp>
                        <wps:cNvPr id="231" name="Text Box 14"/>
                        <wps:cNvSpPr txBox="1">
                          <a:spLocks noChangeArrowheads="1"/>
                        </wps:cNvSpPr>
                        <wps:spPr bwMode="auto">
                          <a:xfrm>
                            <a:off x="0" y="2439035"/>
                            <a:ext cx="153162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Neither Primary nor Secondary risks from the Risk Factor Definition Table are present</w:t>
                              </w:r>
                            </w:p>
                            <w:p w:rsidR="00DF6785" w:rsidRDefault="00DF6785" w:rsidP="003A6B65"/>
                          </w:txbxContent>
                        </wps:txbx>
                        <wps:bodyPr rot="0" vert="horz" wrap="square" lIns="91440" tIns="45720" rIns="91440" bIns="45720" anchor="t" anchorCtr="0" upright="1">
                          <a:noAutofit/>
                        </wps:bodyPr>
                      </wps:wsp>
                      <wps:wsp>
                        <wps:cNvPr id="232" name="Text Box 15"/>
                        <wps:cNvSpPr txBox="1">
                          <a:spLocks noChangeArrowheads="1"/>
                        </wps:cNvSpPr>
                        <wps:spPr bwMode="auto">
                          <a:xfrm>
                            <a:off x="1988820" y="2439035"/>
                            <a:ext cx="1485900" cy="11430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Primary risk factors from the Risk Factor Definition Table are present</w:t>
                              </w:r>
                            </w:p>
                          </w:txbxContent>
                        </wps:txbx>
                        <wps:bodyPr rot="0" vert="horz" wrap="square" lIns="91440" tIns="45720" rIns="91440" bIns="45720" anchor="t" anchorCtr="0" upright="1">
                          <a:noAutofit/>
                        </wps:bodyPr>
                      </wps:wsp>
                      <wps:wsp>
                        <wps:cNvPr id="233" name="Text Box 16"/>
                        <wps:cNvSpPr txBox="1">
                          <a:spLocks noChangeArrowheads="1"/>
                        </wps:cNvSpPr>
                        <wps:spPr bwMode="auto">
                          <a:xfrm>
                            <a:off x="3703320" y="2439035"/>
                            <a:ext cx="1714500" cy="1029335"/>
                          </a:xfrm>
                          <a:prstGeom prst="rect">
                            <a:avLst/>
                          </a:prstGeom>
                          <a:solidFill>
                            <a:srgbClr val="FFFFFF"/>
                          </a:solidFill>
                          <a:ln w="9525">
                            <a:solidFill>
                              <a:srgbClr val="000000"/>
                            </a:solidFill>
                            <a:miter lim="800000"/>
                            <a:headEnd/>
                            <a:tailEnd/>
                          </a:ln>
                        </wps:spPr>
                        <wps:txbx>
                          <w:txbxContent>
                            <w:p w:rsidR="00DF6785" w:rsidRPr="008D18C1" w:rsidRDefault="00DF6785" w:rsidP="003A6B65">
                              <w:pPr>
                                <w:jc w:val="center"/>
                                <w:rPr>
                                  <w:color w:val="C00000"/>
                                </w:rPr>
                              </w:pPr>
                              <w:r>
                                <w:t xml:space="preserve">One or more Secondary risk factors from the Risk Factor Definition Table are present, </w:t>
                              </w:r>
                              <w:r w:rsidRPr="006B3F28">
                                <w:rPr>
                                  <w:color w:val="auto"/>
                                </w:rPr>
                                <w:t>without primary risk factors</w:t>
                              </w:r>
                            </w:p>
                          </w:txbxContent>
                        </wps:txbx>
                        <wps:bodyPr rot="0" vert="horz" wrap="square" lIns="91440" tIns="45720" rIns="91440" bIns="45720" anchor="t" anchorCtr="0" upright="1">
                          <a:noAutofit/>
                        </wps:bodyPr>
                      </wps:wsp>
                      <wps:wsp>
                        <wps:cNvPr id="234" name="Text Box 17"/>
                        <wps:cNvSpPr txBox="1">
                          <a:spLocks noChangeArrowheads="1"/>
                        </wps:cNvSpPr>
                        <wps:spPr bwMode="auto">
                          <a:xfrm>
                            <a:off x="1830070" y="4039235"/>
                            <a:ext cx="1714500" cy="3429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Primary risk factor is</w:t>
                              </w:r>
                            </w:p>
                          </w:txbxContent>
                        </wps:txbx>
                        <wps:bodyPr rot="0" vert="horz" wrap="square" lIns="91440" tIns="45720" rIns="91440" bIns="45720" anchor="t" anchorCtr="0" upright="1">
                          <a:noAutofit/>
                        </wps:bodyPr>
                      </wps:wsp>
                      <wps:wsp>
                        <wps:cNvPr id="235" name="Text Box 18"/>
                        <wps:cNvSpPr txBox="1">
                          <a:spLocks noChangeArrowheads="1"/>
                        </wps:cNvSpPr>
                        <wps:spPr bwMode="auto">
                          <a:xfrm>
                            <a:off x="3817620" y="3799840"/>
                            <a:ext cx="1485900" cy="61849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Go to Step 4 algorithm</w:t>
                              </w:r>
                            </w:p>
                          </w:txbxContent>
                        </wps:txbx>
                        <wps:bodyPr rot="0" vert="horz" wrap="square" lIns="91440" tIns="45720" rIns="91440" bIns="45720" anchor="t" anchorCtr="0" upright="1">
                          <a:noAutofit/>
                        </wps:bodyPr>
                      </wps:wsp>
                      <wps:wsp>
                        <wps:cNvPr id="236" name="Text Box 19"/>
                        <wps:cNvSpPr txBox="1">
                          <a:spLocks noChangeArrowheads="1"/>
                        </wps:cNvSpPr>
                        <wps:spPr bwMode="auto">
                          <a:xfrm>
                            <a:off x="0" y="3925570"/>
                            <a:ext cx="148590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probably not job related</w:t>
                              </w:r>
                            </w:p>
                          </w:txbxContent>
                        </wps:txbx>
                        <wps:bodyPr rot="0" vert="horz" wrap="square" lIns="91440" tIns="45720" rIns="91440" bIns="45720" anchor="t" anchorCtr="0" upright="1">
                          <a:noAutofit/>
                        </wps:bodyPr>
                      </wps:wsp>
                      <wps:wsp>
                        <wps:cNvPr id="237" name="Text Box 20"/>
                        <wps:cNvSpPr txBox="1">
                          <a:spLocks noChangeArrowheads="1"/>
                        </wps:cNvSpPr>
                        <wps:spPr bwMode="auto">
                          <a:xfrm>
                            <a:off x="274320" y="4725035"/>
                            <a:ext cx="16002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Physiologically related to diagnosis</w:t>
                              </w:r>
                            </w:p>
                          </w:txbxContent>
                        </wps:txbx>
                        <wps:bodyPr rot="0" vert="horz" wrap="square" lIns="91440" tIns="45720" rIns="91440" bIns="45720" anchor="t" anchorCtr="0" upright="1">
                          <a:noAutofit/>
                        </wps:bodyPr>
                      </wps:wsp>
                      <wps:wsp>
                        <wps:cNvPr id="238" name="Text Box 21"/>
                        <wps:cNvSpPr txBox="1">
                          <a:spLocks noChangeArrowheads="1"/>
                        </wps:cNvSpPr>
                        <wps:spPr bwMode="auto">
                          <a:xfrm>
                            <a:off x="2852420" y="4725035"/>
                            <a:ext cx="21717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Not physiologically related to diagnosis</w:t>
                              </w:r>
                            </w:p>
                          </w:txbxContent>
                        </wps:txbx>
                        <wps:bodyPr rot="0" vert="horz" wrap="square" lIns="91440" tIns="45720" rIns="91440" bIns="45720" anchor="t" anchorCtr="0" upright="1">
                          <a:noAutofit/>
                        </wps:bodyPr>
                      </wps:wsp>
                      <wps:wsp>
                        <wps:cNvPr id="239" name="Text Box 22"/>
                        <wps:cNvSpPr txBox="1">
                          <a:spLocks noChangeArrowheads="1"/>
                        </wps:cNvSpPr>
                        <wps:spPr bwMode="auto">
                          <a:xfrm>
                            <a:off x="274320" y="5524500"/>
                            <a:ext cx="1600200" cy="4572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medically work related</w:t>
                              </w:r>
                            </w:p>
                          </w:txbxContent>
                        </wps:txbx>
                        <wps:bodyPr rot="0" vert="horz" wrap="square" lIns="91440" tIns="45720" rIns="91440" bIns="45720" anchor="t" anchorCtr="0" upright="1">
                          <a:noAutofit/>
                        </wps:bodyPr>
                      </wps:wsp>
                      <wps:wsp>
                        <wps:cNvPr id="240" name="Text Box 23"/>
                        <wps:cNvSpPr txBox="1">
                          <a:spLocks noChangeArrowheads="1"/>
                        </wps:cNvSpPr>
                        <wps:spPr bwMode="auto">
                          <a:xfrm>
                            <a:off x="2145030" y="5591174"/>
                            <a:ext cx="1558290" cy="6572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secondary physiologically related factor is present</w:t>
                              </w:r>
                            </w:p>
                          </w:txbxContent>
                        </wps:txbx>
                        <wps:bodyPr rot="0" vert="horz" wrap="square" lIns="91440" tIns="45720" rIns="91440" bIns="45720" anchor="t" anchorCtr="0" upright="1">
                          <a:noAutofit/>
                        </wps:bodyPr>
                      </wps:wsp>
                      <wps:wsp>
                        <wps:cNvPr id="241" name="Text Box 24"/>
                        <wps:cNvSpPr txBox="1">
                          <a:spLocks noChangeArrowheads="1"/>
                        </wps:cNvSpPr>
                        <wps:spPr bwMode="auto">
                          <a:xfrm>
                            <a:off x="3868420" y="5638800"/>
                            <a:ext cx="1554480" cy="9829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 physiologically related Secondary Risk Factor is present go to Step 4 Algorithm</w:t>
                              </w:r>
                            </w:p>
                          </w:txbxContent>
                        </wps:txbx>
                        <wps:bodyPr rot="0" vert="horz" wrap="square" lIns="91440" tIns="45720" rIns="91440" bIns="45720" anchor="t" anchorCtr="0" upright="1">
                          <a:noAutofit/>
                        </wps:bodyPr>
                      </wps:wsp>
                      <wps:wsp>
                        <wps:cNvPr id="242" name="Line 25"/>
                        <wps:cNvCnPr>
                          <a:cxnSpLocks noChangeShapeType="1"/>
                        </wps:cNvCnPr>
                        <wps:spPr bwMode="auto">
                          <a:xfrm>
                            <a:off x="2674620" y="33782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6"/>
                        <wps:cNvCnPr>
                          <a:cxnSpLocks noChangeShapeType="1"/>
                        </wps:cNvCnPr>
                        <wps:spPr bwMode="auto">
                          <a:xfrm flipV="1">
                            <a:off x="4160520" y="4680585"/>
                            <a:ext cx="6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27"/>
                        <wps:cNvSpPr txBox="1">
                          <a:spLocks noChangeArrowheads="1"/>
                        </wps:cNvSpPr>
                        <wps:spPr bwMode="auto">
                          <a:xfrm>
                            <a:off x="2145030" y="6324600"/>
                            <a:ext cx="1558290" cy="5429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medically not work related</w:t>
                              </w:r>
                              <w:r w:rsidRPr="006B3F28">
                                <w:rPr>
                                  <w:color w:val="auto"/>
                                </w:rPr>
                                <w:t>*</w:t>
                              </w:r>
                            </w:p>
                          </w:txbxContent>
                        </wps:txbx>
                        <wps:bodyPr rot="0" vert="horz" wrap="square" lIns="91440" tIns="45720" rIns="91440" bIns="45720" anchor="t" anchorCtr="0" upright="1">
                          <a:noAutofit/>
                        </wps:bodyPr>
                      </wps:wsp>
                      <wps:wsp>
                        <wps:cNvPr id="245" name="Text Box 28"/>
                        <wps:cNvSpPr txBox="1">
                          <a:spLocks noChangeArrowheads="1"/>
                        </wps:cNvSpPr>
                        <wps:spPr bwMode="auto">
                          <a:xfrm>
                            <a:off x="2211070" y="1182370"/>
                            <a:ext cx="914400" cy="342900"/>
                          </a:xfrm>
                          <a:prstGeom prst="rect">
                            <a:avLst/>
                          </a:prstGeom>
                          <a:solidFill>
                            <a:srgbClr val="FFFFFF"/>
                          </a:solidFill>
                          <a:ln w="9525">
                            <a:solidFill>
                              <a:srgbClr val="000000"/>
                            </a:solidFill>
                            <a:miter lim="800000"/>
                            <a:headEnd/>
                            <a:tailEnd/>
                          </a:ln>
                        </wps:spPr>
                        <wps:txbx>
                          <w:txbxContent>
                            <w:p w:rsidR="00DF6785" w:rsidRPr="00397FE2" w:rsidRDefault="00DF6785" w:rsidP="003A6B65">
                              <w:pPr>
                                <w:jc w:val="center"/>
                                <w:rPr>
                                  <w:b/>
                                </w:rPr>
                              </w:pPr>
                              <w:r w:rsidRPr="00397FE2">
                                <w:rPr>
                                  <w:b/>
                                </w:rPr>
                                <w:t>Step 3</w:t>
                              </w:r>
                            </w:p>
                          </w:txbxContent>
                        </wps:txbx>
                        <wps:bodyPr rot="0" vert="horz" wrap="square" lIns="91440" tIns="45720" rIns="91440" bIns="45720" anchor="t" anchorCtr="0" upright="1">
                          <a:noAutofit/>
                        </wps:bodyPr>
                      </wps:wsp>
                      <wps:wsp>
                        <wps:cNvPr id="246" name="Line 29"/>
                        <wps:cNvCnPr>
                          <a:cxnSpLocks noChangeShapeType="1"/>
                        </wps:cNvCnPr>
                        <wps:spPr bwMode="auto">
                          <a:xfrm>
                            <a:off x="2674620" y="102362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0"/>
                        <wps:cNvCnPr>
                          <a:cxnSpLocks noChangeShapeType="1"/>
                        </wps:cNvCnPr>
                        <wps:spPr bwMode="auto">
                          <a:xfrm>
                            <a:off x="2674620" y="152527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31"/>
                        <wps:cNvCnPr>
                          <a:cxnSpLocks noChangeShapeType="1"/>
                        </wps:cNvCnPr>
                        <wps:spPr bwMode="auto">
                          <a:xfrm flipH="1">
                            <a:off x="731520" y="2096135"/>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2"/>
                        <wps:cNvCnPr>
                          <a:cxnSpLocks noChangeShapeType="1"/>
                        </wps:cNvCnPr>
                        <wps:spPr bwMode="auto">
                          <a:xfrm>
                            <a:off x="2674620" y="209613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3"/>
                        <wps:cNvCnPr>
                          <a:cxnSpLocks noChangeShapeType="1"/>
                        </wps:cNvCnPr>
                        <wps:spPr bwMode="auto">
                          <a:xfrm>
                            <a:off x="3589020" y="2096135"/>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4"/>
                        <wps:cNvCnPr>
                          <a:cxnSpLocks noChangeShapeType="1"/>
                        </wps:cNvCnPr>
                        <wps:spPr bwMode="auto">
                          <a:xfrm>
                            <a:off x="617220" y="346837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5"/>
                        <wps:cNvCnPr>
                          <a:cxnSpLocks noChangeShapeType="1"/>
                        </wps:cNvCnPr>
                        <wps:spPr bwMode="auto">
                          <a:xfrm>
                            <a:off x="2674620" y="358203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6"/>
                        <wps:cNvCnPr>
                          <a:cxnSpLocks noChangeShapeType="1"/>
                        </wps:cNvCnPr>
                        <wps:spPr bwMode="auto">
                          <a:xfrm>
                            <a:off x="4503420" y="3457575"/>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7"/>
                        <wps:cNvCnPr>
                          <a:cxnSpLocks noChangeShapeType="1"/>
                        </wps:cNvCnPr>
                        <wps:spPr bwMode="auto">
                          <a:xfrm flipH="1">
                            <a:off x="1003300" y="4382135"/>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8"/>
                        <wps:cNvCnPr>
                          <a:cxnSpLocks noChangeShapeType="1"/>
                        </wps:cNvCnPr>
                        <wps:spPr bwMode="auto">
                          <a:xfrm>
                            <a:off x="2852420" y="4382135"/>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9"/>
                        <wps:cNvCnPr>
                          <a:cxnSpLocks noChangeShapeType="1"/>
                        </wps:cNvCnPr>
                        <wps:spPr bwMode="auto">
                          <a:xfrm>
                            <a:off x="1003300" y="51816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41"/>
                        <wps:cNvCnPr>
                          <a:cxnSpLocks noChangeShapeType="1"/>
                        </wps:cNvCnPr>
                        <wps:spPr bwMode="auto">
                          <a:xfrm>
                            <a:off x="3868420" y="51816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11"/>
                        <wps:cNvSpPr txBox="1">
                          <a:spLocks noChangeArrowheads="1"/>
                        </wps:cNvSpPr>
                        <wps:spPr bwMode="auto">
                          <a:xfrm>
                            <a:off x="617220" y="0"/>
                            <a:ext cx="4051300" cy="337820"/>
                          </a:xfrm>
                          <a:prstGeom prst="rect">
                            <a:avLst/>
                          </a:prstGeom>
                          <a:solidFill>
                            <a:srgbClr val="FFFFFF"/>
                          </a:solidFill>
                          <a:ln w="9525">
                            <a:solidFill>
                              <a:srgbClr val="000000"/>
                            </a:solidFill>
                            <a:miter lim="800000"/>
                            <a:headEnd/>
                            <a:tailEnd/>
                          </a:ln>
                        </wps:spPr>
                        <wps:txbx>
                          <w:txbxContent>
                            <w:p w:rsidR="00DF6785" w:rsidRPr="006B3F28" w:rsidRDefault="00DF6785" w:rsidP="003A6B65">
                              <w:pPr>
                                <w:jc w:val="center"/>
                                <w:rPr>
                                  <w:color w:val="auto"/>
                                </w:rPr>
                              </w:pPr>
                              <w:proofErr w:type="gramStart"/>
                              <w:r w:rsidRPr="006B3F28">
                                <w:rPr>
                                  <w:b/>
                                  <w:color w:val="auto"/>
                                </w:rPr>
                                <w:t>Step</w:t>
                              </w:r>
                              <w:proofErr w:type="gramEnd"/>
                              <w:r w:rsidRPr="006B3F28">
                                <w:rPr>
                                  <w:b/>
                                  <w:color w:val="auto"/>
                                </w:rPr>
                                <w:t xml:space="preserve"> 1 </w:t>
                              </w:r>
                              <w:r w:rsidRPr="006B3F28">
                                <w:rPr>
                                  <w:color w:val="auto"/>
                                </w:rPr>
                                <w:t xml:space="preserve">– Diagnosis established using </w:t>
                              </w:r>
                              <w:r>
                                <w:rPr>
                                  <w:color w:val="auto"/>
                                </w:rPr>
                                <w:t>Section D.1.f</w:t>
                              </w:r>
                              <w:r w:rsidRPr="006B3F28">
                                <w:rPr>
                                  <w:color w:val="auto"/>
                                </w:rPr>
                                <w:t xml:space="preserve"> Tables</w:t>
                              </w:r>
                            </w:p>
                            <w:p w:rsidR="00DF6785" w:rsidRDefault="00DF6785" w:rsidP="003A6B65"/>
                            <w:p w:rsidR="00DF6785" w:rsidRDefault="00DF6785" w:rsidP="003A6B6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 o:spid="_x0000_s1026" editas="canvas" style="position:absolute;left:0;text-align:left;margin-left:12pt;margin-top:27.05pt;width:6in;height:541.1pt;z-index:-251650048;mso-position-horizontal-relative:margin;mso-position-vertical-relative:margin" coordsize="54864,6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8719;visibility:visible;mso-wrap-style:square">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6172;top:5670;width:411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DF6785" w:rsidRDefault="00DF6785" w:rsidP="003A6B65">
                        <w:pPr>
                          <w:jc w:val="center"/>
                        </w:pPr>
                        <w:r w:rsidRPr="00397FE2">
                          <w:rPr>
                            <w:b/>
                          </w:rPr>
                          <w:t>Step 2</w:t>
                        </w:r>
                        <w:r>
                          <w:t xml:space="preserve"> – Job duties clearly described. Job evaluation may be necessary.</w:t>
                        </w:r>
                      </w:p>
                    </w:txbxContent>
                  </v:textbox>
                </v:shape>
                <v:shape id="Text Box 13" o:spid="_x0000_s1029" type="#_x0000_t202" style="position:absolute;left:12522;top:16395;width:274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v:textbox>
                </v:shape>
                <v:shape id="Text Box 14" o:spid="_x0000_s1030" type="#_x0000_t202" style="position:absolute;top:24390;width:15316;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DF6785" w:rsidRDefault="00DF6785" w:rsidP="003A6B65">
                        <w:pPr>
                          <w:jc w:val="center"/>
                        </w:pPr>
                        <w:r>
                          <w:t>Neither Primary nor Secondary risks from the Risk Factor Definition Table are present</w:t>
                        </w:r>
                      </w:p>
                      <w:p w:rsidR="00DF6785" w:rsidRDefault="00DF6785" w:rsidP="003A6B65"/>
                    </w:txbxContent>
                  </v:textbox>
                </v:shape>
                <v:shape id="Text Box 15" o:spid="_x0000_s1031" type="#_x0000_t202" style="position:absolute;left:19888;top:24390;width:1485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DF6785" w:rsidRDefault="00DF6785" w:rsidP="003A6B65">
                        <w:pPr>
                          <w:jc w:val="center"/>
                        </w:pPr>
                        <w:r>
                          <w:t>One or more Primary risk factors from the Risk Factor Definition Table are present</w:t>
                        </w:r>
                      </w:p>
                    </w:txbxContent>
                  </v:textbox>
                </v:shape>
                <v:shape id="Text Box 16" o:spid="_x0000_s1032" type="#_x0000_t202" style="position:absolute;left:37033;top:24390;width:17145;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DF6785" w:rsidRPr="008D18C1" w:rsidRDefault="00DF6785" w:rsidP="003A6B65">
                        <w:pPr>
                          <w:jc w:val="center"/>
                          <w:rPr>
                            <w:color w:val="C00000"/>
                          </w:rPr>
                        </w:pPr>
                        <w:r>
                          <w:t xml:space="preserve">One or more Secondary risk factors from the Risk Factor Definition Table are present, </w:t>
                        </w:r>
                        <w:r w:rsidRPr="006B3F28">
                          <w:rPr>
                            <w:color w:val="auto"/>
                          </w:rPr>
                          <w:t>without primary risk factors</w:t>
                        </w:r>
                      </w:p>
                    </w:txbxContent>
                  </v:textbox>
                </v:shape>
                <v:shape id="Text Box 17" o:spid="_x0000_s1033" type="#_x0000_t202" style="position:absolute;left:18300;top:40392;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DF6785" w:rsidRDefault="00DF6785" w:rsidP="003A6B65">
                        <w:pPr>
                          <w:jc w:val="center"/>
                        </w:pPr>
                        <w:r>
                          <w:t>Primary risk factor is</w:t>
                        </w:r>
                      </w:p>
                    </w:txbxContent>
                  </v:textbox>
                </v:shape>
                <v:shape id="Text Box 18" o:spid="_x0000_s1034" type="#_x0000_t202" style="position:absolute;left:38176;top:37998;width:14859;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DF6785" w:rsidRDefault="00DF6785" w:rsidP="003A6B65">
                        <w:pPr>
                          <w:jc w:val="center"/>
                        </w:pPr>
                        <w:r>
                          <w:t>Go to Step 4 algorithm</w:t>
                        </w:r>
                      </w:p>
                    </w:txbxContent>
                  </v:textbox>
                </v:shape>
                <v:shape id="Text Box 19" o:spid="_x0000_s1035" type="#_x0000_t202" style="position:absolute;top:39255;width:14859;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DF6785" w:rsidRDefault="00DF6785" w:rsidP="003A6B65">
                        <w:pPr>
                          <w:jc w:val="center"/>
                        </w:pPr>
                        <w:r>
                          <w:t>Case probably not job related</w:t>
                        </w:r>
                      </w:p>
                    </w:txbxContent>
                  </v:textbox>
                </v:shape>
                <v:shape id="Text Box 20" o:spid="_x0000_s1036" type="#_x0000_t202" style="position:absolute;left:2743;top:47250;width:1600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DF6785" w:rsidRDefault="00DF6785" w:rsidP="003A6B65">
                        <w:pPr>
                          <w:jc w:val="center"/>
                        </w:pPr>
                        <w:r>
                          <w:t>Physiologically related to diagnosis</w:t>
                        </w:r>
                      </w:p>
                    </w:txbxContent>
                  </v:textbox>
                </v:shape>
                <v:shape id="Text Box 21" o:spid="_x0000_s1037" type="#_x0000_t202" style="position:absolute;left:28524;top:47250;width:21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DF6785" w:rsidRDefault="00DF6785" w:rsidP="003A6B65">
                        <w:pPr>
                          <w:jc w:val="center"/>
                        </w:pPr>
                        <w:r>
                          <w:t>Not physiologically related to diagnosis</w:t>
                        </w:r>
                      </w:p>
                    </w:txbxContent>
                  </v:textbox>
                </v:shape>
                <v:shape id="Text Box 22" o:spid="_x0000_s1038" type="#_x0000_t202" style="position:absolute;left:2743;top:552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DF6785" w:rsidRDefault="00DF6785" w:rsidP="003A6B65">
                        <w:pPr>
                          <w:jc w:val="center"/>
                        </w:pPr>
                        <w:r>
                          <w:t>Case is probably medically work related</w:t>
                        </w:r>
                      </w:p>
                    </w:txbxContent>
                  </v:textbox>
                </v:shape>
                <v:shape id="Text Box 23" o:spid="_x0000_s1039" type="#_x0000_t202" style="position:absolute;left:21450;top:55911;width:1558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DF6785" w:rsidRDefault="00DF6785" w:rsidP="003A6B65">
                        <w:pPr>
                          <w:jc w:val="center"/>
                        </w:pPr>
                        <w:r>
                          <w:t>No secondary physiologically related factor is present</w:t>
                        </w:r>
                      </w:p>
                    </w:txbxContent>
                  </v:textbox>
                </v:shape>
                <v:shape id="Text Box 24" o:spid="_x0000_s1040" type="#_x0000_t202" style="position:absolute;left:38684;top:56388;width:15545;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DF6785" w:rsidRDefault="00DF6785" w:rsidP="003A6B65">
                        <w:pPr>
                          <w:jc w:val="center"/>
                        </w:pPr>
                        <w:r>
                          <w:t>A physiologically related Secondary Risk Factor is present go to Step 4 Algorithm</w:t>
                        </w:r>
                      </w:p>
                    </w:txbxContent>
                  </v:textbox>
                </v:shape>
                <v:line id="Line 25" o:spid="_x0000_s1041" style="position:absolute;visibility:visible;mso-wrap-style:square" from="26746,3378" to="2674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6" o:spid="_x0000_s1042" style="position:absolute;flip:y;visibility:visible;mso-wrap-style:square" from="41605,46805" to="41611,4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shape id="Text Box 27" o:spid="_x0000_s1043" type="#_x0000_t202" style="position:absolute;left:21450;top:63246;width:1558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DF6785" w:rsidRDefault="00DF6785" w:rsidP="003A6B65">
                        <w:pPr>
                          <w:jc w:val="center"/>
                        </w:pPr>
                        <w:r>
                          <w:t>Case is probably medically not work related</w:t>
                        </w:r>
                        <w:r w:rsidRPr="006B3F28">
                          <w:rPr>
                            <w:color w:val="auto"/>
                          </w:rPr>
                          <w:t>*</w:t>
                        </w:r>
                      </w:p>
                    </w:txbxContent>
                  </v:textbox>
                </v:shape>
                <v:shape id="Text Box 28" o:spid="_x0000_s1044" type="#_x0000_t202" style="position:absolute;left:22110;top:1182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rsidR="00DF6785" w:rsidRPr="00397FE2" w:rsidRDefault="00DF6785" w:rsidP="003A6B65">
                        <w:pPr>
                          <w:jc w:val="center"/>
                          <w:rPr>
                            <w:b/>
                          </w:rPr>
                        </w:pPr>
                        <w:r w:rsidRPr="00397FE2">
                          <w:rPr>
                            <w:b/>
                          </w:rPr>
                          <w:t>Step 3</w:t>
                        </w:r>
                      </w:p>
                    </w:txbxContent>
                  </v:textbox>
                </v:shape>
                <v:line id="Line 29" o:spid="_x0000_s1045" style="position:absolute;visibility:visible;mso-wrap-style:square" from="26746,10236" to="26746,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30" o:spid="_x0000_s1046" style="position:absolute;visibility:visible;mso-wrap-style:square" from="26746,15252" to="2674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31" o:spid="_x0000_s1047" style="position:absolute;flip:x;visibility:visible;mso-wrap-style:square" from="7315,20961" to="19888,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32" o:spid="_x0000_s1048" style="position:absolute;visibility:visible;mso-wrap-style:square" from="26746,20961" to="2674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33" o:spid="_x0000_s1049" style="position:absolute;visibility:visible;mso-wrap-style:square" from="35890,20961" to="45034,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34" o:spid="_x0000_s1050" style="position:absolute;visibility:visible;mso-wrap-style:square" from="6172,34683" to="6172,3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35" o:spid="_x0000_s1051" style="position:absolute;visibility:visible;mso-wrap-style:square" from="26746,35820" to="2674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6" o:spid="_x0000_s1052" style="position:absolute;visibility:visible;mso-wrap-style:square" from="45034,34575" to="45040,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37" o:spid="_x0000_s1053" style="position:absolute;flip:x;visibility:visible;mso-wrap-style:square" from="10033,43821" to="23749,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38" o:spid="_x0000_s1054" style="position:absolute;visibility:visible;mso-wrap-style:square" from="28524,43821" to="3995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39" o:spid="_x0000_s1055" style="position:absolute;visibility:visible;mso-wrap-style:square" from="10033,51816" to="10039,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41" o:spid="_x0000_s1056" style="position:absolute;visibility:visible;mso-wrap-style:square" from="38684,51816" to="46685,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shape id="Text Box 11" o:spid="_x0000_s1057" type="#_x0000_t202" style="position:absolute;left:6172;width:40513;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DF6785" w:rsidRPr="006B3F28" w:rsidRDefault="00DF6785" w:rsidP="003A6B65">
                        <w:pPr>
                          <w:jc w:val="center"/>
                          <w:rPr>
                            <w:color w:val="auto"/>
                          </w:rPr>
                        </w:pPr>
                        <w:proofErr w:type="gramStart"/>
                        <w:r w:rsidRPr="006B3F28">
                          <w:rPr>
                            <w:b/>
                            <w:color w:val="auto"/>
                          </w:rPr>
                          <w:t>Step</w:t>
                        </w:r>
                        <w:proofErr w:type="gramEnd"/>
                        <w:r w:rsidRPr="006B3F28">
                          <w:rPr>
                            <w:b/>
                            <w:color w:val="auto"/>
                          </w:rPr>
                          <w:t xml:space="preserve"> 1 </w:t>
                        </w:r>
                        <w:r w:rsidRPr="006B3F28">
                          <w:rPr>
                            <w:color w:val="auto"/>
                          </w:rPr>
                          <w:t xml:space="preserve">– Diagnosis established using </w:t>
                        </w:r>
                        <w:r>
                          <w:rPr>
                            <w:color w:val="auto"/>
                          </w:rPr>
                          <w:t>Section D.1.f</w:t>
                        </w:r>
                        <w:r w:rsidRPr="006B3F28">
                          <w:rPr>
                            <w:color w:val="auto"/>
                          </w:rPr>
                          <w:t xml:space="preserve"> Tables</w:t>
                        </w:r>
                      </w:p>
                      <w:p w:rsidR="00DF6785" w:rsidRDefault="00DF6785" w:rsidP="003A6B65"/>
                      <w:p w:rsidR="00DF6785" w:rsidRDefault="00DF6785" w:rsidP="003A6B65"/>
                    </w:txbxContent>
                  </v:textbox>
                </v:shape>
                <w10:wrap type="topAndBottom" anchorx="margin" anchory="margin"/>
              </v:group>
            </w:pict>
          </mc:Fallback>
        </mc:AlternateContent>
      </w:r>
      <w:r w:rsidR="00BE6007">
        <w:t xml:space="preserve">c. </w:t>
      </w:r>
      <w:r w:rsidR="00BE6007">
        <w:tab/>
      </w:r>
      <w:r w:rsidR="00A11E8E" w:rsidRPr="00BE6007">
        <w:rPr>
          <w:u w:val="single"/>
        </w:rPr>
        <w:t>Algorithmic Steps for Medical Causation Assessment</w:t>
      </w:r>
      <w:r w:rsidR="007C4E96" w:rsidRPr="009D2EE6">
        <w:t xml:space="preserve"> </w:t>
      </w:r>
      <w:r w:rsidR="003A6B65" w:rsidRPr="009D2EE6">
        <w:rPr>
          <w:noProof/>
        </w:rPr>
        <mc:AlternateContent>
          <mc:Choice Requires="wpc">
            <w:drawing>
              <wp:anchor distT="0" distB="0" distL="114300" distR="114300" simplePos="0" relativeHeight="251662336" behindDoc="1" locked="0" layoutInCell="1" allowOverlap="1" wp14:anchorId="7287BC1E" wp14:editId="5C48BD2A">
                <wp:simplePos x="0" y="0"/>
                <wp:positionH relativeFrom="margin">
                  <wp:posOffset>149860</wp:posOffset>
                </wp:positionH>
                <wp:positionV relativeFrom="margin">
                  <wp:posOffset>344805</wp:posOffset>
                </wp:positionV>
                <wp:extent cx="5486400" cy="6871970"/>
                <wp:effectExtent l="0" t="0" r="0" b="0"/>
                <wp:wrapTopAndBottom/>
                <wp:docPr id="358"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Text Box 12"/>
                        <wps:cNvSpPr txBox="1">
                          <a:spLocks noChangeArrowheads="1"/>
                        </wps:cNvSpPr>
                        <wps:spPr bwMode="auto">
                          <a:xfrm>
                            <a:off x="617220" y="567055"/>
                            <a:ext cx="41148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Step 2</w:t>
                              </w:r>
                              <w:r>
                                <w:t xml:space="preserve"> – Job duties clearly described. Job evaluation may be necessary</w:t>
                              </w:r>
                            </w:p>
                          </w:txbxContent>
                        </wps:txbx>
                        <wps:bodyPr rot="0" vert="horz" wrap="square" lIns="91440" tIns="45720" rIns="91440" bIns="45720" anchor="t" anchorCtr="0" upright="1">
                          <a:noAutofit/>
                        </wps:bodyPr>
                      </wps:wsp>
                      <wps:wsp>
                        <wps:cNvPr id="281" name="Text Box 13"/>
                        <wps:cNvSpPr txBox="1">
                          <a:spLocks noChangeArrowheads="1"/>
                        </wps:cNvSpPr>
                        <wps:spPr bwMode="auto">
                          <a:xfrm>
                            <a:off x="1252220" y="1639570"/>
                            <a:ext cx="2743200" cy="456565"/>
                          </a:xfrm>
                          <a:prstGeom prst="rect">
                            <a:avLst/>
                          </a:prstGeom>
                          <a:solidFill>
                            <a:srgbClr val="FFFFFF"/>
                          </a:solidFill>
                          <a:ln w="9525">
                            <a:solidFill>
                              <a:srgbClr val="000000"/>
                            </a:solidFill>
                            <a:miter lim="800000"/>
                            <a:headEnd/>
                            <a:tailEnd/>
                          </a:ln>
                        </wps:spPr>
                        <wps:txb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wps:txbx>
                        <wps:bodyPr rot="0" vert="horz" wrap="square" lIns="91440" tIns="45720" rIns="91440" bIns="45720" anchor="t" anchorCtr="0" upright="1">
                          <a:noAutofit/>
                        </wps:bodyPr>
                      </wps:wsp>
                      <wps:wsp>
                        <wps:cNvPr id="282" name="Text Box 14"/>
                        <wps:cNvSpPr txBox="1">
                          <a:spLocks noChangeArrowheads="1"/>
                        </wps:cNvSpPr>
                        <wps:spPr bwMode="auto">
                          <a:xfrm>
                            <a:off x="0" y="2439035"/>
                            <a:ext cx="153162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Neither Primary nor Secondary risks from the Risk Factor Definition Table are present</w:t>
                              </w:r>
                            </w:p>
                            <w:p w:rsidR="00DF6785" w:rsidRDefault="00DF6785" w:rsidP="003A6B65"/>
                          </w:txbxContent>
                        </wps:txbx>
                        <wps:bodyPr rot="0" vert="horz" wrap="square" lIns="91440" tIns="45720" rIns="91440" bIns="45720" anchor="t" anchorCtr="0" upright="1">
                          <a:noAutofit/>
                        </wps:bodyPr>
                      </wps:wsp>
                      <wps:wsp>
                        <wps:cNvPr id="283" name="Text Box 15"/>
                        <wps:cNvSpPr txBox="1">
                          <a:spLocks noChangeArrowheads="1"/>
                        </wps:cNvSpPr>
                        <wps:spPr bwMode="auto">
                          <a:xfrm>
                            <a:off x="1988820" y="2439035"/>
                            <a:ext cx="1485900" cy="11430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Primary risk factors from the Risk Factor Definition Table are present</w:t>
                              </w:r>
                            </w:p>
                          </w:txbxContent>
                        </wps:txbx>
                        <wps:bodyPr rot="0" vert="horz" wrap="square" lIns="91440" tIns="45720" rIns="91440" bIns="45720" anchor="t" anchorCtr="0" upright="1">
                          <a:noAutofit/>
                        </wps:bodyPr>
                      </wps:wsp>
                      <wps:wsp>
                        <wps:cNvPr id="284" name="Text Box 16"/>
                        <wps:cNvSpPr txBox="1">
                          <a:spLocks noChangeArrowheads="1"/>
                        </wps:cNvSpPr>
                        <wps:spPr bwMode="auto">
                          <a:xfrm>
                            <a:off x="3703320" y="2439035"/>
                            <a:ext cx="171450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Secondary risk factors from the Risk Factor Definition Table are present</w:t>
                              </w:r>
                            </w:p>
                          </w:txbxContent>
                        </wps:txbx>
                        <wps:bodyPr rot="0" vert="horz" wrap="square" lIns="91440" tIns="45720" rIns="91440" bIns="45720" anchor="t" anchorCtr="0" upright="1">
                          <a:noAutofit/>
                        </wps:bodyPr>
                      </wps:wsp>
                      <wps:wsp>
                        <wps:cNvPr id="285" name="Text Box 17"/>
                        <wps:cNvSpPr txBox="1">
                          <a:spLocks noChangeArrowheads="1"/>
                        </wps:cNvSpPr>
                        <wps:spPr bwMode="auto">
                          <a:xfrm>
                            <a:off x="1830070" y="4039235"/>
                            <a:ext cx="1714500" cy="3429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Primary risk factor is</w:t>
                              </w:r>
                            </w:p>
                          </w:txbxContent>
                        </wps:txbx>
                        <wps:bodyPr rot="0" vert="horz" wrap="square" lIns="91440" tIns="45720" rIns="91440" bIns="45720" anchor="t" anchorCtr="0" upright="1">
                          <a:noAutofit/>
                        </wps:bodyPr>
                      </wps:wsp>
                      <wps:wsp>
                        <wps:cNvPr id="286" name="Text Box 18"/>
                        <wps:cNvSpPr txBox="1">
                          <a:spLocks noChangeArrowheads="1"/>
                        </wps:cNvSpPr>
                        <wps:spPr bwMode="auto">
                          <a:xfrm>
                            <a:off x="3817620" y="3799840"/>
                            <a:ext cx="1485900" cy="61849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Go to Step 4 algorithm</w:t>
                              </w:r>
                            </w:p>
                          </w:txbxContent>
                        </wps:txbx>
                        <wps:bodyPr rot="0" vert="horz" wrap="square" lIns="91440" tIns="45720" rIns="91440" bIns="45720" anchor="t" anchorCtr="0" upright="1">
                          <a:noAutofit/>
                        </wps:bodyPr>
                      </wps:wsp>
                      <wps:wsp>
                        <wps:cNvPr id="287" name="Text Box 19"/>
                        <wps:cNvSpPr txBox="1">
                          <a:spLocks noChangeArrowheads="1"/>
                        </wps:cNvSpPr>
                        <wps:spPr bwMode="auto">
                          <a:xfrm>
                            <a:off x="0" y="3925570"/>
                            <a:ext cx="148590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probably not job related</w:t>
                              </w:r>
                            </w:p>
                          </w:txbxContent>
                        </wps:txbx>
                        <wps:bodyPr rot="0" vert="horz" wrap="square" lIns="91440" tIns="45720" rIns="91440" bIns="45720" anchor="t" anchorCtr="0" upright="1">
                          <a:noAutofit/>
                        </wps:bodyPr>
                      </wps:wsp>
                      <wps:wsp>
                        <wps:cNvPr id="288" name="Text Box 20"/>
                        <wps:cNvSpPr txBox="1">
                          <a:spLocks noChangeArrowheads="1"/>
                        </wps:cNvSpPr>
                        <wps:spPr bwMode="auto">
                          <a:xfrm>
                            <a:off x="274320" y="4725035"/>
                            <a:ext cx="16002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Physiologically related to diagnosis</w:t>
                              </w:r>
                            </w:p>
                          </w:txbxContent>
                        </wps:txbx>
                        <wps:bodyPr rot="0" vert="horz" wrap="square" lIns="91440" tIns="45720" rIns="91440" bIns="45720" anchor="t" anchorCtr="0" upright="1">
                          <a:noAutofit/>
                        </wps:bodyPr>
                      </wps:wsp>
                      <wps:wsp>
                        <wps:cNvPr id="289" name="Text Box 21"/>
                        <wps:cNvSpPr txBox="1">
                          <a:spLocks noChangeArrowheads="1"/>
                        </wps:cNvSpPr>
                        <wps:spPr bwMode="auto">
                          <a:xfrm>
                            <a:off x="2852420" y="4725035"/>
                            <a:ext cx="21717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Not physiologically related to diagnosis</w:t>
                              </w:r>
                            </w:p>
                          </w:txbxContent>
                        </wps:txbx>
                        <wps:bodyPr rot="0" vert="horz" wrap="square" lIns="91440" tIns="45720" rIns="91440" bIns="45720" anchor="t" anchorCtr="0" upright="1">
                          <a:noAutofit/>
                        </wps:bodyPr>
                      </wps:wsp>
                      <wps:wsp>
                        <wps:cNvPr id="290" name="Text Box 22"/>
                        <wps:cNvSpPr txBox="1">
                          <a:spLocks noChangeArrowheads="1"/>
                        </wps:cNvSpPr>
                        <wps:spPr bwMode="auto">
                          <a:xfrm>
                            <a:off x="274320" y="5524500"/>
                            <a:ext cx="1600200" cy="4572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work related</w:t>
                              </w:r>
                            </w:p>
                          </w:txbxContent>
                        </wps:txbx>
                        <wps:bodyPr rot="0" vert="horz" wrap="square" lIns="91440" tIns="45720" rIns="91440" bIns="45720" anchor="t" anchorCtr="0" upright="1">
                          <a:noAutofit/>
                        </wps:bodyPr>
                      </wps:wsp>
                      <wps:wsp>
                        <wps:cNvPr id="291" name="Text Box 23"/>
                        <wps:cNvSpPr txBox="1">
                          <a:spLocks noChangeArrowheads="1"/>
                        </wps:cNvSpPr>
                        <wps:spPr bwMode="auto">
                          <a:xfrm>
                            <a:off x="2145030" y="5638800"/>
                            <a:ext cx="155829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secondary physiologically related factor is present</w:t>
                              </w:r>
                            </w:p>
                          </w:txbxContent>
                        </wps:txbx>
                        <wps:bodyPr rot="0" vert="horz" wrap="square" lIns="91440" tIns="45720" rIns="91440" bIns="45720" anchor="t" anchorCtr="0" upright="1">
                          <a:noAutofit/>
                        </wps:bodyPr>
                      </wps:wsp>
                      <wps:wsp>
                        <wps:cNvPr id="292" name="Text Box 24"/>
                        <wps:cNvSpPr txBox="1">
                          <a:spLocks noChangeArrowheads="1"/>
                        </wps:cNvSpPr>
                        <wps:spPr bwMode="auto">
                          <a:xfrm>
                            <a:off x="3868420" y="5638800"/>
                            <a:ext cx="1554480" cy="9829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 physiologically related Secondary Risk Factor is present go to Step 4 Algorithm</w:t>
                              </w:r>
                            </w:p>
                          </w:txbxContent>
                        </wps:txbx>
                        <wps:bodyPr rot="0" vert="horz" wrap="square" lIns="91440" tIns="45720" rIns="91440" bIns="45720" anchor="t" anchorCtr="0" upright="1">
                          <a:noAutofit/>
                        </wps:bodyPr>
                      </wps:wsp>
                      <wps:wsp>
                        <wps:cNvPr id="293" name="Line 25"/>
                        <wps:cNvCnPr>
                          <a:cxnSpLocks noChangeShapeType="1"/>
                        </wps:cNvCnPr>
                        <wps:spPr bwMode="auto">
                          <a:xfrm>
                            <a:off x="2674620" y="33782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
                        <wps:cNvCnPr>
                          <a:cxnSpLocks noChangeShapeType="1"/>
                        </wps:cNvCnPr>
                        <wps:spPr bwMode="auto">
                          <a:xfrm flipV="1">
                            <a:off x="4160520" y="4680585"/>
                            <a:ext cx="6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Text Box 27"/>
                        <wps:cNvSpPr txBox="1">
                          <a:spLocks noChangeArrowheads="1"/>
                        </wps:cNvSpPr>
                        <wps:spPr bwMode="auto">
                          <a:xfrm>
                            <a:off x="2145030" y="6392545"/>
                            <a:ext cx="1558290" cy="4794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work related</w:t>
                              </w:r>
                              <w:r w:rsidRPr="008F78FF">
                                <w:rPr>
                                  <w:color w:val="C00000"/>
                                </w:rPr>
                                <w:t>*</w:t>
                              </w:r>
                            </w:p>
                          </w:txbxContent>
                        </wps:txbx>
                        <wps:bodyPr rot="0" vert="horz" wrap="square" lIns="91440" tIns="45720" rIns="91440" bIns="45720" anchor="t" anchorCtr="0" upright="1">
                          <a:noAutofit/>
                        </wps:bodyPr>
                      </wps:wsp>
                      <wps:wsp>
                        <wps:cNvPr id="296" name="Text Box 28"/>
                        <wps:cNvSpPr txBox="1">
                          <a:spLocks noChangeArrowheads="1"/>
                        </wps:cNvSpPr>
                        <wps:spPr bwMode="auto">
                          <a:xfrm>
                            <a:off x="2211070" y="1182370"/>
                            <a:ext cx="914400" cy="342900"/>
                          </a:xfrm>
                          <a:prstGeom prst="rect">
                            <a:avLst/>
                          </a:prstGeom>
                          <a:solidFill>
                            <a:srgbClr val="FFFFFF"/>
                          </a:solidFill>
                          <a:ln w="9525">
                            <a:solidFill>
                              <a:srgbClr val="000000"/>
                            </a:solidFill>
                            <a:miter lim="800000"/>
                            <a:headEnd/>
                            <a:tailEnd/>
                          </a:ln>
                        </wps:spPr>
                        <wps:txbx>
                          <w:txbxContent>
                            <w:p w:rsidR="00DF6785" w:rsidRPr="00397FE2" w:rsidRDefault="00DF6785" w:rsidP="003A6B65">
                              <w:pPr>
                                <w:jc w:val="center"/>
                                <w:rPr>
                                  <w:b/>
                                </w:rPr>
                              </w:pPr>
                              <w:r w:rsidRPr="00397FE2">
                                <w:rPr>
                                  <w:b/>
                                </w:rPr>
                                <w:t>Step 3</w:t>
                              </w:r>
                            </w:p>
                          </w:txbxContent>
                        </wps:txbx>
                        <wps:bodyPr rot="0" vert="horz" wrap="square" lIns="91440" tIns="45720" rIns="91440" bIns="45720" anchor="t" anchorCtr="0" upright="1">
                          <a:noAutofit/>
                        </wps:bodyPr>
                      </wps:wsp>
                      <wps:wsp>
                        <wps:cNvPr id="297" name="Line 29"/>
                        <wps:cNvCnPr>
                          <a:cxnSpLocks noChangeShapeType="1"/>
                        </wps:cNvCnPr>
                        <wps:spPr bwMode="auto">
                          <a:xfrm>
                            <a:off x="2674620" y="102362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
                        <wps:cNvCnPr>
                          <a:cxnSpLocks noChangeShapeType="1"/>
                        </wps:cNvCnPr>
                        <wps:spPr bwMode="auto">
                          <a:xfrm>
                            <a:off x="2674620" y="152527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1"/>
                        <wps:cNvCnPr>
                          <a:cxnSpLocks noChangeShapeType="1"/>
                        </wps:cNvCnPr>
                        <wps:spPr bwMode="auto">
                          <a:xfrm flipH="1">
                            <a:off x="731520" y="2096135"/>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2"/>
                        <wps:cNvCnPr>
                          <a:cxnSpLocks noChangeShapeType="1"/>
                        </wps:cNvCnPr>
                        <wps:spPr bwMode="auto">
                          <a:xfrm>
                            <a:off x="2674620" y="209613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3"/>
                        <wps:cNvCnPr>
                          <a:cxnSpLocks noChangeShapeType="1"/>
                        </wps:cNvCnPr>
                        <wps:spPr bwMode="auto">
                          <a:xfrm>
                            <a:off x="3589020" y="2096135"/>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4"/>
                        <wps:cNvCnPr>
                          <a:cxnSpLocks noChangeShapeType="1"/>
                        </wps:cNvCnPr>
                        <wps:spPr bwMode="auto">
                          <a:xfrm>
                            <a:off x="617220" y="346837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5"/>
                        <wps:cNvCnPr>
                          <a:cxnSpLocks noChangeShapeType="1"/>
                        </wps:cNvCnPr>
                        <wps:spPr bwMode="auto">
                          <a:xfrm>
                            <a:off x="2674620" y="358203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6"/>
                        <wps:cNvCnPr>
                          <a:cxnSpLocks noChangeShapeType="1"/>
                        </wps:cNvCnPr>
                        <wps:spPr bwMode="auto">
                          <a:xfrm>
                            <a:off x="4503420" y="3457575"/>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7"/>
                        <wps:cNvCnPr>
                          <a:cxnSpLocks noChangeShapeType="1"/>
                        </wps:cNvCnPr>
                        <wps:spPr bwMode="auto">
                          <a:xfrm flipH="1">
                            <a:off x="1003300" y="4382135"/>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8"/>
                        <wps:cNvCnPr>
                          <a:cxnSpLocks noChangeShapeType="1"/>
                        </wps:cNvCnPr>
                        <wps:spPr bwMode="auto">
                          <a:xfrm>
                            <a:off x="2852420" y="4382135"/>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39"/>
                        <wps:cNvCnPr>
                          <a:cxnSpLocks noChangeShapeType="1"/>
                        </wps:cNvCnPr>
                        <wps:spPr bwMode="auto">
                          <a:xfrm>
                            <a:off x="1003300" y="51816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40"/>
                        <wps:cNvCnPr>
                          <a:cxnSpLocks noChangeShapeType="1"/>
                        </wps:cNvCnPr>
                        <wps:spPr bwMode="auto">
                          <a:xfrm flipH="1">
                            <a:off x="3017520" y="518160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41"/>
                        <wps:cNvCnPr>
                          <a:cxnSpLocks noChangeShapeType="1"/>
                        </wps:cNvCnPr>
                        <wps:spPr bwMode="auto">
                          <a:xfrm>
                            <a:off x="3868420" y="51816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2"/>
                        <wps:cNvCnPr>
                          <a:cxnSpLocks noChangeShapeType="1"/>
                        </wps:cNvCnPr>
                        <wps:spPr bwMode="auto">
                          <a:xfrm>
                            <a:off x="2903220" y="616458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Text Box 11"/>
                        <wps:cNvSpPr txBox="1">
                          <a:spLocks noChangeArrowheads="1"/>
                        </wps:cNvSpPr>
                        <wps:spPr bwMode="auto">
                          <a:xfrm>
                            <a:off x="617220" y="0"/>
                            <a:ext cx="4051300" cy="33782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proofErr w:type="gramStart"/>
                              <w:r w:rsidRPr="00397FE2">
                                <w:rPr>
                                  <w:b/>
                                </w:rPr>
                                <w:t>Step</w:t>
                              </w:r>
                              <w:proofErr w:type="gramEnd"/>
                              <w:r w:rsidRPr="00397FE2">
                                <w:rPr>
                                  <w:b/>
                                </w:rPr>
                                <w:t xml:space="preserve"> 1 </w:t>
                              </w:r>
                              <w:r>
                                <w:t>– Diagnosis established using Section D1f Tables</w:t>
                              </w:r>
                            </w:p>
                            <w:p w:rsidR="00DF6785" w:rsidRDefault="00DF6785" w:rsidP="003A6B65"/>
                            <w:p w:rsidR="00DF6785" w:rsidRDefault="00DF6785" w:rsidP="003A6B6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_x0000_s1058" editas="canvas" style="position:absolute;left:0;text-align:left;margin-left:11.8pt;margin-top:27.15pt;width:6in;height:541.1pt;z-index:-251654144;mso-position-horizontal-relative:margin;mso-position-vertical-relative:margin" coordsize="54864,6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">
                <v:shape id="_x0000_s1059" type="#_x0000_t75" style="position:absolute;width:54864;height:68719;visibility:visible;mso-wrap-style:square">
                  <v:fill o:detectmouseclick="t"/>
                  <v:path o:connecttype="none"/>
                </v:shape>
                <v:shape id="Text Box 12" o:spid="_x0000_s1060" type="#_x0000_t202" style="position:absolute;left:6172;top:5670;width:411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DF6785" w:rsidRDefault="00DF6785" w:rsidP="003A6B65">
                        <w:pPr>
                          <w:jc w:val="center"/>
                        </w:pPr>
                        <w:r w:rsidRPr="00397FE2">
                          <w:rPr>
                            <w:b/>
                          </w:rPr>
                          <w:t>Step 2</w:t>
                        </w:r>
                        <w:r>
                          <w:t xml:space="preserve"> – Job duties clearly described. Job evaluation may be necessary</w:t>
                        </w:r>
                      </w:p>
                    </w:txbxContent>
                  </v:textbox>
                </v:shape>
                <v:shape id="Text Box 13" o:spid="_x0000_s1061" type="#_x0000_t202" style="position:absolute;left:12522;top:16395;width:274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v:textbox>
                </v:shape>
                <v:shape id="Text Box 14" o:spid="_x0000_s1062" type="#_x0000_t202" style="position:absolute;top:24390;width:15316;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DF6785" w:rsidRDefault="00DF6785" w:rsidP="003A6B65">
                        <w:pPr>
                          <w:jc w:val="center"/>
                        </w:pPr>
                        <w:r>
                          <w:t>Neither Primary nor Secondary risks from the Risk Factor Definition Table are present</w:t>
                        </w:r>
                      </w:p>
                      <w:p w:rsidR="00DF6785" w:rsidRDefault="00DF6785" w:rsidP="003A6B65"/>
                    </w:txbxContent>
                  </v:textbox>
                </v:shape>
                <v:shape id="Text Box 15" o:spid="_x0000_s1063" type="#_x0000_t202" style="position:absolute;left:19888;top:24390;width:1485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DF6785" w:rsidRDefault="00DF6785" w:rsidP="003A6B65">
                        <w:pPr>
                          <w:jc w:val="center"/>
                        </w:pPr>
                        <w:r>
                          <w:t>One or more Primary risk factors from the Risk Factor Definition Table are present</w:t>
                        </w:r>
                      </w:p>
                    </w:txbxContent>
                  </v:textbox>
                </v:shape>
                <v:shape id="Text Box 16" o:spid="_x0000_s1064" type="#_x0000_t202" style="position:absolute;left:37033;top:24390;width:17145;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DF6785" w:rsidRDefault="00DF6785" w:rsidP="003A6B65">
                        <w:pPr>
                          <w:jc w:val="center"/>
                        </w:pPr>
                        <w:r>
                          <w:t>One or more Secondary risk factors from the Risk Factor Definition Table are present</w:t>
                        </w:r>
                      </w:p>
                    </w:txbxContent>
                  </v:textbox>
                </v:shape>
                <v:shape id="Text Box 17" o:spid="_x0000_s1065" type="#_x0000_t202" style="position:absolute;left:18300;top:40392;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DF6785" w:rsidRDefault="00DF6785" w:rsidP="003A6B65">
                        <w:pPr>
                          <w:jc w:val="center"/>
                        </w:pPr>
                        <w:r>
                          <w:t>Primary risk factor is</w:t>
                        </w:r>
                      </w:p>
                    </w:txbxContent>
                  </v:textbox>
                </v:shape>
                <v:shape id="Text Box 18" o:spid="_x0000_s1066" type="#_x0000_t202" style="position:absolute;left:38176;top:37998;width:14859;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DF6785" w:rsidRDefault="00DF6785" w:rsidP="003A6B65">
                        <w:pPr>
                          <w:jc w:val="center"/>
                        </w:pPr>
                        <w:r>
                          <w:t>Go to Step 4 algorithm</w:t>
                        </w:r>
                      </w:p>
                    </w:txbxContent>
                  </v:textbox>
                </v:shape>
                <v:shape id="Text Box 19" o:spid="_x0000_s1067" type="#_x0000_t202" style="position:absolute;top:39255;width:14859;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DF6785" w:rsidRDefault="00DF6785" w:rsidP="003A6B65">
                        <w:pPr>
                          <w:jc w:val="center"/>
                        </w:pPr>
                        <w:r>
                          <w:t>Case probably not job related</w:t>
                        </w:r>
                      </w:p>
                    </w:txbxContent>
                  </v:textbox>
                </v:shape>
                <v:shape id="Text Box 20" o:spid="_x0000_s1068" type="#_x0000_t202" style="position:absolute;left:2743;top:47250;width:1600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DF6785" w:rsidRDefault="00DF6785" w:rsidP="003A6B65">
                        <w:pPr>
                          <w:jc w:val="center"/>
                        </w:pPr>
                        <w:r>
                          <w:t>Physiologically related to diagnosis</w:t>
                        </w:r>
                      </w:p>
                    </w:txbxContent>
                  </v:textbox>
                </v:shape>
                <v:shape id="Text Box 21" o:spid="_x0000_s1069" type="#_x0000_t202" style="position:absolute;left:28524;top:47250;width:21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DF6785" w:rsidRDefault="00DF6785" w:rsidP="003A6B65">
                        <w:pPr>
                          <w:jc w:val="center"/>
                        </w:pPr>
                        <w:r>
                          <w:t>Not physiologically related to diagnosis</w:t>
                        </w:r>
                      </w:p>
                    </w:txbxContent>
                  </v:textbox>
                </v:shape>
                <v:shape id="Text Box 22" o:spid="_x0000_s1070" type="#_x0000_t202" style="position:absolute;left:2743;top:552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DF6785" w:rsidRDefault="00DF6785" w:rsidP="003A6B65">
                        <w:pPr>
                          <w:jc w:val="center"/>
                        </w:pPr>
                        <w:r>
                          <w:t>Case is probably work related</w:t>
                        </w:r>
                      </w:p>
                    </w:txbxContent>
                  </v:textbox>
                </v:shape>
                <v:shape id="Text Box 23" o:spid="_x0000_s1071" type="#_x0000_t202" style="position:absolute;left:21450;top:56388;width:15583;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DF6785" w:rsidRDefault="00DF6785" w:rsidP="003A6B65">
                        <w:pPr>
                          <w:jc w:val="center"/>
                        </w:pPr>
                        <w:r>
                          <w:t>No secondary physiologically related factor is present</w:t>
                        </w:r>
                      </w:p>
                    </w:txbxContent>
                  </v:textbox>
                </v:shape>
                <v:shape id="Text Box 24" o:spid="_x0000_s1072" type="#_x0000_t202" style="position:absolute;left:38684;top:56388;width:15545;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DF6785" w:rsidRDefault="00DF6785" w:rsidP="003A6B65">
                        <w:pPr>
                          <w:jc w:val="center"/>
                        </w:pPr>
                        <w:r>
                          <w:t>A physiologically related Secondary Risk Factor is present go to Step 4 Algorithm</w:t>
                        </w:r>
                      </w:p>
                    </w:txbxContent>
                  </v:textbox>
                </v:shape>
                <v:line id="Line 25" o:spid="_x0000_s1073" style="position:absolute;visibility:visible;mso-wrap-style:square" from="26746,3378" to="2674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26" o:spid="_x0000_s1074" style="position:absolute;flip:y;visibility:visible;mso-wrap-style:square" from="41605,46805" to="41611,4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shape id="Text Box 27" o:spid="_x0000_s1075" type="#_x0000_t202" style="position:absolute;left:21450;top:63925;width:15583;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DF6785" w:rsidRDefault="00DF6785" w:rsidP="003A6B65">
                        <w:pPr>
                          <w:jc w:val="center"/>
                        </w:pPr>
                        <w:r>
                          <w:t>Case is probably not work related</w:t>
                        </w:r>
                        <w:r w:rsidRPr="008F78FF">
                          <w:rPr>
                            <w:color w:val="C00000"/>
                          </w:rPr>
                          <w:t>*</w:t>
                        </w:r>
                      </w:p>
                    </w:txbxContent>
                  </v:textbox>
                </v:shape>
                <v:shape id="Text Box 28" o:spid="_x0000_s1076" type="#_x0000_t202" style="position:absolute;left:22110;top:1182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DF6785" w:rsidRPr="00397FE2" w:rsidRDefault="00DF6785" w:rsidP="003A6B65">
                        <w:pPr>
                          <w:jc w:val="center"/>
                          <w:rPr>
                            <w:b/>
                          </w:rPr>
                        </w:pPr>
                        <w:r w:rsidRPr="00397FE2">
                          <w:rPr>
                            <w:b/>
                          </w:rPr>
                          <w:t>Step 3</w:t>
                        </w:r>
                      </w:p>
                    </w:txbxContent>
                  </v:textbox>
                </v:shape>
                <v:line id="Line 29" o:spid="_x0000_s1077" style="position:absolute;visibility:visible;mso-wrap-style:square" from="26746,10236" to="26746,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30" o:spid="_x0000_s1078" style="position:absolute;visibility:visible;mso-wrap-style:square" from="26746,15252" to="2674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31" o:spid="_x0000_s1079" style="position:absolute;flip:x;visibility:visible;mso-wrap-style:square" from="7315,20961" to="19888,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32" o:spid="_x0000_s1080" style="position:absolute;visibility:visible;mso-wrap-style:square" from="26746,20961" to="2674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33" o:spid="_x0000_s1081" style="position:absolute;visibility:visible;mso-wrap-style:square" from="35890,20961" to="45034,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34" o:spid="_x0000_s1082" style="position:absolute;visibility:visible;mso-wrap-style:square" from="6172,34683" to="6172,3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35" o:spid="_x0000_s1083" style="position:absolute;visibility:visible;mso-wrap-style:square" from="26746,35820" to="2674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36" o:spid="_x0000_s1084" style="position:absolute;visibility:visible;mso-wrap-style:square" from="45034,34575" to="45040,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37" o:spid="_x0000_s1085" style="position:absolute;flip:x;visibility:visible;mso-wrap-style:square" from="10033,43821" to="23749,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38" o:spid="_x0000_s1086" style="position:absolute;visibility:visible;mso-wrap-style:square" from="28524,43821" to="3995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39" o:spid="_x0000_s1087" style="position:absolute;visibility:visible;mso-wrap-style:square" from="10033,51816" to="10039,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40" o:spid="_x0000_s1088" style="position:absolute;flip:x;visibility:visible;mso-wrap-style:square" from="30175,51816" to="37033,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41" o:spid="_x0000_s1089" style="position:absolute;visibility:visible;mso-wrap-style:square" from="38684,51816" to="46685,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42" o:spid="_x0000_s1090" style="position:absolute;visibility:visible;mso-wrap-style:square" from="29032,61645" to="29038,6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shape id="Text Box 11" o:spid="_x0000_s1091" type="#_x0000_t202" style="position:absolute;left:6172;width:40513;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DF6785" w:rsidRDefault="00DF6785" w:rsidP="003A6B65">
                        <w:pPr>
                          <w:jc w:val="center"/>
                        </w:pPr>
                        <w:proofErr w:type="gramStart"/>
                        <w:r w:rsidRPr="00397FE2">
                          <w:rPr>
                            <w:b/>
                          </w:rPr>
                          <w:t>Step</w:t>
                        </w:r>
                        <w:proofErr w:type="gramEnd"/>
                        <w:r w:rsidRPr="00397FE2">
                          <w:rPr>
                            <w:b/>
                          </w:rPr>
                          <w:t xml:space="preserve"> 1 </w:t>
                        </w:r>
                        <w:r>
                          <w:t>– Diagnosis established using Section D1f Tables</w:t>
                        </w:r>
                      </w:p>
                      <w:p w:rsidR="00DF6785" w:rsidRDefault="00DF6785" w:rsidP="003A6B65"/>
                      <w:p w:rsidR="00DF6785" w:rsidRDefault="00DF6785" w:rsidP="003A6B65"/>
                    </w:txbxContent>
                  </v:textbox>
                </v:shape>
                <w10:wrap type="topAndBottom" anchorx="margin" anchory="margin"/>
              </v:group>
            </w:pict>
          </mc:Fallback>
        </mc:AlternateContent>
      </w:r>
      <w:bookmarkEnd w:id="31"/>
    </w:p>
    <w:p w:rsidR="003A6B65" w:rsidRPr="00F65538" w:rsidRDefault="00FD52D9" w:rsidP="000108FE">
      <w:pPr>
        <w:spacing w:before="240" w:after="0"/>
        <w:jc w:val="center"/>
        <w:rPr>
          <w:rFonts w:cs="Arial"/>
          <w:color w:val="auto"/>
          <w:szCs w:val="20"/>
        </w:rPr>
      </w:pPr>
      <w:r w:rsidRPr="00F65538">
        <w:rPr>
          <w:rFonts w:cs="Arial"/>
          <w:b/>
          <w:color w:val="auto"/>
          <w:szCs w:val="20"/>
        </w:rPr>
        <w:lastRenderedPageBreak/>
        <w:t>Algorithmic Steps for Medical Causation Assessment</w:t>
      </w:r>
      <w:r w:rsidR="00845DDD" w:rsidRPr="00F65538">
        <w:rPr>
          <w:rFonts w:cs="Arial"/>
          <w:b/>
          <w:color w:val="auto"/>
          <w:szCs w:val="20"/>
        </w:rPr>
        <w:t xml:space="preserve"> continued</w:t>
      </w:r>
    </w:p>
    <w:p w:rsidR="00FD52D9" w:rsidRPr="00F65538" w:rsidRDefault="00E94DB5" w:rsidP="000108FE">
      <w:pPr>
        <w:spacing w:before="240" w:after="0"/>
        <w:rPr>
          <w:rFonts w:cs="Arial"/>
          <w:b/>
          <w:color w:val="auto"/>
          <w:szCs w:val="20"/>
        </w:rPr>
      </w:pPr>
      <w:r w:rsidRPr="00F65538">
        <w:rPr>
          <w:rFonts w:cs="Arial"/>
          <w:color w:val="auto"/>
          <w:szCs w:val="20"/>
        </w:rPr>
        <w:t>*In the case of an aggravation or exacerbation of a pre-existing condition, the provider will need to</w:t>
      </w:r>
      <w:r w:rsidRPr="00F65538">
        <w:rPr>
          <w:rFonts w:cs="Arial"/>
          <w:noProof/>
          <w:color w:val="auto"/>
          <w:szCs w:val="20"/>
        </w:rPr>
        <w:t xml:space="preserve"> </w:t>
      </w:r>
      <w:r w:rsidR="003A6B65" w:rsidRPr="00F65538">
        <w:rPr>
          <w:rFonts w:cs="Arial"/>
          <w:noProof/>
          <w:color w:val="auto"/>
          <w:szCs w:val="20"/>
        </w:rPr>
        <mc:AlternateContent>
          <mc:Choice Requires="wpc">
            <w:drawing>
              <wp:anchor distT="0" distB="0" distL="114300" distR="114300" simplePos="0" relativeHeight="251667456" behindDoc="0" locked="0" layoutInCell="1" allowOverlap="1" wp14:anchorId="6D8DCE3F" wp14:editId="742E267E">
                <wp:simplePos x="0" y="0"/>
                <wp:positionH relativeFrom="margin">
                  <wp:posOffset>136525</wp:posOffset>
                </wp:positionH>
                <wp:positionV relativeFrom="margin">
                  <wp:posOffset>344170</wp:posOffset>
                </wp:positionV>
                <wp:extent cx="5486400" cy="4925060"/>
                <wp:effectExtent l="0" t="0" r="0" b="0"/>
                <wp:wrapSquare wrapText="bothSides"/>
                <wp:docPr id="359"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2" name="Text Box 45"/>
                        <wps:cNvSpPr txBox="1">
                          <a:spLocks noChangeArrowheads="1"/>
                        </wps:cNvSpPr>
                        <wps:spPr bwMode="auto">
                          <a:xfrm>
                            <a:off x="1303000" y="228103"/>
                            <a:ext cx="28575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 xml:space="preserve">Step 4 </w:t>
                              </w:r>
                              <w:r>
                                <w:t>– Consult Diagnosis-Based Risk Factor tables</w:t>
                              </w:r>
                            </w:p>
                          </w:txbxContent>
                        </wps:txbx>
                        <wps:bodyPr rot="0" vert="horz" wrap="square" lIns="91440" tIns="45720" rIns="91440" bIns="45720" anchor="t" anchorCtr="0" upright="1">
                          <a:noAutofit/>
                        </wps:bodyPr>
                      </wps:wsp>
                      <wps:wsp>
                        <wps:cNvPr id="313" name="Text Box 46"/>
                        <wps:cNvSpPr txBox="1">
                          <a:spLocks noChangeArrowheads="1"/>
                        </wps:cNvSpPr>
                        <wps:spPr bwMode="auto">
                          <a:xfrm>
                            <a:off x="0" y="1143014"/>
                            <a:ext cx="19431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Secondary Risk Factors matches Diagnostic-Based Risk Factors tables</w:t>
                              </w:r>
                            </w:p>
                          </w:txbxContent>
                        </wps:txbx>
                        <wps:bodyPr rot="0" vert="horz" wrap="square" lIns="91440" tIns="45720" rIns="91440" bIns="45720" anchor="t" anchorCtr="0" upright="1">
                          <a:noAutofit/>
                        </wps:bodyPr>
                      </wps:wsp>
                      <wps:wsp>
                        <wps:cNvPr id="314" name="Text Box 47"/>
                        <wps:cNvSpPr txBox="1">
                          <a:spLocks noChangeArrowheads="1"/>
                        </wps:cNvSpPr>
                        <wps:spPr bwMode="auto">
                          <a:xfrm>
                            <a:off x="114300" y="2400229"/>
                            <a:ext cx="16002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 xml:space="preserve">Case is probably </w:t>
                              </w:r>
                              <w:r w:rsidRPr="00FE2079">
                                <w:rPr>
                                  <w:color w:val="auto"/>
                                </w:rPr>
                                <w:t xml:space="preserve">medically </w:t>
                              </w:r>
                              <w:r>
                                <w:t>work related</w:t>
                              </w:r>
                            </w:p>
                          </w:txbxContent>
                        </wps:txbx>
                        <wps:bodyPr rot="0" vert="horz" wrap="square" lIns="91440" tIns="45720" rIns="91440" bIns="45720" anchor="t" anchorCtr="0" upright="1">
                          <a:noAutofit/>
                        </wps:bodyPr>
                      </wps:wsp>
                      <wps:wsp>
                        <wps:cNvPr id="315" name="Text Box 48"/>
                        <wps:cNvSpPr txBox="1">
                          <a:spLocks noChangeArrowheads="1"/>
                        </wps:cNvSpPr>
                        <wps:spPr bwMode="auto">
                          <a:xfrm>
                            <a:off x="2628900" y="1143013"/>
                            <a:ext cx="2400300" cy="800112"/>
                          </a:xfrm>
                          <a:prstGeom prst="rect">
                            <a:avLst/>
                          </a:prstGeom>
                          <a:solidFill>
                            <a:srgbClr val="FFFFFF"/>
                          </a:solidFill>
                          <a:ln w="9525">
                            <a:solidFill>
                              <a:srgbClr val="000000"/>
                            </a:solidFill>
                            <a:miter lim="800000"/>
                            <a:headEnd/>
                            <a:tailEnd/>
                          </a:ln>
                        </wps:spPr>
                        <wps:txbx>
                          <w:txbxContent>
                            <w:p w:rsidR="00DF6785" w:rsidRDefault="00DF6785" w:rsidP="00FD52D9">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txbxContent>
                        </wps:txbx>
                        <wps:bodyPr rot="0" vert="horz" wrap="square" lIns="91440" tIns="45720" rIns="91440" bIns="45720" anchor="t" anchorCtr="0" upright="1">
                          <a:noAutofit/>
                        </wps:bodyPr>
                      </wps:wsp>
                      <wps:wsp>
                        <wps:cNvPr id="316" name="Text Box 49"/>
                        <wps:cNvSpPr txBox="1">
                          <a:spLocks noChangeArrowheads="1"/>
                        </wps:cNvSpPr>
                        <wps:spPr bwMode="auto">
                          <a:xfrm>
                            <a:off x="2057400" y="2286128"/>
                            <a:ext cx="1143000" cy="6853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Additional Risk Factors present</w:t>
                              </w:r>
                            </w:p>
                          </w:txbxContent>
                        </wps:txbx>
                        <wps:bodyPr rot="0" vert="horz" wrap="square" lIns="91440" tIns="45720" rIns="91440" bIns="45720" anchor="t" anchorCtr="0" upright="1">
                          <a:noAutofit/>
                        </wps:bodyPr>
                      </wps:wsp>
                      <wps:wsp>
                        <wps:cNvPr id="317" name="Text Box 50"/>
                        <wps:cNvSpPr txBox="1">
                          <a:spLocks noChangeArrowheads="1"/>
                        </wps:cNvSpPr>
                        <wps:spPr bwMode="auto">
                          <a:xfrm>
                            <a:off x="2057400" y="3429242"/>
                            <a:ext cx="1257300" cy="6852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medically work related</w:t>
                              </w:r>
                            </w:p>
                          </w:txbxContent>
                        </wps:txbx>
                        <wps:bodyPr rot="0" vert="horz" wrap="square" lIns="91440" tIns="45720" rIns="91440" bIns="45720" anchor="t" anchorCtr="0" upright="1">
                          <a:noAutofit/>
                        </wps:bodyPr>
                      </wps:wsp>
                      <wps:wsp>
                        <wps:cNvPr id="318" name="Text Box 51"/>
                        <wps:cNvSpPr txBox="1">
                          <a:spLocks noChangeArrowheads="1"/>
                        </wps:cNvSpPr>
                        <wps:spPr bwMode="auto">
                          <a:xfrm>
                            <a:off x="3543300" y="2286128"/>
                            <a:ext cx="1714500" cy="137121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An Additional Risk Factor present from the Diagnosis-Based Risk Factor table that does not overlap the Secondary Risk Factors</w:t>
                              </w:r>
                            </w:p>
                          </w:txbxContent>
                        </wps:txbx>
                        <wps:bodyPr rot="0" vert="horz" wrap="square" lIns="91440" tIns="45720" rIns="91440" bIns="45720" anchor="t" anchorCtr="0" upright="1">
                          <a:noAutofit/>
                        </wps:bodyPr>
                      </wps:wsp>
                      <wps:wsp>
                        <wps:cNvPr id="319" name="Text Box 52"/>
                        <wps:cNvSpPr txBox="1">
                          <a:spLocks noChangeArrowheads="1"/>
                        </wps:cNvSpPr>
                        <wps:spPr bwMode="auto">
                          <a:xfrm>
                            <a:off x="3657600" y="4114450"/>
                            <a:ext cx="1371600" cy="457906"/>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may be work related</w:t>
                              </w:r>
                            </w:p>
                          </w:txbxContent>
                        </wps:txbx>
                        <wps:bodyPr rot="0" vert="horz" wrap="square" lIns="91440" tIns="45720" rIns="91440" bIns="45720" anchor="t" anchorCtr="0" upright="1">
                          <a:noAutofit/>
                        </wps:bodyPr>
                      </wps:wsp>
                      <wps:wsp>
                        <wps:cNvPr id="320" name="Line 53"/>
                        <wps:cNvCnPr>
                          <a:cxnSpLocks noChangeShapeType="1"/>
                        </wps:cNvCnPr>
                        <wps:spPr bwMode="auto">
                          <a:xfrm flipH="1">
                            <a:off x="914400" y="800010"/>
                            <a:ext cx="14859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54"/>
                        <wps:cNvCnPr>
                          <a:cxnSpLocks noChangeShapeType="1"/>
                        </wps:cNvCnPr>
                        <wps:spPr bwMode="auto">
                          <a:xfrm>
                            <a:off x="2743200" y="800010"/>
                            <a:ext cx="11430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55"/>
                        <wps:cNvCnPr>
                          <a:cxnSpLocks noChangeShapeType="1"/>
                        </wps:cNvCnPr>
                        <wps:spPr bwMode="auto">
                          <a:xfrm>
                            <a:off x="800100" y="1943124"/>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56"/>
                        <wps:cNvCnPr>
                          <a:cxnSpLocks noChangeShapeType="1"/>
                        </wps:cNvCnPr>
                        <wps:spPr bwMode="auto">
                          <a:xfrm flipH="1">
                            <a:off x="2628900" y="1943124"/>
                            <a:ext cx="8001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57"/>
                        <wps:cNvCnPr>
                          <a:cxnSpLocks noChangeShapeType="1"/>
                        </wps:cNvCnPr>
                        <wps:spPr bwMode="auto">
                          <a:xfrm>
                            <a:off x="3657600" y="1943124"/>
                            <a:ext cx="6858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8"/>
                        <wps:cNvCnPr>
                          <a:cxnSpLocks noChangeShapeType="1"/>
                        </wps:cNvCnPr>
                        <wps:spPr bwMode="auto">
                          <a:xfrm>
                            <a:off x="2628900" y="2972136"/>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9"/>
                        <wps:cNvCnPr>
                          <a:cxnSpLocks noChangeShapeType="1"/>
                        </wps:cNvCnPr>
                        <wps:spPr bwMode="auto">
                          <a:xfrm>
                            <a:off x="4229100" y="3657345"/>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3" o:spid="_x0000_s1092" editas="canvas" style="position:absolute;margin-left:10.75pt;margin-top:27.1pt;width:6in;height:387.8pt;z-index:251667456;mso-position-horizontal-relative:margin;mso-position-vertical-relative:margin" coordsize="5486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">
                <v:shape id="_x0000_s1093" type="#_x0000_t75" style="position:absolute;width:54864;height:49250;visibility:visible;mso-wrap-style:square">
                  <v:fill o:detectmouseclick="t"/>
                  <v:path o:connecttype="none"/>
                </v:shape>
                <v:shape id="Text Box 45" o:spid="_x0000_s1094" type="#_x0000_t202" style="position:absolute;left:13030;top:2281;width:2857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rsidR="00DF6785" w:rsidRDefault="00DF6785" w:rsidP="003A6B65">
                        <w:pPr>
                          <w:jc w:val="center"/>
                        </w:pPr>
                        <w:r w:rsidRPr="00397FE2">
                          <w:rPr>
                            <w:b/>
                          </w:rPr>
                          <w:t xml:space="preserve">Step 4 </w:t>
                        </w:r>
                        <w:r>
                          <w:t>– Consult Diagnosis-Based Risk Factor tables</w:t>
                        </w:r>
                      </w:p>
                    </w:txbxContent>
                  </v:textbox>
                </v:shape>
                <v:shape id="Text Box 46" o:spid="_x0000_s1095" type="#_x0000_t202" style="position:absolute;top:11430;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DF6785" w:rsidRDefault="00DF6785" w:rsidP="003A6B65">
                        <w:pPr>
                          <w:jc w:val="center"/>
                        </w:pPr>
                        <w:r>
                          <w:t>Secondary Risk Factors matches Diagnostic-Based Risk Factors tables</w:t>
                        </w:r>
                      </w:p>
                    </w:txbxContent>
                  </v:textbox>
                </v:shape>
                <v:shape id="Text Box 47" o:spid="_x0000_s1096" type="#_x0000_t202" style="position:absolute;left:1143;top:24002;width:1600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rsidR="00DF6785" w:rsidRDefault="00DF6785" w:rsidP="003A6B65">
                        <w:pPr>
                          <w:jc w:val="center"/>
                        </w:pPr>
                        <w:r>
                          <w:t xml:space="preserve">Case is probably </w:t>
                        </w:r>
                        <w:r w:rsidRPr="00FE2079">
                          <w:rPr>
                            <w:color w:val="auto"/>
                          </w:rPr>
                          <w:t xml:space="preserve">medically </w:t>
                        </w:r>
                        <w:r>
                          <w:t>work related</w:t>
                        </w:r>
                      </w:p>
                    </w:txbxContent>
                  </v:textbox>
                </v:shape>
                <v:shape id="Text Box 48" o:spid="_x0000_s1097" type="#_x0000_t202" style="position:absolute;left:26289;top:11430;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DF6785" w:rsidRDefault="00DF6785" w:rsidP="00FD52D9">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txbxContent>
                  </v:textbox>
                </v:shape>
                <v:shape id="Text Box 49" o:spid="_x0000_s1098" type="#_x0000_t202" style="position:absolute;left:20574;top:22861;width:1143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DF6785" w:rsidRDefault="00DF6785" w:rsidP="003A6B65">
                        <w:pPr>
                          <w:jc w:val="center"/>
                        </w:pPr>
                        <w:r>
                          <w:t>No Additional Risk Factors present</w:t>
                        </w:r>
                      </w:p>
                    </w:txbxContent>
                  </v:textbox>
                </v:shape>
                <v:shape id="Text Box 50" o:spid="_x0000_s1099" type="#_x0000_t202" style="position:absolute;left:20574;top:34292;width:12573;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DF6785" w:rsidRDefault="00DF6785" w:rsidP="003A6B65">
                        <w:pPr>
                          <w:jc w:val="center"/>
                        </w:pPr>
                        <w:r>
                          <w:t>Case is probably not medically work related</w:t>
                        </w:r>
                      </w:p>
                    </w:txbxContent>
                  </v:textbox>
                </v:shape>
                <v:shape id="Text Box 51" o:spid="_x0000_s1100" type="#_x0000_t202" style="position:absolute;left:35433;top:22861;width:17145;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DF6785" w:rsidRDefault="00DF6785" w:rsidP="003A6B65">
                        <w:pPr>
                          <w:jc w:val="center"/>
                        </w:pPr>
                        <w:r>
                          <w:t>An Additional Risk Factor present from the Diagnosis-Based Risk Factor table that does not overlap the Secondary Risk Factors</w:t>
                        </w:r>
                      </w:p>
                    </w:txbxContent>
                  </v:textbox>
                </v:shape>
                <v:shape id="Text Box 52" o:spid="_x0000_s1101" type="#_x0000_t202" style="position:absolute;left:36576;top:41144;width:1371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DF6785" w:rsidRDefault="00DF6785" w:rsidP="003A6B65">
                        <w:pPr>
                          <w:jc w:val="center"/>
                        </w:pPr>
                        <w:r>
                          <w:t>Case may be work related</w:t>
                        </w:r>
                      </w:p>
                    </w:txbxContent>
                  </v:textbox>
                </v:shape>
                <v:line id="Line 53" o:spid="_x0000_s1102" style="position:absolute;flip:x;visibility:visible;mso-wrap-style:square" from="9144,8000" to="240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54" o:spid="_x0000_s1103" style="position:absolute;visibility:visible;mso-wrap-style:square" from="27432,8000"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55" o:spid="_x0000_s1104" style="position:absolute;visibility:visible;mso-wrap-style:square" from="8001,19431" to="800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56" o:spid="_x0000_s1105" style="position:absolute;flip:x;visibility:visible;mso-wrap-style:square" from="26289,19431" to="34290,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line id="Line 57" o:spid="_x0000_s1106" style="position:absolute;visibility:visible;mso-wrap-style:square" from="36576,19431" to="43434,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58" o:spid="_x0000_s1107" style="position:absolute;visibility:visible;mso-wrap-style:square" from="26289,29721" to="26289,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59" o:spid="_x0000_s1108" style="position:absolute;visibility:visible;mso-wrap-style:square" from="42291,36573" to="42291,4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w10:wrap type="square" anchorx="margin" anchory="margin"/>
              </v:group>
            </w:pict>
          </mc:Fallback>
        </mc:AlternateContent>
      </w:r>
      <w:r w:rsidR="003A6B65" w:rsidRPr="00F65538">
        <w:rPr>
          <w:rFonts w:cs="Arial"/>
          <w:noProof/>
          <w:color w:val="auto"/>
          <w:szCs w:val="20"/>
        </w:rPr>
        <mc:AlternateContent>
          <mc:Choice Requires="wpc">
            <w:drawing>
              <wp:anchor distT="0" distB="0" distL="114300" distR="114300" simplePos="0" relativeHeight="251663360" behindDoc="0" locked="0" layoutInCell="1" allowOverlap="1" wp14:anchorId="2987A749" wp14:editId="54296A91">
                <wp:simplePos x="0" y="0"/>
                <wp:positionH relativeFrom="margin">
                  <wp:posOffset>136525</wp:posOffset>
                </wp:positionH>
                <wp:positionV relativeFrom="margin">
                  <wp:posOffset>344170</wp:posOffset>
                </wp:positionV>
                <wp:extent cx="5486400" cy="4925060"/>
                <wp:effectExtent l="0" t="0" r="0" b="0"/>
                <wp:wrapSquare wrapText="bothSides"/>
                <wp:docPr id="361"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2" name="Text Box 45"/>
                        <wps:cNvSpPr txBox="1">
                          <a:spLocks noChangeArrowheads="1"/>
                        </wps:cNvSpPr>
                        <wps:spPr bwMode="auto">
                          <a:xfrm>
                            <a:off x="1303000" y="228103"/>
                            <a:ext cx="28575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 xml:space="preserve">Step 4 </w:t>
                              </w:r>
                              <w:r>
                                <w:t>– Consult Diagnosis-Based Risk Factor tables</w:t>
                              </w:r>
                            </w:p>
                          </w:txbxContent>
                        </wps:txbx>
                        <wps:bodyPr rot="0" vert="horz" wrap="square" lIns="91440" tIns="45720" rIns="91440" bIns="45720" anchor="t" anchorCtr="0" upright="1">
                          <a:noAutofit/>
                        </wps:bodyPr>
                      </wps:wsp>
                      <wps:wsp>
                        <wps:cNvPr id="343" name="Text Box 46"/>
                        <wps:cNvSpPr txBox="1">
                          <a:spLocks noChangeArrowheads="1"/>
                        </wps:cNvSpPr>
                        <wps:spPr bwMode="auto">
                          <a:xfrm>
                            <a:off x="0" y="1143014"/>
                            <a:ext cx="19431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Secondary Risk Factors matches Diagnostic-Based Risk Factors tables</w:t>
                              </w:r>
                            </w:p>
                          </w:txbxContent>
                        </wps:txbx>
                        <wps:bodyPr rot="0" vert="horz" wrap="square" lIns="91440" tIns="45720" rIns="91440" bIns="45720" anchor="t" anchorCtr="0" upright="1">
                          <a:noAutofit/>
                        </wps:bodyPr>
                      </wps:wsp>
                      <wps:wsp>
                        <wps:cNvPr id="344" name="Text Box 47"/>
                        <wps:cNvSpPr txBox="1">
                          <a:spLocks noChangeArrowheads="1"/>
                        </wps:cNvSpPr>
                        <wps:spPr bwMode="auto">
                          <a:xfrm>
                            <a:off x="114300" y="2400229"/>
                            <a:ext cx="16002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work related</w:t>
                              </w:r>
                            </w:p>
                          </w:txbxContent>
                        </wps:txbx>
                        <wps:bodyPr rot="0" vert="horz" wrap="square" lIns="91440" tIns="45720" rIns="91440" bIns="45720" anchor="t" anchorCtr="0" upright="1">
                          <a:noAutofit/>
                        </wps:bodyPr>
                      </wps:wsp>
                      <wps:wsp>
                        <wps:cNvPr id="345" name="Text Box 48"/>
                        <wps:cNvSpPr txBox="1">
                          <a:spLocks noChangeArrowheads="1"/>
                        </wps:cNvSpPr>
                        <wps:spPr bwMode="auto">
                          <a:xfrm>
                            <a:off x="2628900" y="1143014"/>
                            <a:ext cx="24003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p w:rsidR="00DF6785" w:rsidRDefault="00DF6785" w:rsidP="003A6B65">
                              <w:r>
                                <w:t>Factors table definitions</w:t>
                              </w:r>
                            </w:p>
                          </w:txbxContent>
                        </wps:txbx>
                        <wps:bodyPr rot="0" vert="horz" wrap="square" lIns="91440" tIns="45720" rIns="91440" bIns="45720" anchor="t" anchorCtr="0" upright="1">
                          <a:noAutofit/>
                        </wps:bodyPr>
                      </wps:wsp>
                      <wps:wsp>
                        <wps:cNvPr id="346" name="Text Box 49"/>
                        <wps:cNvSpPr txBox="1">
                          <a:spLocks noChangeArrowheads="1"/>
                        </wps:cNvSpPr>
                        <wps:spPr bwMode="auto">
                          <a:xfrm>
                            <a:off x="2057400" y="2286128"/>
                            <a:ext cx="1143000" cy="6853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Additional Risk Factors present</w:t>
                              </w:r>
                            </w:p>
                          </w:txbxContent>
                        </wps:txbx>
                        <wps:bodyPr rot="0" vert="horz" wrap="square" lIns="91440" tIns="45720" rIns="91440" bIns="45720" anchor="t" anchorCtr="0" upright="1">
                          <a:noAutofit/>
                        </wps:bodyPr>
                      </wps:wsp>
                      <wps:wsp>
                        <wps:cNvPr id="347" name="Text Box 50"/>
                        <wps:cNvSpPr txBox="1">
                          <a:spLocks noChangeArrowheads="1"/>
                        </wps:cNvSpPr>
                        <wps:spPr bwMode="auto">
                          <a:xfrm>
                            <a:off x="2057400" y="3429242"/>
                            <a:ext cx="1257300" cy="6852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work related</w:t>
                              </w:r>
                            </w:p>
                          </w:txbxContent>
                        </wps:txbx>
                        <wps:bodyPr rot="0" vert="horz" wrap="square" lIns="91440" tIns="45720" rIns="91440" bIns="45720" anchor="t" anchorCtr="0" upright="1">
                          <a:noAutofit/>
                        </wps:bodyPr>
                      </wps:wsp>
                      <wps:wsp>
                        <wps:cNvPr id="348" name="Text Box 51"/>
                        <wps:cNvSpPr txBox="1">
                          <a:spLocks noChangeArrowheads="1"/>
                        </wps:cNvSpPr>
                        <wps:spPr bwMode="auto">
                          <a:xfrm>
                            <a:off x="3543300" y="2286128"/>
                            <a:ext cx="1714500" cy="137121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An Additional Risk Factor present from the Diagnosis-Based Risk Factor table that does not overlap the Secondary Risk Factors</w:t>
                              </w:r>
                            </w:p>
                          </w:txbxContent>
                        </wps:txbx>
                        <wps:bodyPr rot="0" vert="horz" wrap="square" lIns="91440" tIns="45720" rIns="91440" bIns="45720" anchor="t" anchorCtr="0" upright="1">
                          <a:noAutofit/>
                        </wps:bodyPr>
                      </wps:wsp>
                      <wps:wsp>
                        <wps:cNvPr id="349" name="Text Box 52"/>
                        <wps:cNvSpPr txBox="1">
                          <a:spLocks noChangeArrowheads="1"/>
                        </wps:cNvSpPr>
                        <wps:spPr bwMode="auto">
                          <a:xfrm>
                            <a:off x="3657600" y="4114450"/>
                            <a:ext cx="1371600" cy="457906"/>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may be work related</w:t>
                              </w:r>
                            </w:p>
                          </w:txbxContent>
                        </wps:txbx>
                        <wps:bodyPr rot="0" vert="horz" wrap="square" lIns="91440" tIns="45720" rIns="91440" bIns="45720" anchor="t" anchorCtr="0" upright="1">
                          <a:noAutofit/>
                        </wps:bodyPr>
                      </wps:wsp>
                      <wps:wsp>
                        <wps:cNvPr id="350" name="Line 53"/>
                        <wps:cNvCnPr>
                          <a:cxnSpLocks noChangeShapeType="1"/>
                        </wps:cNvCnPr>
                        <wps:spPr bwMode="auto">
                          <a:xfrm flipH="1">
                            <a:off x="914400" y="800010"/>
                            <a:ext cx="14859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54"/>
                        <wps:cNvCnPr>
                          <a:cxnSpLocks noChangeShapeType="1"/>
                        </wps:cNvCnPr>
                        <wps:spPr bwMode="auto">
                          <a:xfrm>
                            <a:off x="2743200" y="800010"/>
                            <a:ext cx="11430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55"/>
                        <wps:cNvCnPr>
                          <a:cxnSpLocks noChangeShapeType="1"/>
                        </wps:cNvCnPr>
                        <wps:spPr bwMode="auto">
                          <a:xfrm>
                            <a:off x="800100" y="1943124"/>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56"/>
                        <wps:cNvCnPr>
                          <a:cxnSpLocks noChangeShapeType="1"/>
                        </wps:cNvCnPr>
                        <wps:spPr bwMode="auto">
                          <a:xfrm flipH="1">
                            <a:off x="2628900" y="1943124"/>
                            <a:ext cx="8001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57"/>
                        <wps:cNvCnPr>
                          <a:cxnSpLocks noChangeShapeType="1"/>
                        </wps:cNvCnPr>
                        <wps:spPr bwMode="auto">
                          <a:xfrm>
                            <a:off x="3657600" y="1943124"/>
                            <a:ext cx="6858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58"/>
                        <wps:cNvCnPr>
                          <a:cxnSpLocks noChangeShapeType="1"/>
                        </wps:cNvCnPr>
                        <wps:spPr bwMode="auto">
                          <a:xfrm>
                            <a:off x="2628900" y="2972136"/>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59"/>
                        <wps:cNvCnPr>
                          <a:cxnSpLocks noChangeShapeType="1"/>
                        </wps:cNvCnPr>
                        <wps:spPr bwMode="auto">
                          <a:xfrm>
                            <a:off x="4229100" y="3657345"/>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_x0000_s1109" editas="canvas" style="position:absolute;margin-left:10.75pt;margin-top:27.1pt;width:6in;height:387.8pt;z-index:251663360;mso-position-horizontal-relative:margin;mso-position-vertical-relative:margin" coordsize="5486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">
                <v:shape id="_x0000_s1110" type="#_x0000_t75" style="position:absolute;width:54864;height:49250;visibility:visible;mso-wrap-style:square">
                  <v:fill o:detectmouseclick="t"/>
                  <v:path o:connecttype="none"/>
                </v:shape>
                <v:shape id="Text Box 45" o:spid="_x0000_s1111" type="#_x0000_t202" style="position:absolute;left:13030;top:2281;width:2857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DF6785" w:rsidRDefault="00DF6785" w:rsidP="003A6B65">
                        <w:pPr>
                          <w:jc w:val="center"/>
                        </w:pPr>
                        <w:r w:rsidRPr="00397FE2">
                          <w:rPr>
                            <w:b/>
                          </w:rPr>
                          <w:t xml:space="preserve">Step 4 </w:t>
                        </w:r>
                        <w:r>
                          <w:t>– Consult Diagnosis-Based Risk Factor tables</w:t>
                        </w:r>
                      </w:p>
                    </w:txbxContent>
                  </v:textbox>
                </v:shape>
                <v:shape id="Text Box 46" o:spid="_x0000_s1112" type="#_x0000_t202" style="position:absolute;top:11430;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DF6785" w:rsidRDefault="00DF6785" w:rsidP="003A6B65">
                        <w:pPr>
                          <w:jc w:val="center"/>
                        </w:pPr>
                        <w:r>
                          <w:t>Secondary Risk Factors matches Diagnostic-Based Risk Factors tables</w:t>
                        </w:r>
                      </w:p>
                    </w:txbxContent>
                  </v:textbox>
                </v:shape>
                <v:shape id="Text Box 47" o:spid="_x0000_s1113" type="#_x0000_t202" style="position:absolute;left:1143;top:24002;width:1600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DF6785" w:rsidRDefault="00DF6785" w:rsidP="003A6B65">
                        <w:pPr>
                          <w:jc w:val="center"/>
                        </w:pPr>
                        <w:r>
                          <w:t>Case is probably work related</w:t>
                        </w:r>
                      </w:p>
                    </w:txbxContent>
                  </v:textbox>
                </v:shape>
                <v:shape id="Text Box 48" o:spid="_x0000_s1114" type="#_x0000_t202" style="position:absolute;left:26289;top:11430;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DF6785" w:rsidRDefault="00DF6785" w:rsidP="003A6B65">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p w:rsidR="00DF6785" w:rsidRDefault="00DF6785" w:rsidP="003A6B65">
                        <w:r>
                          <w:t>Factors table definitions</w:t>
                        </w:r>
                      </w:p>
                    </w:txbxContent>
                  </v:textbox>
                </v:shape>
                <v:shape id="Text Box 49" o:spid="_x0000_s1115" type="#_x0000_t202" style="position:absolute;left:20574;top:22861;width:1143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W6MUA&#10;AADcAAAADwAAAGRycy9kb3ducmV2LnhtbESPQWvCQBSE70L/w/IKvYhuWiVqdJVSaNFbjaLXR/aZ&#10;BLNv091tTP99tyD0OMzMN8xq05tGdOR8bVnB8zgBQVxYXXOp4Hh4H81B+ICssbFMCn7Iw2b9MFhh&#10;pu2N99TloRQRwj5DBVUIbSalLyoy6Me2JY7exTqDIUpXSu3wFuGmkS9JkkqDNceFClt6q6i45t9G&#10;wXy67c5+N/k8FemlWYThrPv4cko9PfavSxCB+vAfvre3WsFk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9boxQAAANwAAAAPAAAAAAAAAAAAAAAAAJgCAABkcnMv&#10;ZG93bnJldi54bWxQSwUGAAAAAAQABAD1AAAAigMAAAAA&#10;">
                  <v:textbox>
                    <w:txbxContent>
                      <w:p w:rsidR="00DF6785" w:rsidRDefault="00DF6785" w:rsidP="003A6B65">
                        <w:pPr>
                          <w:jc w:val="center"/>
                        </w:pPr>
                        <w:r>
                          <w:t>No Additional Risk Factors present</w:t>
                        </w:r>
                      </w:p>
                    </w:txbxContent>
                  </v:textbox>
                </v:shape>
                <v:shape id="Text Box 50" o:spid="_x0000_s1116" type="#_x0000_t202" style="position:absolute;left:20574;top:34292;width:12573;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DF6785" w:rsidRDefault="00DF6785" w:rsidP="003A6B65">
                        <w:pPr>
                          <w:jc w:val="center"/>
                        </w:pPr>
                        <w:r>
                          <w:t>Case is probably not work related</w:t>
                        </w:r>
                      </w:p>
                    </w:txbxContent>
                  </v:textbox>
                </v:shape>
                <v:shape id="Text Box 51" o:spid="_x0000_s1117" type="#_x0000_t202" style="position:absolute;left:35433;top:22861;width:17145;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DF6785" w:rsidRDefault="00DF6785" w:rsidP="003A6B65">
                        <w:pPr>
                          <w:jc w:val="center"/>
                        </w:pPr>
                        <w:r>
                          <w:t>An Additional Risk Factor present from the Diagnosis-Based Risk Factor table that does not overlap the Secondary Risk Factors</w:t>
                        </w:r>
                      </w:p>
                    </w:txbxContent>
                  </v:textbox>
                </v:shape>
                <v:shape id="Text Box 52" o:spid="_x0000_s1118" type="#_x0000_t202" style="position:absolute;left:36576;top:41144;width:1371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DF6785" w:rsidRDefault="00DF6785" w:rsidP="003A6B65">
                        <w:pPr>
                          <w:jc w:val="center"/>
                        </w:pPr>
                        <w:r>
                          <w:t>Case may be work related</w:t>
                        </w:r>
                      </w:p>
                    </w:txbxContent>
                  </v:textbox>
                </v:shape>
                <v:line id="Line 53" o:spid="_x0000_s1119" style="position:absolute;flip:x;visibility:visible;mso-wrap-style:square" from="9144,8000" to="240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54" o:spid="_x0000_s1120" style="position:absolute;visibility:visible;mso-wrap-style:square" from="27432,8000"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55" o:spid="_x0000_s1121" style="position:absolute;visibility:visible;mso-wrap-style:square" from="8001,19431" to="800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56" o:spid="_x0000_s1122" style="position:absolute;flip:x;visibility:visible;mso-wrap-style:square" from="26289,19431" to="34290,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57" o:spid="_x0000_s1123" style="position:absolute;visibility:visible;mso-wrap-style:square" from="36576,19431" to="43434,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58" o:spid="_x0000_s1124" style="position:absolute;visibility:visible;mso-wrap-style:square" from="26289,29721" to="26289,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59" o:spid="_x0000_s1125" style="position:absolute;visibility:visible;mso-wrap-style:square" from="42291,36573" to="42291,4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w10:wrap type="square" anchorx="margin" anchory="margin"/>
              </v:group>
            </w:pict>
          </mc:Fallback>
        </mc:AlternateContent>
      </w:r>
      <w:r w:rsidRPr="00F65538">
        <w:rPr>
          <w:rFonts w:cs="Arial"/>
          <w:noProof/>
          <w:color w:val="auto"/>
          <w:szCs w:val="20"/>
        </w:rPr>
        <w:t>make an individualized causation decision based on the presence of other accompanying conditions.</w:t>
      </w:r>
    </w:p>
    <w:p w:rsidR="004219F6" w:rsidRPr="00F65538" w:rsidRDefault="004219F6" w:rsidP="000108FE">
      <w:pPr>
        <w:spacing w:before="240" w:after="0"/>
        <w:rPr>
          <w:rFonts w:cs="Arial"/>
          <w:color w:val="auto"/>
          <w:szCs w:val="20"/>
        </w:rPr>
      </w:pPr>
    </w:p>
    <w:p w:rsidR="004219F6" w:rsidRPr="00F65538" w:rsidRDefault="004219F6" w:rsidP="000108FE">
      <w:pPr>
        <w:spacing w:before="240" w:after="0"/>
        <w:rPr>
          <w:rFonts w:cs="Arial"/>
          <w:color w:val="auto"/>
          <w:szCs w:val="20"/>
        </w:rPr>
      </w:pPr>
    </w:p>
    <w:p w:rsidR="004863BC" w:rsidRPr="00F65538" w:rsidRDefault="004863BC" w:rsidP="000108FE">
      <w:pPr>
        <w:spacing w:before="240" w:after="0"/>
        <w:rPr>
          <w:rFonts w:cs="Arial"/>
          <w:color w:val="auto"/>
          <w:szCs w:val="20"/>
        </w:rPr>
        <w:sectPr w:rsidR="004863BC" w:rsidRPr="00F65538">
          <w:headerReference w:type="even" r:id="rId15"/>
          <w:headerReference w:type="default" r:id="rId16"/>
          <w:headerReference w:type="first" r:id="rId17"/>
          <w:pgSz w:w="12240" w:h="15840"/>
          <w:pgMar w:top="1440" w:right="1440" w:bottom="1440" w:left="1440" w:header="720" w:footer="720" w:gutter="0"/>
          <w:pgNumType w:start="1"/>
          <w:cols w:space="720"/>
        </w:sectPr>
      </w:pPr>
    </w:p>
    <w:p w:rsidR="007249BD" w:rsidRPr="001233EC" w:rsidRDefault="00BE6007" w:rsidP="000108FE">
      <w:pPr>
        <w:pStyle w:val="Heading3"/>
        <w:spacing w:after="0" w:line="240" w:lineRule="auto"/>
        <w:ind w:left="2160" w:hanging="720"/>
      </w:pPr>
      <w:bookmarkStart w:id="32" w:name="_Toc476212194"/>
      <w:r>
        <w:lastRenderedPageBreak/>
        <w:t xml:space="preserve">d. </w:t>
      </w:r>
      <w:r>
        <w:tab/>
      </w:r>
      <w:r w:rsidR="007249BD" w:rsidRPr="00BE6007">
        <w:rPr>
          <w:u w:val="single"/>
        </w:rPr>
        <w:t>Risk Factors Definitions Table</w:t>
      </w:r>
      <w:bookmarkEnd w:id="32"/>
    </w:p>
    <w:tbl>
      <w:tblPr>
        <w:tblStyle w:val="a2"/>
        <w:tblW w:w="13590"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160"/>
        <w:gridCol w:w="3600"/>
        <w:gridCol w:w="3510"/>
        <w:gridCol w:w="2610"/>
        <w:gridCol w:w="1710"/>
      </w:tblGrid>
      <w:tr w:rsidR="00FF0E03" w:rsidRPr="00F65538" w:rsidTr="006A116F">
        <w:trPr>
          <w:trHeight w:val="693"/>
          <w:tblHeader/>
        </w:trPr>
        <w:tc>
          <w:tcPr>
            <w:tcW w:w="2160" w:type="dxa"/>
            <w:tcBorders>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Category</w:t>
            </w:r>
          </w:p>
        </w:tc>
        <w:tc>
          <w:tcPr>
            <w:tcW w:w="360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As a Primary Risk Factor</w:t>
            </w:r>
          </w:p>
        </w:tc>
        <w:tc>
          <w:tcPr>
            <w:tcW w:w="351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Citations / Comments</w:t>
            </w:r>
          </w:p>
        </w:tc>
        <w:tc>
          <w:tcPr>
            <w:tcW w:w="261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 xml:space="preserve">Secondary Risk Factor </w:t>
            </w:r>
          </w:p>
        </w:tc>
        <w:tc>
          <w:tcPr>
            <w:tcW w:w="1710" w:type="dxa"/>
            <w:tcBorders>
              <w:lef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Citations / Comments</w:t>
            </w:r>
          </w:p>
        </w:tc>
      </w:tr>
      <w:tr w:rsidR="00FF0E03" w:rsidRPr="00F65538" w:rsidTr="004F0899">
        <w:trPr>
          <w:trHeight w:val="1179"/>
        </w:trPr>
        <w:tc>
          <w:tcPr>
            <w:tcW w:w="2160" w:type="dxa"/>
            <w:vMerge w:val="restart"/>
            <w:tcBorders>
              <w:right w:val="single" w:sz="4" w:space="0" w:color="auto"/>
            </w:tcBorders>
          </w:tcPr>
          <w:p w:rsidR="004219F6" w:rsidRPr="00F65538" w:rsidRDefault="00A11E8E" w:rsidP="000108FE">
            <w:pPr>
              <w:spacing w:before="240" w:after="0"/>
              <w:rPr>
                <w:rFonts w:cs="Arial"/>
                <w:color w:val="auto"/>
                <w:szCs w:val="20"/>
              </w:rPr>
            </w:pPr>
            <w:r w:rsidRPr="00F65538">
              <w:rPr>
                <w:rFonts w:cs="Arial"/>
                <w:b/>
                <w:color w:val="auto"/>
                <w:szCs w:val="20"/>
              </w:rPr>
              <w:t>Force and Repetition/Duration</w:t>
            </w:r>
          </w:p>
        </w:tc>
        <w:tc>
          <w:tcPr>
            <w:tcW w:w="3600" w:type="dxa"/>
            <w:tcBorders>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6 hrs. of: use of 2 pounds pinch force or 10 pounds hand force 3 times or more per minute.</w:t>
            </w:r>
          </w:p>
        </w:tc>
        <w:tc>
          <w:tcPr>
            <w:tcW w:w="3510" w:type="dxa"/>
            <w:tcBorders>
              <w:left w:val="single" w:sz="4" w:space="0" w:color="auto"/>
              <w:bottom w:val="single" w:sz="4" w:space="0" w:color="auto"/>
              <w:right w:val="single" w:sz="4" w:space="0" w:color="auto"/>
            </w:tcBorders>
            <w:shd w:val="clear" w:color="auto" w:fill="auto"/>
          </w:tcPr>
          <w:p w:rsidR="004219F6" w:rsidRPr="00F65538" w:rsidRDefault="009D3350" w:rsidP="00DF6785">
            <w:pPr>
              <w:spacing w:before="240" w:after="0"/>
              <w:rPr>
                <w:rFonts w:cs="Arial"/>
                <w:color w:val="auto"/>
                <w:szCs w:val="20"/>
              </w:rPr>
            </w:pPr>
            <w:r w:rsidRPr="00FC563B">
              <w:rPr>
                <w:rFonts w:cs="Arial"/>
                <w:color w:val="auto"/>
                <w:szCs w:val="20"/>
                <w:u w:val="single"/>
              </w:rPr>
              <w:fldChar w:fldCharType="begin"/>
            </w:r>
            <w:r w:rsidR="00DF6785">
              <w:rPr>
                <w:rFonts w:cs="Arial"/>
                <w:color w:val="auto"/>
                <w:szCs w:val="20"/>
                <w:u w:val="single"/>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Pr="00FC563B">
              <w:rPr>
                <w:rFonts w:cs="Arial"/>
                <w:color w:val="auto"/>
                <w:szCs w:val="20"/>
                <w:u w:val="single"/>
              </w:rPr>
              <w:fldChar w:fldCharType="separate"/>
            </w:r>
            <w:r w:rsidR="00700F38">
              <w:rPr>
                <w:rFonts w:cs="Arial"/>
                <w:noProof/>
                <w:color w:val="auto"/>
                <w:szCs w:val="20"/>
                <w:u w:val="single"/>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u w:val="single"/>
              </w:rPr>
              <w:t>)</w:t>
            </w:r>
            <w:r w:rsidRPr="00FC563B">
              <w:rPr>
                <w:rFonts w:cs="Arial"/>
                <w:color w:val="auto"/>
                <w:szCs w:val="20"/>
                <w:u w:val="single"/>
              </w:rPr>
              <w:fldChar w:fldCharType="end"/>
            </w:r>
            <w:r w:rsidR="00A11E8E" w:rsidRPr="00FC563B">
              <w:rPr>
                <w:rFonts w:cs="Arial"/>
                <w:color w:val="auto"/>
                <w:szCs w:val="20"/>
              </w:rPr>
              <w:t xml:space="preserve"> </w:t>
            </w:r>
            <w:r w:rsidRPr="00FC563B">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00FC563B" w:rsidRPr="00FC563B">
              <w:rPr>
                <w:rFonts w:cs="Arial"/>
                <w:noProof/>
                <w:color w:val="auto"/>
                <w:szCs w:val="20"/>
                <w:u w:val="single"/>
              </w:rPr>
              <w:t>(</w:t>
            </w:r>
            <w:hyperlink w:anchor="_ENREF_107" w:tooltip="Haahr, 2003 #4568" w:history="1">
              <w:r w:rsidR="00FC563B" w:rsidRPr="00DF6785">
                <w:rPr>
                  <w:rStyle w:val="Hyperlink"/>
                  <w:rFonts w:cs="Arial"/>
                  <w:noProof/>
                  <w:szCs w:val="20"/>
                </w:rPr>
                <w:t>Haahr &amp; Andersen, 2003</w:t>
              </w:r>
            </w:hyperlink>
            <w:r w:rsidR="00FC563B" w:rsidRPr="00FC563B">
              <w:rPr>
                <w:rFonts w:cs="Arial"/>
                <w:noProof/>
                <w:color w:val="auto"/>
                <w:szCs w:val="20"/>
                <w:u w:val="single"/>
              </w:rPr>
              <w:t xml:space="preserve">; </w:t>
            </w:r>
            <w:hyperlink w:anchor="_ENREF_110" w:tooltip="Harris-Adamson, 2015 #4211" w:history="1">
              <w:r w:rsidR="00FC563B" w:rsidRPr="00DF6785">
                <w:rPr>
                  <w:rStyle w:val="Hyperlink"/>
                  <w:rFonts w:cs="Arial"/>
                  <w:noProof/>
                  <w:szCs w:val="20"/>
                </w:rPr>
                <w:t>Harris-Adamson et al., 2015</w:t>
              </w:r>
            </w:hyperlink>
            <w:r w:rsidR="00FC563B" w:rsidRPr="00FC563B">
              <w:rPr>
                <w:rFonts w:cs="Arial"/>
                <w:noProof/>
                <w:color w:val="auto"/>
                <w:szCs w:val="20"/>
                <w:u w:val="single"/>
              </w:rPr>
              <w:t>)</w:t>
            </w:r>
            <w:r w:rsidRPr="00FC563B">
              <w:rPr>
                <w:rFonts w:cs="Arial"/>
                <w:color w:val="auto"/>
                <w:szCs w:val="20"/>
                <w:u w:val="single"/>
              </w:rPr>
              <w:fldChar w:fldCharType="end"/>
            </w:r>
          </w:p>
        </w:tc>
        <w:tc>
          <w:tcPr>
            <w:tcW w:w="2610" w:type="dxa"/>
            <w:tcBorders>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3 hrs. of: use of 2 pounds pinch force or 10 pounds hand force 3 times or more per minute.</w:t>
            </w:r>
          </w:p>
        </w:tc>
        <w:tc>
          <w:tcPr>
            <w:tcW w:w="1710" w:type="dxa"/>
            <w:tcBorders>
              <w:left w:val="single" w:sz="4" w:space="0" w:color="auto"/>
              <w:bottom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 xml:space="preserve">; </w:t>
            </w:r>
            <w:hyperlink w:anchor="_ENREF_110" w:tooltip="Harris-Adamson, 2015 #4211" w:history="1">
              <w:r w:rsidRPr="00DF6785">
                <w:rPr>
                  <w:rStyle w:val="Hyperlink"/>
                  <w:rFonts w:cs="Arial"/>
                  <w:noProof/>
                  <w:szCs w:val="20"/>
                </w:rPr>
                <w:t>Harris-Adamson et al., 2015</w:t>
              </w:r>
            </w:hyperlink>
            <w:r w:rsidRPr="00FC563B">
              <w:rPr>
                <w:rFonts w:cs="Arial"/>
                <w:noProof/>
                <w:color w:val="auto"/>
                <w:szCs w:val="20"/>
                <w:u w:val="single"/>
              </w:rPr>
              <w:t>)</w:t>
            </w:r>
            <w:r w:rsidRPr="00FC563B">
              <w:rPr>
                <w:rFonts w:cs="Arial"/>
                <w:color w:val="auto"/>
                <w:szCs w:val="20"/>
                <w:u w:val="single"/>
              </w:rPr>
              <w:fldChar w:fldCharType="end"/>
            </w:r>
          </w:p>
        </w:tc>
      </w:tr>
      <w:tr w:rsidR="00FF0E03" w:rsidRPr="00F65538" w:rsidTr="004F0899">
        <w:trPr>
          <w:trHeight w:val="340"/>
        </w:trPr>
        <w:tc>
          <w:tcPr>
            <w:tcW w:w="2160" w:type="dxa"/>
            <w:vMerge/>
            <w:tcBorders>
              <w:right w:val="single" w:sz="4" w:space="0" w:color="auto"/>
            </w:tcBorders>
          </w:tcPr>
          <w:p w:rsidR="004219F6" w:rsidRPr="00F65538" w:rsidRDefault="004219F6" w:rsidP="000108FE">
            <w:pPr>
              <w:spacing w:before="240" w:after="0"/>
              <w:rPr>
                <w:rFonts w:cs="Arial"/>
                <w:color w:val="auto"/>
                <w:szCs w:val="20"/>
              </w:rPr>
            </w:pPr>
          </w:p>
        </w:tc>
        <w:tc>
          <w:tcPr>
            <w:tcW w:w="3600" w:type="dxa"/>
            <w:tcBorders>
              <w:top w:val="single" w:sz="4" w:space="0" w:color="auto"/>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lifting 10 </w:t>
            </w:r>
            <w:proofErr w:type="spellStart"/>
            <w:r w:rsidRPr="00F65538">
              <w:rPr>
                <w:rFonts w:cs="Arial"/>
                <w:color w:val="auto"/>
                <w:szCs w:val="20"/>
              </w:rPr>
              <w:t>lbs</w:t>
            </w:r>
            <w:proofErr w:type="spellEnd"/>
            <w:r w:rsidRPr="00F65538">
              <w:rPr>
                <w:rFonts w:cs="Arial"/>
                <w:color w:val="auto"/>
                <w:szCs w:val="20"/>
              </w:rPr>
              <w:t xml:space="preserve"> &gt; 60x per hour.</w:t>
            </w:r>
          </w:p>
        </w:tc>
        <w:tc>
          <w:tcPr>
            <w:tcW w:w="3510" w:type="dxa"/>
            <w:tcBorders>
              <w:top w:val="single" w:sz="4" w:space="0" w:color="auto"/>
              <w:left w:val="single" w:sz="4" w:space="0" w:color="auto"/>
              <w:bottom w:val="single" w:sz="4" w:space="0" w:color="auto"/>
              <w:right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Pr="00FC563B">
              <w:rPr>
                <w:rFonts w:cs="Arial"/>
                <w:noProof/>
                <w:color w:val="auto"/>
                <w:szCs w:val="20"/>
                <w:u w:val="single"/>
              </w:rPr>
              <w:t>(</w:t>
            </w:r>
            <w:hyperlink w:anchor="_ENREF_81" w:tooltip="Fan, 2009 #4555" w:history="1">
              <w:r w:rsidRPr="00DF6785">
                <w:rPr>
                  <w:rStyle w:val="Hyperlink"/>
                  <w:rFonts w:cs="Arial"/>
                  <w:noProof/>
                  <w:szCs w:val="20"/>
                </w:rPr>
                <w:t>Fan et al., 2009</w:t>
              </w:r>
            </w:hyperlink>
            <w:r w:rsidRPr="00FC563B">
              <w:rPr>
                <w:rFonts w:cs="Arial"/>
                <w:noProof/>
                <w:color w:val="auto"/>
                <w:szCs w:val="20"/>
                <w:u w:val="single"/>
              </w:rPr>
              <w:t>)</w:t>
            </w:r>
            <w:r w:rsidRPr="00FC563B">
              <w:rPr>
                <w:rFonts w:cs="Arial"/>
                <w:color w:val="auto"/>
                <w:szCs w:val="20"/>
                <w:u w:val="single"/>
              </w:rPr>
              <w:fldChar w:fldCharType="end"/>
            </w:r>
          </w:p>
        </w:tc>
        <w:tc>
          <w:tcPr>
            <w:tcW w:w="2610" w:type="dxa"/>
            <w:tcBorders>
              <w:top w:val="single" w:sz="4" w:space="0" w:color="auto"/>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w:t>
            </w:r>
            <w:r w:rsidR="00A9716D">
              <w:rPr>
                <w:rFonts w:cs="Arial"/>
                <w:color w:val="auto"/>
                <w:szCs w:val="20"/>
              </w:rPr>
              <w:t xml:space="preserve"> lifting 10 </w:t>
            </w:r>
            <w:proofErr w:type="spellStart"/>
            <w:r w:rsidR="00A9716D">
              <w:rPr>
                <w:rFonts w:cs="Arial"/>
                <w:color w:val="auto"/>
                <w:szCs w:val="20"/>
              </w:rPr>
              <w:t>lbs</w:t>
            </w:r>
            <w:proofErr w:type="spellEnd"/>
            <w:r w:rsidR="00A9716D">
              <w:rPr>
                <w:rFonts w:cs="Arial"/>
                <w:color w:val="auto"/>
                <w:szCs w:val="20"/>
              </w:rPr>
              <w:t xml:space="preserve"> &gt; 60x per hour.</w:t>
            </w:r>
            <w:r w:rsidRPr="00F65538">
              <w:rPr>
                <w:rFonts w:cs="Arial"/>
                <w:color w:val="auto"/>
                <w:szCs w:val="20"/>
              </w:rPr>
              <w:t xml:space="preserve"> </w:t>
            </w:r>
          </w:p>
        </w:tc>
        <w:tc>
          <w:tcPr>
            <w:tcW w:w="1710" w:type="dxa"/>
            <w:tcBorders>
              <w:top w:val="single" w:sz="4" w:space="0" w:color="auto"/>
              <w:left w:val="single" w:sz="4" w:space="0" w:color="auto"/>
              <w:bottom w:val="single" w:sz="4" w:space="0" w:color="auto"/>
            </w:tcBorders>
          </w:tcPr>
          <w:p w:rsidR="004219F6" w:rsidRPr="00F65538" w:rsidRDefault="00A9716D" w:rsidP="000108FE">
            <w:pPr>
              <w:spacing w:before="240" w:after="0"/>
              <w:rPr>
                <w:rFonts w:cs="Arial"/>
                <w:color w:val="auto"/>
                <w:szCs w:val="20"/>
              </w:rPr>
            </w:pPr>
            <w:r>
              <w:rPr>
                <w:rFonts w:cs="Arial"/>
                <w:color w:val="auto"/>
                <w:szCs w:val="20"/>
              </w:rPr>
              <w:t> Indirect evidence</w:t>
            </w:r>
          </w:p>
        </w:tc>
      </w:tr>
      <w:tr w:rsidR="00FF0E03" w:rsidRPr="00F65538" w:rsidTr="004F0899">
        <w:trPr>
          <w:trHeight w:val="340"/>
        </w:trPr>
        <w:tc>
          <w:tcPr>
            <w:tcW w:w="2160" w:type="dxa"/>
            <w:vMerge/>
            <w:tcBorders>
              <w:right w:val="single" w:sz="4" w:space="0" w:color="auto"/>
            </w:tcBorders>
          </w:tcPr>
          <w:p w:rsidR="004219F6" w:rsidRPr="00F65538" w:rsidRDefault="004219F6" w:rsidP="000108FE">
            <w:pPr>
              <w:spacing w:before="240" w:after="0"/>
              <w:rPr>
                <w:rFonts w:cs="Arial"/>
                <w:color w:val="auto"/>
                <w:szCs w:val="20"/>
              </w:rPr>
            </w:pPr>
          </w:p>
        </w:tc>
        <w:tc>
          <w:tcPr>
            <w:tcW w:w="3600" w:type="dxa"/>
            <w:tcBorders>
              <w:top w:val="single" w:sz="4" w:space="0" w:color="auto"/>
              <w:left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use of hand held tools weighing 2 </w:t>
            </w:r>
            <w:proofErr w:type="spellStart"/>
            <w:r w:rsidRPr="00F65538">
              <w:rPr>
                <w:rFonts w:cs="Arial"/>
                <w:color w:val="auto"/>
                <w:szCs w:val="20"/>
              </w:rPr>
              <w:t>lbs</w:t>
            </w:r>
            <w:proofErr w:type="spellEnd"/>
            <w:r w:rsidRPr="00F65538">
              <w:rPr>
                <w:rFonts w:cs="Arial"/>
                <w:color w:val="auto"/>
                <w:szCs w:val="20"/>
              </w:rPr>
              <w:t xml:space="preserve"> are greater.</w:t>
            </w:r>
          </w:p>
        </w:tc>
        <w:tc>
          <w:tcPr>
            <w:tcW w:w="3510" w:type="dxa"/>
            <w:tcBorders>
              <w:top w:val="single" w:sz="4" w:space="0" w:color="auto"/>
              <w:left w:val="single" w:sz="4" w:space="0" w:color="auto"/>
              <w:right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PEVuZE5vdGU+PENpdGU+PEF1dGhvcj5Sb3F1ZWxhdXJlPC9BdXRob3I+PFllYXI+MTk5NzwvWWVh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PEVuZE5vdGU+PENpdGU+PEF1dGhvcj5Sb3F1ZWxhdXJlPC9BdXRob3I+PFllYXI+MTk5NzwvWWVh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Pr>
                <w:rFonts w:cs="Arial"/>
                <w:noProof/>
                <w:color w:val="auto"/>
                <w:szCs w:val="20"/>
                <w:u w:val="single"/>
              </w:rPr>
              <w:t xml:space="preserve">; </w:t>
            </w:r>
            <w:hyperlink w:anchor="_ENREF_223" w:tooltip="Roquelaure, 1997 #4611" w:history="1">
              <w:r w:rsidRPr="00DF6785">
                <w:rPr>
                  <w:rStyle w:val="Hyperlink"/>
                  <w:rFonts w:cs="Arial"/>
                  <w:noProof/>
                  <w:szCs w:val="20"/>
                </w:rPr>
                <w:t>Roquelaure et al., 1997</w:t>
              </w:r>
            </w:hyperlink>
            <w:r>
              <w:rPr>
                <w:rFonts w:cs="Arial"/>
                <w:noProof/>
                <w:color w:val="auto"/>
                <w:szCs w:val="20"/>
                <w:u w:val="single"/>
              </w:rPr>
              <w:t>)</w:t>
            </w:r>
            <w:r w:rsidRPr="00FC563B">
              <w:rPr>
                <w:rFonts w:cs="Arial"/>
                <w:color w:val="auto"/>
                <w:szCs w:val="20"/>
                <w:u w:val="single"/>
              </w:rPr>
              <w:fldChar w:fldCharType="end"/>
            </w:r>
          </w:p>
        </w:tc>
        <w:tc>
          <w:tcPr>
            <w:tcW w:w="2610" w:type="dxa"/>
            <w:tcBorders>
              <w:top w:val="single" w:sz="4" w:space="0" w:color="auto"/>
              <w:left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xml:space="preserve">: use of hand held tools weighing 2 </w:t>
            </w:r>
            <w:proofErr w:type="spellStart"/>
            <w:r w:rsidRPr="00F65538">
              <w:rPr>
                <w:rFonts w:cs="Arial"/>
                <w:color w:val="auto"/>
                <w:szCs w:val="20"/>
              </w:rPr>
              <w:t>lbs</w:t>
            </w:r>
            <w:proofErr w:type="spellEnd"/>
            <w:r w:rsidRPr="00F65538">
              <w:rPr>
                <w:rFonts w:cs="Arial"/>
                <w:color w:val="auto"/>
                <w:szCs w:val="20"/>
              </w:rPr>
              <w:t xml:space="preserve"> or greater.</w:t>
            </w:r>
          </w:p>
        </w:tc>
        <w:tc>
          <w:tcPr>
            <w:tcW w:w="1710" w:type="dxa"/>
            <w:tcBorders>
              <w:top w:val="single" w:sz="4" w:space="0" w:color="auto"/>
              <w:left w:val="single" w:sz="4" w:space="0" w:color="auto"/>
            </w:tcBorders>
          </w:tcPr>
          <w:p w:rsidR="004219F6" w:rsidRPr="00FC563B" w:rsidRDefault="00FC563B" w:rsidP="00DF6785">
            <w:pPr>
              <w:spacing w:before="240" w:after="0"/>
              <w:rPr>
                <w:rFonts w:cs="Arial"/>
                <w:color w:val="auto"/>
                <w:szCs w:val="20"/>
              </w:rPr>
            </w:pPr>
            <w:r w:rsidRPr="00FC563B">
              <w:rPr>
                <w:rFonts w:cs="Arial"/>
                <w:color w:val="auto"/>
                <w:szCs w:val="20"/>
                <w:u w:val="single"/>
              </w:rPr>
              <w:fldChar w:fldCharType="begin"/>
            </w:r>
            <w:r w:rsidR="00DF6785">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w:t>
            </w:r>
            <w:r w:rsidRPr="00FC563B">
              <w:rPr>
                <w:rFonts w:cs="Arial"/>
                <w:color w:val="auto"/>
                <w:szCs w:val="20"/>
                <w:u w:val="single"/>
              </w:rPr>
              <w:fldChar w:fldCharType="end"/>
            </w:r>
          </w:p>
        </w:tc>
      </w:tr>
      <w:tr w:rsidR="00F33C26" w:rsidRPr="00F65538" w:rsidTr="004F0899">
        <w:trPr>
          <w:trHeight w:val="1701"/>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Awkward Posture and Repetition/Duration</w:t>
            </w:r>
          </w:p>
          <w:p w:rsidR="00F33C26" w:rsidRPr="00F65538" w:rsidRDefault="0092014E" w:rsidP="000108FE">
            <w:pPr>
              <w:spacing w:before="240" w:after="0"/>
              <w:rPr>
                <w:rFonts w:cs="Arial"/>
                <w:color w:val="auto"/>
                <w:szCs w:val="20"/>
              </w:rPr>
            </w:pPr>
            <w:hyperlink w:anchor="HaahrJAndersenJ2003a"/>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4 hrs. </w:t>
            </w:r>
            <w:proofErr w:type="gramStart"/>
            <w:r w:rsidRPr="00F65538">
              <w:rPr>
                <w:rFonts w:cs="Arial"/>
                <w:color w:val="auto"/>
                <w:szCs w:val="20"/>
              </w:rPr>
              <w:t>of</w:t>
            </w:r>
            <w:proofErr w:type="gramEnd"/>
            <w:r w:rsidRPr="00F65538">
              <w:rPr>
                <w:rFonts w:cs="Arial"/>
                <w:color w:val="auto"/>
                <w:szCs w:val="20"/>
              </w:rPr>
              <w:t>: Wrist flexion &gt; 45 degrees, extension &gt; 30 degrees, or ulnar deviation &gt; 20 degrees.</w:t>
            </w:r>
          </w:p>
        </w:tc>
        <w:tc>
          <w:tcPr>
            <w:tcW w:w="3510" w:type="dxa"/>
            <w:tcBorders>
              <w:left w:val="single" w:sz="4" w:space="0" w:color="auto"/>
              <w:right w:val="single" w:sz="4" w:space="0" w:color="auto"/>
            </w:tcBorders>
          </w:tcPr>
          <w:p w:rsidR="00F33C26" w:rsidRDefault="00F33C26" w:rsidP="00AC75C7">
            <w:pPr>
              <w:spacing w:before="240" w:after="0"/>
              <w:rPr>
                <w:rFonts w:cs="Arial"/>
                <w:color w:val="auto"/>
                <w:szCs w:val="20"/>
                <w:u w:val="single"/>
              </w:rPr>
            </w:pPr>
            <w:r w:rsidRPr="00FC563B">
              <w:rPr>
                <w:rFonts w:cs="Arial"/>
                <w:color w:val="auto"/>
                <w:szCs w:val="20"/>
                <w:u w:val="single"/>
              </w:rPr>
              <w:fldChar w:fldCharType="begin">
                <w:fldData xml:space="preserve">PEVuZE5vdGU+PENpdGU+PEF1dGhvcj5OYXRpb25hbCBJbnN0aXR1dGUgb2YgT2NjdXBhdGlvbmFs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PEVuZE5vdGU+PENpdGU+PEF1dGhvcj5OYXRpb25hbCBJbnN0aXR1dGUgb2YgT2NjdXBhdGlvbmFs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Pr>
                <w:rFonts w:cs="Arial"/>
                <w:noProof/>
                <w:color w:val="auto"/>
                <w:szCs w:val="20"/>
                <w:u w:val="single"/>
              </w:rPr>
              <w:t>(</w:t>
            </w:r>
            <w:hyperlink w:anchor="_ENREF_69" w:tooltip="Descatha, 2013 #4153" w:history="1">
              <w:r w:rsidRPr="00DF6785">
                <w:rPr>
                  <w:rStyle w:val="Hyperlink"/>
                  <w:rFonts w:cs="Arial"/>
                  <w:noProof/>
                  <w:szCs w:val="20"/>
                </w:rPr>
                <w:t>Descatha, Dale, Jaegers, Herquelot, &amp; Evanoff, 2013</w:t>
              </w:r>
            </w:hyperlink>
            <w:r>
              <w:rPr>
                <w:rFonts w:cs="Arial"/>
                <w:noProof/>
                <w:color w:val="auto"/>
                <w:szCs w:val="20"/>
                <w:u w:val="single"/>
              </w:rPr>
              <w:t xml:space="preserve">; </w:t>
            </w:r>
            <w:hyperlink w:anchor="_ENREF_107" w:tooltip="Haahr, 2003 #4568" w:history="1">
              <w:r w:rsidRPr="00DF6785">
                <w:rPr>
                  <w:rStyle w:val="Hyperlink"/>
                  <w:rFonts w:cs="Arial"/>
                  <w:noProof/>
                  <w:szCs w:val="20"/>
                </w:rPr>
                <w:t>Haahr &amp; Andersen, 2003</w:t>
              </w:r>
            </w:hyperlink>
            <w:r>
              <w:rPr>
                <w:rFonts w:cs="Arial"/>
                <w:noProof/>
                <w:color w:val="auto"/>
                <w:szCs w:val="20"/>
                <w:u w:val="single"/>
              </w:rPr>
              <w:t xml:space="preserve">; </w:t>
            </w:r>
            <w:hyperlink w:anchor="_ENREF_180" w:tooltip="National Institute of Occupational Safety and Health [NIOSH], 1997 #4592" w:history="1">
              <w:r w:rsidRPr="00DF6785">
                <w:rPr>
                  <w:rStyle w:val="Hyperlink"/>
                  <w:rFonts w:cs="Arial"/>
                  <w:noProof/>
                  <w:szCs w:val="20"/>
                </w:rPr>
                <w:t>National Institute of Occupational Safety and Health [NIOSH], 1997</w:t>
              </w:r>
            </w:hyperlink>
            <w:r>
              <w:rPr>
                <w:rFonts w:cs="Arial"/>
                <w:noProof/>
                <w:color w:val="auto"/>
                <w:szCs w:val="20"/>
                <w:u w:val="single"/>
              </w:rPr>
              <w:t xml:space="preserve">; </w:t>
            </w:r>
            <w:hyperlink w:anchor="_ENREF_183" w:tooltip="Nordstrom, 1997 #4593" w:history="1">
              <w:r w:rsidRPr="00DF6785">
                <w:rPr>
                  <w:rStyle w:val="Hyperlink"/>
                  <w:rFonts w:cs="Arial"/>
                  <w:noProof/>
                  <w:szCs w:val="20"/>
                </w:rPr>
                <w:t>Nordstrom, Vierkant, DeStefano, &amp; Layde, 1997</w:t>
              </w:r>
            </w:hyperlink>
            <w:r>
              <w:rPr>
                <w:rFonts w:cs="Arial"/>
                <w:noProof/>
                <w:color w:val="auto"/>
                <w:szCs w:val="20"/>
                <w:u w:val="single"/>
              </w:rPr>
              <w:t>)</w:t>
            </w:r>
            <w:r w:rsidRPr="00FC563B">
              <w:rPr>
                <w:rFonts w:cs="Arial"/>
                <w:color w:val="auto"/>
                <w:szCs w:val="20"/>
                <w:u w:val="single"/>
              </w:rPr>
              <w:fldChar w:fldCharType="end"/>
            </w:r>
          </w:p>
          <w:p w:rsidR="00F33C26" w:rsidRPr="00FC563B" w:rsidRDefault="00F33C26" w:rsidP="00AC75C7">
            <w:pPr>
              <w:spacing w:before="240" w:after="0"/>
              <w:rPr>
                <w:rFonts w:cs="Arial"/>
                <w:color w:val="auto"/>
                <w:szCs w:val="20"/>
              </w:rPr>
            </w:pPr>
          </w:p>
        </w:tc>
        <w:tc>
          <w:tcPr>
            <w:tcW w:w="2610" w:type="dxa"/>
            <w:tcBorders>
              <w:left w:val="single" w:sz="4" w:space="0" w:color="auto"/>
              <w:right w:val="single" w:sz="4" w:space="0" w:color="auto"/>
            </w:tcBorders>
          </w:tcPr>
          <w:p w:rsidR="00F33C26" w:rsidRPr="00F65538" w:rsidRDefault="00F33C26" w:rsidP="000643AB">
            <w:pPr>
              <w:spacing w:before="240" w:after="0"/>
              <w:rPr>
                <w:rFonts w:cs="Arial"/>
                <w:color w:val="auto"/>
                <w:szCs w:val="20"/>
              </w:rPr>
            </w:pPr>
          </w:p>
        </w:tc>
        <w:tc>
          <w:tcPr>
            <w:tcW w:w="1710" w:type="dxa"/>
            <w:tcBorders>
              <w:left w:val="single" w:sz="4" w:space="0" w:color="auto"/>
            </w:tcBorders>
          </w:tcPr>
          <w:p w:rsidR="00F33C26" w:rsidRPr="00F65538" w:rsidRDefault="00F33C26" w:rsidP="00DF6785">
            <w:pPr>
              <w:spacing w:before="240" w:after="0"/>
              <w:rPr>
                <w:rFonts w:cs="Arial"/>
                <w:color w:val="auto"/>
                <w:szCs w:val="20"/>
              </w:rPr>
            </w:pPr>
          </w:p>
        </w:tc>
      </w:tr>
      <w:tr w:rsidR="00F33C26" w:rsidRPr="00F65538" w:rsidTr="004F0899">
        <w:trPr>
          <w:trHeight w:val="783"/>
        </w:trPr>
        <w:tc>
          <w:tcPr>
            <w:tcW w:w="2160" w:type="dxa"/>
            <w:vMerge w:val="restart"/>
            <w:tcBorders>
              <w:right w:val="single" w:sz="4" w:space="0" w:color="auto"/>
            </w:tcBorders>
          </w:tcPr>
          <w:p w:rsidR="00F33C26" w:rsidRPr="0084723A" w:rsidRDefault="00F33C26" w:rsidP="000108FE">
            <w:pPr>
              <w:spacing w:before="240" w:after="0"/>
              <w:rPr>
                <w:rFonts w:cs="Arial"/>
                <w:color w:val="auto"/>
                <w:szCs w:val="20"/>
              </w:rPr>
            </w:pPr>
            <w:r w:rsidRPr="00F65538">
              <w:rPr>
                <w:rFonts w:cs="Arial"/>
                <w:b/>
                <w:color w:val="auto"/>
                <w:szCs w:val="20"/>
              </w:rPr>
              <w:lastRenderedPageBreak/>
              <w:t>Awkward</w:t>
            </w:r>
            <w:r>
              <w:rPr>
                <w:rFonts w:cs="Arial"/>
                <w:b/>
                <w:color w:val="auto"/>
                <w:szCs w:val="20"/>
              </w:rPr>
              <w:t xml:space="preserve"> Posture and Repetition/Duration, continued</w:t>
            </w:r>
          </w:p>
        </w:tc>
        <w:tc>
          <w:tcPr>
            <w:tcW w:w="3600" w:type="dxa"/>
            <w:tcBorders>
              <w:left w:val="single" w:sz="4" w:space="0" w:color="auto"/>
              <w:bottom w:val="single" w:sz="4" w:space="0" w:color="auto"/>
              <w:right w:val="single" w:sz="4" w:space="0" w:color="auto"/>
            </w:tcBorders>
          </w:tcPr>
          <w:p w:rsidR="00F33C26" w:rsidRPr="00F65538" w:rsidRDefault="00F33C26" w:rsidP="000643AB">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Elbow - flexion &gt; 90 degrees. </w:t>
            </w:r>
          </w:p>
        </w:tc>
        <w:tc>
          <w:tcPr>
            <w:tcW w:w="3510" w:type="dxa"/>
            <w:tcBorders>
              <w:left w:val="single" w:sz="4" w:space="0" w:color="auto"/>
              <w:bottom w:val="single" w:sz="4" w:space="0" w:color="auto"/>
              <w:right w:val="single" w:sz="4" w:space="0" w:color="auto"/>
            </w:tcBorders>
          </w:tcPr>
          <w:p w:rsidR="00F33C26" w:rsidRPr="00F65538" w:rsidRDefault="00F33C26" w:rsidP="00DF6785">
            <w:pPr>
              <w:spacing w:before="240" w:after="0"/>
              <w:rPr>
                <w:rFonts w:cs="Arial"/>
                <w:color w:val="auto"/>
                <w:szCs w:val="20"/>
              </w:rPr>
            </w:pPr>
            <w:r w:rsidRPr="00E6686C">
              <w:rPr>
                <w:rFonts w:cs="Arial"/>
                <w:color w:val="auto"/>
                <w:szCs w:val="20"/>
                <w:u w:val="single"/>
              </w:rPr>
              <w:fldChar w:fldCharType="begin"/>
            </w:r>
            <w:r w:rsidR="00DF6785">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E6686C">
              <w:rPr>
                <w:rFonts w:cs="Arial"/>
                <w:color w:val="auto"/>
                <w:szCs w:val="20"/>
                <w:u w:val="single"/>
              </w:rPr>
              <w:fldChar w:fldCharType="separate"/>
            </w:r>
            <w:r w:rsidRPr="00E6686C">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E6686C">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bottom w:val="single" w:sz="4" w:space="0" w:color="auto"/>
              <w:right w:val="single" w:sz="4" w:space="0" w:color="auto"/>
            </w:tcBorders>
          </w:tcPr>
          <w:p w:rsidR="00F33C26" w:rsidRPr="00F65538" w:rsidRDefault="00DF6785" w:rsidP="000643AB">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Elbow - flexion &gt; 90 degrees.</w:t>
            </w:r>
          </w:p>
        </w:tc>
        <w:tc>
          <w:tcPr>
            <w:tcW w:w="1710" w:type="dxa"/>
            <w:tcBorders>
              <w:left w:val="single" w:sz="4" w:space="0" w:color="auto"/>
              <w:bottom w:val="single" w:sz="4" w:space="0" w:color="auto"/>
            </w:tcBorders>
          </w:tcPr>
          <w:p w:rsidR="00F33C26" w:rsidRPr="00FC563B" w:rsidRDefault="00DF6785" w:rsidP="000643AB">
            <w:pPr>
              <w:spacing w:before="240" w:after="0"/>
              <w:rPr>
                <w:rFonts w:cs="Arial"/>
                <w:color w:val="auto"/>
                <w:szCs w:val="20"/>
              </w:rPr>
            </w:pPr>
            <w:r w:rsidRPr="00FC563B">
              <w:rPr>
                <w:rFonts w:cs="Arial"/>
                <w:color w:val="auto"/>
                <w:szCs w:val="20"/>
                <w:u w:val="single"/>
              </w:rPr>
              <w:fldChar w:fldCharType="begin"/>
            </w:r>
            <w:r>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w:t>
            </w:r>
            <w:r w:rsidRPr="00FC563B">
              <w:rPr>
                <w:rFonts w:cs="Arial"/>
                <w:color w:val="auto"/>
                <w:szCs w:val="20"/>
                <w:u w:val="single"/>
              </w:rPr>
              <w:fldChar w:fldCharType="end"/>
            </w:r>
          </w:p>
        </w:tc>
      </w:tr>
      <w:tr w:rsidR="00F33C26" w:rsidRPr="00F65538" w:rsidTr="004F0899">
        <w:trPr>
          <w:trHeight w:val="1206"/>
        </w:trPr>
        <w:tc>
          <w:tcPr>
            <w:tcW w:w="2160" w:type="dxa"/>
            <w:vMerge/>
            <w:tcBorders>
              <w:bottom w:val="single" w:sz="18" w:space="0" w:color="000000"/>
              <w:right w:val="single" w:sz="4" w:space="0" w:color="auto"/>
            </w:tcBorders>
          </w:tcPr>
          <w:p w:rsidR="00F33C26" w:rsidRPr="00F65538" w:rsidRDefault="00F33C26" w:rsidP="000108FE">
            <w:pPr>
              <w:spacing w:before="240" w:after="0"/>
              <w:rPr>
                <w:rFonts w:cs="Arial"/>
                <w:b/>
                <w:color w:val="auto"/>
                <w:szCs w:val="20"/>
              </w:rPr>
            </w:pPr>
          </w:p>
        </w:tc>
        <w:tc>
          <w:tcPr>
            <w:tcW w:w="3600" w:type="dxa"/>
            <w:tcBorders>
              <w:top w:val="single" w:sz="4" w:space="0" w:color="auto"/>
              <w:left w:val="single" w:sz="4" w:space="0" w:color="auto"/>
              <w:bottom w:val="single" w:sz="18" w:space="0" w:color="000000"/>
              <w:right w:val="single" w:sz="4" w:space="0" w:color="auto"/>
            </w:tcBorders>
          </w:tcPr>
          <w:p w:rsidR="00F33C26" w:rsidRPr="00F65538" w:rsidRDefault="00F33C26" w:rsidP="000643AB">
            <w:pPr>
              <w:spacing w:before="240" w:after="0"/>
              <w:rPr>
                <w:rFonts w:cs="Arial"/>
                <w:color w:val="auto"/>
                <w:szCs w:val="20"/>
              </w:rPr>
            </w:pPr>
            <w:r w:rsidRPr="00F65538">
              <w:rPr>
                <w:rFonts w:cs="Arial"/>
                <w:color w:val="auto"/>
                <w:szCs w:val="20"/>
              </w:rPr>
              <w:t xml:space="preserve">4 hrs. </w:t>
            </w:r>
            <w:proofErr w:type="gramStart"/>
            <w:r w:rsidRPr="00F65538">
              <w:rPr>
                <w:rFonts w:cs="Arial"/>
                <w:color w:val="auto"/>
                <w:szCs w:val="20"/>
              </w:rPr>
              <w:t>of</w:t>
            </w:r>
            <w:proofErr w:type="gramEnd"/>
            <w:r w:rsidRPr="00F65538">
              <w:rPr>
                <w:rFonts w:cs="Arial"/>
                <w:color w:val="auto"/>
                <w:szCs w:val="20"/>
              </w:rPr>
              <w:t>: Supination/pronation with task cycles 30 seconds or less or posture is used for at least 50% of a task cycle.</w:t>
            </w:r>
          </w:p>
        </w:tc>
        <w:tc>
          <w:tcPr>
            <w:tcW w:w="3510" w:type="dxa"/>
            <w:tcBorders>
              <w:top w:val="single" w:sz="4" w:space="0" w:color="auto"/>
              <w:left w:val="single" w:sz="4" w:space="0" w:color="auto"/>
              <w:bottom w:val="single" w:sz="18" w:space="0" w:color="000000"/>
              <w:right w:val="single" w:sz="4" w:space="0" w:color="auto"/>
            </w:tcBorders>
          </w:tcPr>
          <w:p w:rsidR="00F33C26" w:rsidRPr="00E6686C" w:rsidRDefault="00F33C26" w:rsidP="00DF6785">
            <w:pPr>
              <w:spacing w:before="240" w:after="0"/>
              <w:rPr>
                <w:rFonts w:cs="Arial"/>
                <w:color w:val="auto"/>
                <w:szCs w:val="20"/>
              </w:rPr>
            </w:pPr>
            <w:r w:rsidRPr="00E6686C">
              <w:rPr>
                <w:rFonts w:cs="Arial"/>
                <w:color w:val="auto"/>
                <w:szCs w:val="20"/>
                <w:u w:val="single"/>
              </w:rPr>
              <w:fldChar w:fldCharType="begin">
                <w:fldData xml:space="preserve">PEVuZE5vdGU+PENpdGU+PEF1dGhvcj5MZWNsZXJjPC9BdXRob3I+PFllYXI+MjAwMTwvWWVhcj48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PEVuZE5vdGU+PENpdGU+PEF1dGhvcj5MZWNsZXJjPC9BdXRob3I+PFllYXI+MjAwMTwvWWVhcj48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71" w:tooltip="Descatha, 2004 #4553" w:history="1">
              <w:r w:rsidRPr="00DF6785">
                <w:rPr>
                  <w:rStyle w:val="Hyperlink"/>
                  <w:rFonts w:cs="Arial"/>
                  <w:noProof/>
                  <w:szCs w:val="20"/>
                </w:rPr>
                <w:t>Descatha et al., 2004</w:t>
              </w:r>
            </w:hyperlink>
            <w:r>
              <w:rPr>
                <w:rFonts w:cs="Arial"/>
                <w:noProof/>
                <w:color w:val="auto"/>
                <w:szCs w:val="20"/>
                <w:u w:val="single"/>
              </w:rPr>
              <w:t xml:space="preserve">; </w:t>
            </w:r>
            <w:hyperlink w:anchor="_ENREF_153" w:tooltip="Leclerc, 2001 #4580" w:history="1">
              <w:r w:rsidRPr="00DF6785">
                <w:rPr>
                  <w:rStyle w:val="Hyperlink"/>
                  <w:rFonts w:cs="Arial"/>
                  <w:noProof/>
                  <w:szCs w:val="20"/>
                </w:rPr>
                <w:t>Leclerc et al., 2001</w:t>
              </w:r>
            </w:hyperlink>
            <w:r>
              <w:rPr>
                <w:rFonts w:cs="Arial"/>
                <w:noProof/>
                <w:color w:val="auto"/>
                <w:szCs w:val="20"/>
                <w:u w:val="single"/>
              </w:rPr>
              <w:t>)</w:t>
            </w:r>
            <w:r w:rsidRPr="00E6686C">
              <w:rPr>
                <w:rFonts w:cs="Arial"/>
                <w:color w:val="auto"/>
                <w:szCs w:val="20"/>
                <w:u w:val="single"/>
              </w:rPr>
              <w:fldChar w:fldCharType="end"/>
            </w:r>
          </w:p>
        </w:tc>
        <w:tc>
          <w:tcPr>
            <w:tcW w:w="2610" w:type="dxa"/>
            <w:tcBorders>
              <w:top w:val="single" w:sz="4" w:space="0" w:color="auto"/>
              <w:left w:val="single" w:sz="4" w:space="0" w:color="auto"/>
              <w:bottom w:val="single" w:sz="18" w:space="0" w:color="000000"/>
              <w:right w:val="single" w:sz="4" w:space="0" w:color="auto"/>
            </w:tcBorders>
          </w:tcPr>
          <w:p w:rsidR="00F33C26" w:rsidRPr="00F65538" w:rsidRDefault="00DF6785" w:rsidP="000643AB">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Supination/pronation of 45° with power grip or lifting</w:t>
            </w:r>
            <w:r>
              <w:rPr>
                <w:rFonts w:cs="Arial"/>
                <w:color w:val="auto"/>
                <w:szCs w:val="20"/>
              </w:rPr>
              <w:t>.</w:t>
            </w:r>
          </w:p>
        </w:tc>
        <w:tc>
          <w:tcPr>
            <w:tcW w:w="1710" w:type="dxa"/>
            <w:tcBorders>
              <w:top w:val="single" w:sz="4" w:space="0" w:color="auto"/>
              <w:left w:val="single" w:sz="4" w:space="0" w:color="auto"/>
              <w:bottom w:val="single" w:sz="18" w:space="0" w:color="000000"/>
            </w:tcBorders>
          </w:tcPr>
          <w:p w:rsidR="00F33C26" w:rsidRPr="00F65538" w:rsidRDefault="00DF6785" w:rsidP="00DF6785">
            <w:pPr>
              <w:spacing w:before="240" w:after="0"/>
              <w:rPr>
                <w:rFonts w:cs="Arial"/>
                <w:color w:val="auto"/>
                <w:szCs w:val="20"/>
              </w:rPr>
            </w:pPr>
            <w:r w:rsidRPr="00FC563B">
              <w:rPr>
                <w:rFonts w:cs="Arial"/>
                <w:color w:val="auto"/>
                <w:szCs w:val="20"/>
              </w:rPr>
              <w:fldChar w:fldCharType="begin"/>
            </w:r>
            <w:r>
              <w:rPr>
                <w:rFonts w:cs="Arial"/>
                <w:color w:val="auto"/>
                <w:szCs w:val="20"/>
              </w:rPr>
              <w:instrText xml:space="preserve"> ADDIN EN.CITE &lt;EndNote&gt;&lt;Cite&gt;&lt;Author&gt;Fan&lt;/Author&gt;&lt;Year&gt;2014&lt;/Year&gt;&lt;RecNum&gt;4175&lt;/RecNum&gt;&lt;DisplayText&gt;(Fan et al., 2014)&lt;/DisplayText&gt;&lt;record&gt;&lt;rec-number&gt;4175&lt;/rec-number&gt;&lt;foreign-keys&gt;&lt;key app="EN" db-id="vaxawsfavadaa0er9e8ppds0adazdvepawxx" timestamp="1481064180"&gt;4175&lt;/key&gt;&lt;/foreign-keys&gt;&lt;ref-type name="Journal Article"&gt;17&lt;/ref-type&gt;&lt;contributors&gt;&lt;authors&gt;&lt;author&gt;Fan, Z. J.&lt;/author&gt;&lt;author&gt;Silverstein, B. A.&lt;/author&gt;&lt;author&gt;Bao, S.&lt;/author&gt;&lt;author&gt;Bonauto, D. K.&lt;/author&gt;&lt;author&gt;Howard, N. L.&lt;/author&gt;&lt;author&gt;Smith, C. K.&lt;/author&gt;&lt;/authors&gt;&lt;/contributors&gt;&lt;titles&gt;&lt;title&gt;The association between combination of hand force and forearm posture and incidence of lateral epicondylitis in a working population&lt;/title&gt;&lt;secondary-title&gt;Hum Factors&lt;/secondary-title&gt;&lt;/titles&gt;&lt;periodical&gt;&lt;full-title&gt;Hum Factors&lt;/full-title&gt;&lt;/periodical&gt;&lt;pages&gt;151-65&lt;/pages&gt;&lt;volume&gt;56&lt;/volume&gt;&lt;number&gt;1&lt;/number&gt;&lt;keywords&gt;&lt;keyword&gt;Adolescent&lt;/keyword&gt;&lt;keyword&gt;Adult&lt;/keyword&gt;&lt;keyword&gt;Aged&lt;/keyword&gt;&lt;keyword&gt;Female&lt;/keyword&gt;&lt;keyword&gt;Forearm/*physiopathology&lt;/keyword&gt;&lt;keyword&gt;Hand Strength/*physiology&lt;/keyword&gt;&lt;keyword&gt;Humans&lt;/keyword&gt;&lt;keyword&gt;Incidence&lt;/keyword&gt;&lt;keyword&gt;Male&lt;/keyword&gt;&lt;keyword&gt;Middle Aged&lt;/keyword&gt;&lt;keyword&gt;Occupational Diseases/*etiology/*physiopathology&lt;/keyword&gt;&lt;keyword&gt;Occupations&lt;/keyword&gt;&lt;keyword&gt;Posture/*physiology&lt;/keyword&gt;&lt;keyword&gt;Prospective Studies&lt;/keyword&gt;&lt;keyword&gt;Risk Factors&lt;/keyword&gt;&lt;keyword&gt;Surveys and Questionnaires&lt;/keyword&gt;&lt;keyword&gt;Tennis Elbow/*etiology/*physiopathology&lt;/keyword&gt;&lt;/keywords&gt;&lt;dates&gt;&lt;year&gt;2014&lt;/year&gt;&lt;pub-dates&gt;&lt;date&gt;Feb&lt;/date&gt;&lt;/pub-dates&gt;&lt;/dates&gt;&lt;isbn&gt;0018-7208 (Print)&amp;#xD;0018-7208 (Linking)&lt;/isbn&gt;&lt;accession-num&gt;24669550&lt;/accession-num&gt;&lt;urls&gt;&lt;related-urls&gt;&lt;url&gt;https://www.ncbi.nlm.nih.gov/pubmed/24669550&lt;/url&gt;&lt;/related-urls&gt;&lt;/urls&gt;&lt;modified-date&gt;Referenced in CTC Guideline&lt;/modified-date&gt;&lt;/record&gt;&lt;/Cite&gt;&lt;/EndNote&gt;</w:instrText>
            </w:r>
            <w:r w:rsidRPr="00FC563B">
              <w:rPr>
                <w:rFonts w:cs="Arial"/>
                <w:color w:val="auto"/>
                <w:szCs w:val="20"/>
              </w:rPr>
              <w:fldChar w:fldCharType="separate"/>
            </w:r>
            <w:r w:rsidRPr="00FC563B">
              <w:rPr>
                <w:rFonts w:cs="Arial"/>
                <w:noProof/>
                <w:color w:val="auto"/>
                <w:szCs w:val="20"/>
              </w:rPr>
              <w:t>(</w:t>
            </w:r>
            <w:hyperlink w:anchor="_ENREF_80" w:tooltip="Fan, 2014 #4175" w:history="1">
              <w:r w:rsidRPr="00DF6785">
                <w:rPr>
                  <w:rStyle w:val="Hyperlink"/>
                  <w:rFonts w:cs="Arial"/>
                  <w:noProof/>
                  <w:szCs w:val="20"/>
                </w:rPr>
                <w:t>Fan et al., 2014</w:t>
              </w:r>
            </w:hyperlink>
            <w:r w:rsidRPr="00FC563B">
              <w:rPr>
                <w:rFonts w:cs="Arial"/>
                <w:noProof/>
                <w:color w:val="auto"/>
                <w:szCs w:val="20"/>
              </w:rPr>
              <w:t>)</w:t>
            </w:r>
            <w:r w:rsidRPr="00FC563B">
              <w:rPr>
                <w:rFonts w:cs="Arial"/>
                <w:color w:val="auto"/>
                <w:szCs w:val="20"/>
              </w:rPr>
              <w:fldChar w:fldCharType="end"/>
            </w:r>
          </w:p>
        </w:tc>
      </w:tr>
      <w:tr w:rsidR="00F33C26" w:rsidRPr="00F65538" w:rsidTr="004F0899">
        <w:trPr>
          <w:trHeight w:val="1780"/>
        </w:trPr>
        <w:tc>
          <w:tcPr>
            <w:tcW w:w="2160" w:type="dxa"/>
            <w:tcBorders>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Computer Work</w:t>
            </w:r>
          </w:p>
        </w:tc>
        <w:tc>
          <w:tcPr>
            <w:tcW w:w="3600" w:type="dxa"/>
            <w:tcBorders>
              <w:left w:val="single" w:sz="4" w:space="0" w:color="auto"/>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Note: Up to 7 hours per day at an ergonomically correct workstation is not a risk factor. </w:t>
            </w:r>
          </w:p>
          <w:p w:rsidR="00F33C26" w:rsidRDefault="00F33C26" w:rsidP="000108FE">
            <w:pPr>
              <w:spacing w:before="240" w:after="0"/>
              <w:rPr>
                <w:rFonts w:cs="Arial"/>
                <w:color w:val="auto"/>
                <w:szCs w:val="20"/>
              </w:rPr>
            </w:pPr>
            <w:r>
              <w:rPr>
                <w:rFonts w:cs="Arial"/>
                <w:color w:val="auto"/>
                <w:szCs w:val="20"/>
              </w:rPr>
              <w:t>Refer to</w:t>
            </w:r>
            <w:r w:rsidRPr="00F65538">
              <w:rPr>
                <w:rFonts w:cs="Arial"/>
                <w:color w:val="auto"/>
                <w:szCs w:val="20"/>
              </w:rPr>
              <w:t xml:space="preserve"> </w:t>
            </w:r>
            <w:r>
              <w:rPr>
                <w:rFonts w:cs="Arial"/>
                <w:color w:val="auto"/>
                <w:szCs w:val="20"/>
              </w:rPr>
              <w:t xml:space="preserve">Section H. 6.e Ergonomic Considerations </w:t>
            </w:r>
            <w:proofErr w:type="gramStart"/>
            <w:r>
              <w:rPr>
                <w:rFonts w:cs="Arial"/>
                <w:color w:val="auto"/>
                <w:szCs w:val="20"/>
              </w:rPr>
              <w:t>Table  for</w:t>
            </w:r>
            <w:proofErr w:type="gramEnd"/>
            <w:r>
              <w:rPr>
                <w:rFonts w:cs="Arial"/>
                <w:color w:val="auto"/>
                <w:szCs w:val="20"/>
              </w:rPr>
              <w:t xml:space="preserve"> definition of ergonomic risk factors</w:t>
            </w:r>
            <w:r w:rsidRPr="00F65538">
              <w:rPr>
                <w:rFonts w:cs="Arial"/>
                <w:color w:val="auto"/>
                <w:szCs w:val="20"/>
              </w:rPr>
              <w:t xml:space="preserve">. </w:t>
            </w:r>
          </w:p>
          <w:p w:rsidR="00F33C26" w:rsidRPr="00F65538" w:rsidRDefault="00F33C26" w:rsidP="000108FE">
            <w:pPr>
              <w:spacing w:before="240" w:after="0"/>
              <w:rPr>
                <w:rFonts w:cs="Arial"/>
                <w:color w:val="auto"/>
                <w:szCs w:val="20"/>
              </w:rPr>
            </w:pPr>
            <w:r w:rsidRPr="00F65538">
              <w:rPr>
                <w:rFonts w:cs="Arial"/>
                <w:color w:val="auto"/>
                <w:szCs w:val="20"/>
              </w:rPr>
              <w:t xml:space="preserve">&gt; 4 hrs. </w:t>
            </w:r>
            <w:proofErr w:type="gramStart"/>
            <w:r w:rsidRPr="00F65538">
              <w:rPr>
                <w:rFonts w:cs="Arial"/>
                <w:color w:val="auto"/>
                <w:szCs w:val="20"/>
              </w:rPr>
              <w:t>of</w:t>
            </w:r>
            <w:proofErr w:type="gramEnd"/>
            <w:r w:rsidRPr="00F65538">
              <w:rPr>
                <w:rFonts w:cs="Arial"/>
                <w:color w:val="auto"/>
                <w:szCs w:val="20"/>
              </w:rPr>
              <w:t xml:space="preserve">: Mouse use. </w:t>
            </w:r>
          </w:p>
        </w:tc>
        <w:tc>
          <w:tcPr>
            <w:tcW w:w="3510" w:type="dxa"/>
            <w:tcBorders>
              <w:left w:val="single" w:sz="4" w:space="0" w:color="auto"/>
              <w:bottom w:val="single" w:sz="18" w:space="0" w:color="000000"/>
              <w:right w:val="single" w:sz="4" w:space="0" w:color="auto"/>
            </w:tcBorders>
          </w:tcPr>
          <w:p w:rsidR="00F33C26" w:rsidRPr="00F65538" w:rsidRDefault="00F33C26" w:rsidP="00DF6785">
            <w:pPr>
              <w:spacing w:before="240" w:after="0"/>
              <w:rPr>
                <w:rFonts w:cs="Arial"/>
                <w:color w:val="auto"/>
                <w:szCs w:val="20"/>
                <w:highlight w:val="cyan"/>
              </w:rPr>
            </w:pPr>
            <w:r w:rsidRPr="00E6686C">
              <w:rPr>
                <w:rFonts w:cs="Arial"/>
                <w:color w:val="auto"/>
                <w:szCs w:val="20"/>
                <w:u w:val="single"/>
              </w:rPr>
              <w:fldChar w:fldCharType="begin">
                <w:fldData xml:space="preserve">PEVuZE5vdGU+PENpdGU+PEF1dGhvcj5BbGk8L0F1dGhvcj48WWVhcj4yMDA2PC9ZZWFyPjxSZWNO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Q1RDIEd1aWRlbGluZTwvbW9kaWZpZWQtZGF0ZT48L3JlY29yZD48L0NpdGU+PENpdGU+PEF1dGhv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Q1RDIEd1aWRlbGluZTwvbW9kaWZpZWQtZGF0ZT48L3JlY29yZD48L0NpdGU+PC9FbmROb3RlPn==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PEVuZE5vdGU+PENpdGU+PEF1dGhvcj5BbGk8L0F1dGhvcj48WWVhcj4yMDA2PC9ZZWFyPjxSZWNO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Q1RDIEd1aWRlbGluZTwvbW9kaWZpZWQtZGF0ZT48L3JlY29yZD48L0NpdGU+PENpdGU+PEF1dGhv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Q1RDIEd1aWRlbGluZTwvbW9kaWZpZWQtZGF0ZT48L3JlY29yZD48L0NpdGU+PC9FbmROb3RlPn==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6" w:tooltip="Ali, 2006 #4526" w:history="1">
              <w:r w:rsidRPr="00DF6785">
                <w:rPr>
                  <w:rStyle w:val="Hyperlink"/>
                  <w:rFonts w:cs="Arial"/>
                  <w:noProof/>
                  <w:szCs w:val="20"/>
                </w:rPr>
                <w:t>Ali &amp; Sathiyasekaran, 2006</w:t>
              </w:r>
            </w:hyperlink>
            <w:r>
              <w:rPr>
                <w:rFonts w:cs="Arial"/>
                <w:noProof/>
                <w:color w:val="auto"/>
                <w:szCs w:val="20"/>
                <w:u w:val="single"/>
              </w:rPr>
              <w:t xml:space="preserve">; </w:t>
            </w:r>
            <w:hyperlink w:anchor="_ENREF_10" w:tooltip="Andersen, 2003 #4529" w:history="1">
              <w:r w:rsidRPr="00DF6785">
                <w:rPr>
                  <w:rStyle w:val="Hyperlink"/>
                  <w:rFonts w:cs="Arial"/>
                  <w:noProof/>
                  <w:szCs w:val="20"/>
                </w:rPr>
                <w:t>Andersen et al., 2003</w:t>
              </w:r>
            </w:hyperlink>
            <w:r>
              <w:rPr>
                <w:rFonts w:cs="Arial"/>
                <w:noProof/>
                <w:color w:val="auto"/>
                <w:szCs w:val="20"/>
                <w:u w:val="single"/>
              </w:rPr>
              <w:t xml:space="preserve">; </w:t>
            </w:r>
            <w:hyperlink w:anchor="_ENREF_20" w:tooltip="Atroshi, 2007 #4062" w:history="1">
              <w:r w:rsidRPr="00DF6785">
                <w:rPr>
                  <w:rStyle w:val="Hyperlink"/>
                  <w:rFonts w:cs="Arial"/>
                  <w:noProof/>
                  <w:szCs w:val="20"/>
                </w:rPr>
                <w:t>Atroshi et al., 2007</w:t>
              </w:r>
            </w:hyperlink>
            <w:r>
              <w:rPr>
                <w:rFonts w:cs="Arial"/>
                <w:noProof/>
                <w:color w:val="auto"/>
                <w:szCs w:val="20"/>
                <w:u w:val="single"/>
              </w:rPr>
              <w:t xml:space="preserve">; </w:t>
            </w:r>
            <w:hyperlink w:anchor="_ENREF_170" w:tooltip="Mediouni, 2014 #4293" w:history="1">
              <w:r w:rsidRPr="00DF6785">
                <w:rPr>
                  <w:rStyle w:val="Hyperlink"/>
                  <w:rFonts w:cs="Arial"/>
                  <w:noProof/>
                  <w:szCs w:val="20"/>
                </w:rPr>
                <w:t>Mediouni et al., 2014</w:t>
              </w:r>
            </w:hyperlink>
            <w:r>
              <w:rPr>
                <w:rFonts w:cs="Arial"/>
                <w:noProof/>
                <w:color w:val="auto"/>
                <w:szCs w:val="20"/>
                <w:u w:val="single"/>
              </w:rPr>
              <w:t xml:space="preserve">; </w:t>
            </w:r>
            <w:hyperlink w:anchor="_ENREF_220" w:tooltip="Roquelaure, 2009 #4355" w:history="1">
              <w:r w:rsidRPr="00DF6785">
                <w:rPr>
                  <w:rStyle w:val="Hyperlink"/>
                  <w:rFonts w:cs="Arial"/>
                  <w:noProof/>
                  <w:szCs w:val="20"/>
                </w:rPr>
                <w:t>Roquelaure et al., 2009</w:t>
              </w:r>
            </w:hyperlink>
            <w:r>
              <w:rPr>
                <w:rFonts w:cs="Arial"/>
                <w:noProof/>
                <w:color w:val="auto"/>
                <w:szCs w:val="20"/>
                <w:u w:val="single"/>
              </w:rPr>
              <w:t xml:space="preserve">; </w:t>
            </w:r>
            <w:hyperlink w:anchor="_ENREF_241" w:tooltip="Shiri, 2006 #4379" w:history="1">
              <w:r w:rsidRPr="00DF6785">
                <w:rPr>
                  <w:rStyle w:val="Hyperlink"/>
                  <w:rFonts w:cs="Arial"/>
                  <w:noProof/>
                  <w:szCs w:val="20"/>
                </w:rPr>
                <w:t>Shiri et al., 2006</w:t>
              </w:r>
            </w:hyperlink>
            <w:r>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1710" w:type="dxa"/>
            <w:tcBorders>
              <w:left w:val="single" w:sz="4" w:space="0" w:color="auto"/>
              <w:bottom w:val="single" w:sz="18" w:space="0" w:color="000000"/>
            </w:tcBorders>
          </w:tcPr>
          <w:p w:rsidR="00F33C26" w:rsidRPr="00F65538" w:rsidRDefault="00F33C26" w:rsidP="000108FE">
            <w:pPr>
              <w:spacing w:before="240" w:after="0"/>
              <w:rPr>
                <w:rFonts w:cs="Arial"/>
                <w:color w:val="auto"/>
                <w:szCs w:val="20"/>
              </w:rPr>
            </w:pPr>
          </w:p>
        </w:tc>
      </w:tr>
      <w:tr w:rsidR="00F33C26" w:rsidRPr="00F65538" w:rsidTr="004F0899">
        <w:trPr>
          <w:trHeight w:val="660"/>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Use of handheld vibratory power tools and Duration</w:t>
            </w:r>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for</w:t>
            </w:r>
            <w:proofErr w:type="gramEnd"/>
            <w:r w:rsidRPr="00F65538">
              <w:rPr>
                <w:rFonts w:cs="Arial"/>
                <w:color w:val="auto"/>
                <w:szCs w:val="20"/>
              </w:rPr>
              <w:t xml:space="preserve"> more common types of vibration exposure.</w:t>
            </w:r>
          </w:p>
        </w:tc>
        <w:tc>
          <w:tcPr>
            <w:tcW w:w="3510" w:type="dxa"/>
            <w:tcBorders>
              <w:left w:val="single" w:sz="4" w:space="0" w:color="auto"/>
              <w:right w:val="single" w:sz="4" w:space="0" w:color="auto"/>
            </w:tcBorders>
          </w:tcPr>
          <w:p w:rsidR="00F33C26" w:rsidRPr="00F65538" w:rsidRDefault="00F33C26" w:rsidP="00DF6785">
            <w:pPr>
              <w:spacing w:before="240" w:after="0"/>
              <w:rPr>
                <w:rFonts w:cs="Arial"/>
                <w:color w:val="auto"/>
                <w:szCs w:val="20"/>
              </w:rPr>
            </w:pPr>
            <w:r w:rsidRPr="00E6686C">
              <w:rPr>
                <w:rFonts w:cs="Arial"/>
                <w:color w:val="auto"/>
                <w:szCs w:val="20"/>
                <w:u w:val="single"/>
              </w:rPr>
              <w:fldChar w:fldCharType="begin"/>
            </w:r>
            <w:r w:rsidR="00DF6785">
              <w:rPr>
                <w:rFonts w:cs="Arial"/>
                <w:color w:val="auto"/>
                <w:szCs w:val="20"/>
                <w:u w:val="single"/>
              </w:rPr>
              <w:instrText xml:space="preserve"> ADDIN EN.CITE &lt;EndNote&gt;&lt;Cite&gt;&lt;Author&gt;Nordstrom&lt;/Author&gt;&lt;Year&gt;1997&lt;/Year&gt;&lt;RecNum&gt;4593&lt;/RecNum&gt;&lt;DisplayText&gt;(Nordstrom et al., 1997)&lt;/DisplayText&gt;&lt;record&gt;&lt;rec-number&gt;4593&lt;/rec-number&gt;&lt;foreign-keys&gt;&lt;key app="EN" db-id="vaxawsfavadaa0er9e8ppds0adazdvepawxx" timestamp="1481064276"&gt;4593&lt;/key&gt;&lt;/foreign-keys&gt;&lt;ref-type name="Journal Article"&gt;17&lt;/ref-type&gt;&lt;contributors&gt;&lt;authors&gt;&lt;author&gt;Nordstrom, D. L.&lt;/author&gt;&lt;author&gt;Vierkant, R. A.&lt;/author&gt;&lt;author&gt;DeStefano, F.&lt;/author&gt;&lt;author&gt;Layde, P. M.&lt;/author&gt;&lt;/authors&gt;&lt;/contributors&gt;&lt;auth-address&gt;Department of Epidemiology and Biostatistics, Marshfield Medical Research and Education Foundation, WI, USA.&lt;/auth-address&gt;&lt;titles&gt;&lt;title&gt;Risk factors for carpal tunnel syndrome in a general population&lt;/title&gt;&lt;secondary-title&gt;Occup Environ Med&lt;/secondary-title&gt;&lt;/titles&gt;&lt;periodical&gt;&lt;full-title&gt;Occup Environ Med&lt;/full-title&gt;&lt;abbr-1&gt;Occupational and environmental medicine&lt;/abbr-1&gt;&lt;/periodical&gt;&lt;pages&gt;734-40&lt;/pages&gt;&lt;volume&gt;54&lt;/volume&gt;&lt;number&gt;10&lt;/number&gt;&lt;keywords&gt;&lt;keyword&gt;Adolescent&lt;/keyword&gt;&lt;keyword&gt;Adult&lt;/keyword&gt;&lt;keyword&gt;Aged&lt;/keyword&gt;&lt;keyword&gt;Analysis of Variance&lt;/keyword&gt;&lt;keyword&gt;Body Mass Index&lt;/keyword&gt;&lt;keyword&gt;Carpal Tunnel Syndrome/*etiology&lt;/keyword&gt;&lt;keyword&gt;Case-Control Studies&lt;/keyword&gt;&lt;keyword&gt;Female&lt;/keyword&gt;&lt;keyword&gt;Humans&lt;/keyword&gt;&lt;keyword&gt;Logistic Models&lt;/keyword&gt;&lt;keyword&gt;Male&lt;/keyword&gt;&lt;keyword&gt;Middle Aged&lt;/keyword&gt;&lt;keyword&gt;Musculoskeletal Diseases/complications&lt;/keyword&gt;&lt;keyword&gt;Occupational Diseases/*etiology&lt;/keyword&gt;&lt;keyword&gt;Risk Factors&lt;/keyword&gt;&lt;/keywords&gt;&lt;dates&gt;&lt;year&gt;1997&lt;/year&gt;&lt;pub-dates&gt;&lt;date&gt;Oct&lt;/date&gt;&lt;/pub-dates&gt;&lt;/dates&gt;&lt;isbn&gt;1351-0711 (Print)&amp;#xD;1351-0711 (Linking)&lt;/isbn&gt;&lt;accession-num&gt;9404321&lt;/accession-num&gt;&lt;urls&gt;&lt;related-urls&gt;&lt;url&gt;https://www.ncbi.nlm.nih.gov/pubmed/9404321&lt;/url&gt;&lt;/related-urls&gt;&lt;/urls&gt;&lt;custom2&gt;PMC1128928&lt;/custom2&gt;&lt;modified-date&gt;Referenced in CTC Guideline&lt;/modified-date&gt;&lt;/record&gt;&lt;/Cite&gt;&lt;/EndNote&gt;</w:instrText>
            </w:r>
            <w:r w:rsidRPr="00E6686C">
              <w:rPr>
                <w:rFonts w:cs="Arial"/>
                <w:color w:val="auto"/>
                <w:szCs w:val="20"/>
                <w:u w:val="single"/>
              </w:rPr>
              <w:fldChar w:fldCharType="separate"/>
            </w:r>
            <w:r w:rsidRPr="00E6686C">
              <w:rPr>
                <w:rFonts w:cs="Arial"/>
                <w:noProof/>
                <w:color w:val="auto"/>
                <w:szCs w:val="20"/>
                <w:u w:val="single"/>
              </w:rPr>
              <w:t>(</w:t>
            </w:r>
            <w:hyperlink w:anchor="_ENREF_183" w:tooltip="Nordstrom, 1997 #4593" w:history="1">
              <w:r w:rsidRPr="00DF6785">
                <w:rPr>
                  <w:rStyle w:val="Hyperlink"/>
                  <w:rFonts w:cs="Arial"/>
                  <w:noProof/>
                  <w:szCs w:val="20"/>
                </w:rPr>
                <w:t>Nordstrom et al., 1997</w:t>
              </w:r>
            </w:hyperlink>
            <w:r w:rsidRPr="00E6686C">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2 hrs. </w:t>
            </w:r>
            <w:proofErr w:type="gramStart"/>
            <w:r w:rsidRPr="00F65538">
              <w:rPr>
                <w:rFonts w:cs="Arial"/>
                <w:color w:val="auto"/>
                <w:szCs w:val="20"/>
              </w:rPr>
              <w:t>when</w:t>
            </w:r>
            <w:proofErr w:type="gramEnd"/>
            <w:r w:rsidRPr="00F65538">
              <w:rPr>
                <w:rFonts w:cs="Arial"/>
                <w:color w:val="auto"/>
                <w:szCs w:val="20"/>
              </w:rPr>
              <w:t xml:space="preserve"> accompanied by other risks.</w:t>
            </w:r>
          </w:p>
        </w:tc>
        <w:tc>
          <w:tcPr>
            <w:tcW w:w="1710" w:type="dxa"/>
            <w:tcBorders>
              <w:left w:val="single" w:sz="4" w:space="0" w:color="auto"/>
            </w:tcBorders>
          </w:tcPr>
          <w:p w:rsidR="00F33C26" w:rsidRDefault="00F33C26" w:rsidP="00DF6785">
            <w:pPr>
              <w:spacing w:before="240" w:after="0"/>
              <w:rPr>
                <w:rFonts w:cs="Arial"/>
                <w:color w:val="auto"/>
                <w:szCs w:val="20"/>
                <w:u w:val="single"/>
              </w:rPr>
            </w:pPr>
            <w:r w:rsidRPr="00E6686C">
              <w:rPr>
                <w:rFonts w:cs="Arial"/>
                <w:color w:val="auto"/>
                <w:szCs w:val="20"/>
                <w:u w:val="single"/>
              </w:rPr>
              <w:fldChar w:fldCharType="begin">
                <w:fldData xml:space="preserve">PEVuZE5vdGU+PENpdGU+PEF1dGhvcj5Sb3F1ZWxhdXJlPC9BdXRob3I+PFllYXI+MjAwOTwvWWVh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PjwvQ2l0ZT48L0VuZE5vdGU+AG==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PEVuZE5vdGU+PENpdGU+PEF1dGhvcj5Sb3F1ZWxhdXJlPC9BdXRob3I+PFllYXI+MjAwOTwvWWVh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PjwvQ2l0ZT48L0VuZE5vdGU+AG==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220" w:tooltip="Roquelaure, 2009 #4355" w:history="1">
              <w:r w:rsidRPr="00DF6785">
                <w:rPr>
                  <w:rStyle w:val="Hyperlink"/>
                  <w:rFonts w:cs="Arial"/>
                  <w:noProof/>
                  <w:szCs w:val="20"/>
                </w:rPr>
                <w:t>Roquelaure et al., 2009</w:t>
              </w:r>
            </w:hyperlink>
            <w:r>
              <w:rPr>
                <w:rFonts w:cs="Arial"/>
                <w:noProof/>
                <w:color w:val="auto"/>
                <w:szCs w:val="20"/>
                <w:u w:val="single"/>
              </w:rPr>
              <w:t xml:space="preserve">; </w:t>
            </w:r>
            <w:hyperlink w:anchor="_ENREF_239" w:tooltip="Shiri, 2009 #4617" w:history="1">
              <w:r w:rsidRPr="00DF6785">
                <w:rPr>
                  <w:rStyle w:val="Hyperlink"/>
                  <w:rFonts w:cs="Arial"/>
                  <w:noProof/>
                  <w:szCs w:val="20"/>
                </w:rPr>
                <w:t>Shiri et al., 2009</w:t>
              </w:r>
            </w:hyperlink>
            <w:r>
              <w:rPr>
                <w:rFonts w:cs="Arial"/>
                <w:noProof/>
                <w:color w:val="auto"/>
                <w:szCs w:val="20"/>
                <w:u w:val="single"/>
              </w:rPr>
              <w:t>)</w:t>
            </w:r>
            <w:r w:rsidRPr="00E6686C">
              <w:rPr>
                <w:rFonts w:cs="Arial"/>
                <w:color w:val="auto"/>
                <w:szCs w:val="20"/>
                <w:u w:val="single"/>
              </w:rPr>
              <w:fldChar w:fldCharType="end"/>
            </w:r>
          </w:p>
          <w:p w:rsidR="006A116F" w:rsidRPr="00F33C26" w:rsidRDefault="006A116F" w:rsidP="00DF6785">
            <w:pPr>
              <w:spacing w:before="240" w:after="0"/>
              <w:rPr>
                <w:rFonts w:cs="Arial"/>
                <w:color w:val="auto"/>
                <w:szCs w:val="20"/>
                <w:u w:val="single"/>
              </w:rPr>
            </w:pPr>
          </w:p>
        </w:tc>
      </w:tr>
      <w:tr w:rsidR="00F33C26" w:rsidRPr="00F65538" w:rsidTr="004F0899">
        <w:trPr>
          <w:trHeight w:val="640"/>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lastRenderedPageBreak/>
              <w:t>Cold Working Environment</w:t>
            </w:r>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35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26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Ambient temperature of 45F or less for 4 hrs. </w:t>
            </w:r>
            <w:proofErr w:type="gramStart"/>
            <w:r w:rsidRPr="00F65538">
              <w:rPr>
                <w:rFonts w:cs="Arial"/>
                <w:color w:val="auto"/>
                <w:szCs w:val="20"/>
              </w:rPr>
              <w:t>or</w:t>
            </w:r>
            <w:proofErr w:type="gramEnd"/>
            <w:r w:rsidRPr="00F65538">
              <w:rPr>
                <w:rFonts w:cs="Arial"/>
                <w:color w:val="auto"/>
                <w:szCs w:val="20"/>
              </w:rPr>
              <w:t xml:space="preserve"> more, such as handling frozen foods that are 10 degrees. This risk factor does not stand alone. It is used in combination with other secondary risk factors. Refer to</w:t>
            </w:r>
            <w:r>
              <w:rPr>
                <w:rFonts w:cs="Arial"/>
                <w:color w:val="auto"/>
                <w:szCs w:val="20"/>
              </w:rPr>
              <w:t xml:space="preserve"> the following</w:t>
            </w:r>
            <w:r w:rsidRPr="00F65538">
              <w:rPr>
                <w:rFonts w:cs="Arial"/>
                <w:color w:val="auto"/>
                <w:szCs w:val="20"/>
              </w:rPr>
              <w:t xml:space="preserve"> Diagnostic-Based </w:t>
            </w:r>
            <w:r>
              <w:rPr>
                <w:rFonts w:cs="Arial"/>
                <w:color w:val="auto"/>
                <w:szCs w:val="20"/>
              </w:rPr>
              <w:t>Risk Factors Table</w:t>
            </w:r>
            <w:r w:rsidRPr="00F65538">
              <w:rPr>
                <w:rFonts w:cs="Arial"/>
                <w:color w:val="auto"/>
                <w:szCs w:val="20"/>
              </w:rPr>
              <w:t>.</w:t>
            </w:r>
          </w:p>
        </w:tc>
        <w:tc>
          <w:tcPr>
            <w:tcW w:w="1710" w:type="dxa"/>
            <w:tcBorders>
              <w:left w:val="single" w:sz="4" w:space="0" w:color="auto"/>
            </w:tcBorders>
          </w:tcPr>
          <w:p w:rsidR="00F33C26" w:rsidRPr="00F65538" w:rsidRDefault="00F33C26" w:rsidP="00DF6785">
            <w:pPr>
              <w:spacing w:before="240" w:after="0"/>
              <w:rPr>
                <w:rFonts w:cs="Arial"/>
                <w:color w:val="auto"/>
                <w:szCs w:val="20"/>
              </w:rPr>
            </w:pPr>
            <w:r w:rsidRPr="00731976">
              <w:rPr>
                <w:rFonts w:cs="Arial"/>
                <w:color w:val="auto"/>
                <w:szCs w:val="20"/>
                <w:u w:val="single"/>
              </w:rPr>
              <w:fldChar w:fldCharType="begin"/>
            </w:r>
            <w:r w:rsidR="00DF6785">
              <w:rPr>
                <w:rFonts w:cs="Arial"/>
                <w:color w:val="auto"/>
                <w:szCs w:val="20"/>
                <w:u w:val="single"/>
              </w:rPr>
              <w:instrText xml:space="preserve"> ADDIN EN.CITE &lt;EndNote&gt;&lt;Cite&gt;&lt;Author&gt;Chiang&lt;/Author&gt;&lt;Year&gt;1990&lt;/Year&gt;&lt;RecNum&gt;4548&lt;/RecNum&gt;&lt;DisplayText&gt;(Chiang, Chen, Yu, &amp;amp; Ko, 1990)&lt;/DisplayText&gt;&lt;record&gt;&lt;rec-number&gt;4548&lt;/rec-number&gt;&lt;foreign-keys&gt;&lt;key app="EN" db-id="vaxawsfavadaa0er9e8ppds0adazdvepawxx" timestamp="1481064275"&gt;4548&lt;/key&gt;&lt;/foreign-keys&gt;&lt;ref-type name="Journal Article"&gt;17&lt;/ref-type&gt;&lt;contributors&gt;&lt;authors&gt;&lt;author&gt;Chiang, H. C.&lt;/author&gt;&lt;author&gt;Chen, S. S.&lt;/author&gt;&lt;author&gt;Yu, H. S.&lt;/author&gt;&lt;author&gt;Ko, Y. C.&lt;/author&gt;&lt;/authors&gt;&lt;/contributors&gt;&lt;auth-address&gt;School of Public Health, Department of Neurology and Physiology, Kaohsiung Medical College, Taiwan, Republic of China.&lt;/auth-address&gt;&lt;titles&gt;&lt;title&gt;The occurrence of carpal tunnel syndrome in frozen food factory employees&lt;/title&gt;&lt;secondary-title&gt;Gaoxiong Yi Xue Ke Xue Za Zhi&lt;/secondary-title&gt;&lt;/titles&gt;&lt;periodical&gt;&lt;full-title&gt;Gaoxiong Yi Xue Ke Xue Za Zhi&lt;/full-title&gt;&lt;/periodical&gt;&lt;pages&gt;73-80&lt;/pages&gt;&lt;volume&gt;6&lt;/volume&gt;&lt;number&gt;2&lt;/number&gt;&lt;keywords&gt;&lt;keyword&gt;Adult&lt;/keyword&gt;&lt;keyword&gt;Carpal Tunnel Syndrome/*epidemiology&lt;/keyword&gt;&lt;keyword&gt;Female&lt;/keyword&gt;&lt;keyword&gt;*Food Preservation&lt;/keyword&gt;&lt;keyword&gt;*Food-Processing Industry&lt;/keyword&gt;&lt;keyword&gt;*Frozen Foods&lt;/keyword&gt;&lt;keyword&gt;Humans&lt;/keyword&gt;&lt;keyword&gt;Male&lt;/keyword&gt;&lt;keyword&gt;Middle Aged&lt;/keyword&gt;&lt;keyword&gt;Occupational Diseases/*epidemiology&lt;/keyword&gt;&lt;keyword&gt;Odds Ratio&lt;/keyword&gt;&lt;keyword&gt;Prevalence&lt;/keyword&gt;&lt;keyword&gt;Regression Analysis&lt;/keyword&gt;&lt;keyword&gt;Risk Factors&lt;/keyword&gt;&lt;keyword&gt;Taiwan/epidemiology&lt;/keyword&gt;&lt;/keywords&gt;&lt;dates&gt;&lt;year&gt;1990&lt;/year&gt;&lt;pub-dates&gt;&lt;date&gt;Feb&lt;/date&gt;&lt;/pub-dates&gt;&lt;/dates&gt;&lt;isbn&gt;0257-5655 (Print)&amp;#xD;0257-5655 (Linking)&lt;/isbn&gt;&lt;accession-num&gt;2352318&lt;/accession-num&gt;&lt;urls&gt;&lt;related-urls&gt;&lt;url&gt;https://www.ncbi.nlm.nih.gov/pubmed/2352318&lt;/url&gt;&lt;/related-urls&gt;&lt;/urls&gt;&lt;modified-date&gt;Referenced in CTC Guideline&lt;/modified-date&gt;&lt;/record&gt;&lt;/Cite&gt;&lt;/EndNote&gt;</w:instrText>
            </w:r>
            <w:r w:rsidRPr="00731976">
              <w:rPr>
                <w:rFonts w:cs="Arial"/>
                <w:color w:val="auto"/>
                <w:szCs w:val="20"/>
                <w:u w:val="single"/>
              </w:rPr>
              <w:fldChar w:fldCharType="separate"/>
            </w:r>
            <w:r w:rsidRPr="00731976">
              <w:rPr>
                <w:rFonts w:cs="Arial"/>
                <w:noProof/>
                <w:color w:val="auto"/>
                <w:szCs w:val="20"/>
                <w:u w:val="single"/>
              </w:rPr>
              <w:t>(</w:t>
            </w:r>
            <w:hyperlink w:anchor="_ENREF_57" w:tooltip="Chiang, 1990 #4548" w:history="1">
              <w:r w:rsidRPr="00DF6785">
                <w:rPr>
                  <w:rStyle w:val="Hyperlink"/>
                  <w:rFonts w:cs="Arial"/>
                  <w:noProof/>
                  <w:szCs w:val="20"/>
                </w:rPr>
                <w:t>Chiang, Chen, Yu, &amp; Ko, 1990</w:t>
              </w:r>
            </w:hyperlink>
            <w:r w:rsidRPr="00731976">
              <w:rPr>
                <w:rFonts w:cs="Arial"/>
                <w:noProof/>
                <w:color w:val="auto"/>
                <w:szCs w:val="20"/>
                <w:u w:val="single"/>
              </w:rPr>
              <w:t>)</w:t>
            </w:r>
            <w:r w:rsidRPr="00731976">
              <w:rPr>
                <w:rFonts w:cs="Arial"/>
                <w:color w:val="auto"/>
                <w:szCs w:val="20"/>
                <w:u w:val="single"/>
              </w:rPr>
              <w:fldChar w:fldCharType="end"/>
            </w:r>
          </w:p>
        </w:tc>
      </w:tr>
    </w:tbl>
    <w:p w:rsidR="00427A83" w:rsidRDefault="00427A83">
      <w:pPr>
        <w:spacing w:line="259" w:lineRule="auto"/>
        <w:rPr>
          <w:b/>
        </w:rPr>
      </w:pPr>
      <w:r>
        <w:br w:type="page"/>
      </w:r>
    </w:p>
    <w:p w:rsidR="005F7C5C" w:rsidRPr="004F7BBB" w:rsidRDefault="00BE6007" w:rsidP="00427A83">
      <w:pPr>
        <w:pStyle w:val="Heading3"/>
        <w:spacing w:after="0" w:line="240" w:lineRule="auto"/>
        <w:ind w:left="0"/>
        <w:rPr>
          <w:u w:val="single"/>
        </w:rPr>
      </w:pPr>
      <w:bookmarkStart w:id="33" w:name="_Toc476212195"/>
      <w:r>
        <w:lastRenderedPageBreak/>
        <w:t xml:space="preserve">e. </w:t>
      </w:r>
      <w:r>
        <w:tab/>
      </w:r>
      <w:r w:rsidR="007249BD" w:rsidRPr="00BE6007">
        <w:rPr>
          <w:u w:val="single"/>
        </w:rPr>
        <w:t>Diagnosis-Based Risk Factors Table</w:t>
      </w:r>
      <w:bookmarkEnd w:id="33"/>
    </w:p>
    <w:tbl>
      <w:tblPr>
        <w:tblStyle w:val="TableGrid"/>
        <w:tblW w:w="14726" w:type="dxa"/>
        <w:tblInd w:w="-792" w:type="dxa"/>
        <w:tblLayout w:type="fixed"/>
        <w:tblLook w:val="0660" w:firstRow="1" w:lastRow="1" w:firstColumn="0" w:lastColumn="0" w:noHBand="1" w:noVBand="1"/>
      </w:tblPr>
      <w:tblGrid>
        <w:gridCol w:w="1890"/>
        <w:gridCol w:w="1530"/>
        <w:gridCol w:w="2970"/>
        <w:gridCol w:w="2160"/>
        <w:gridCol w:w="2160"/>
        <w:gridCol w:w="4016"/>
      </w:tblGrid>
      <w:tr w:rsidR="005F7C5C" w:rsidRPr="00632EF4" w:rsidTr="0042074F">
        <w:tc>
          <w:tcPr>
            <w:tcW w:w="14726" w:type="dxa"/>
            <w:gridSpan w:val="6"/>
            <w:tcBorders>
              <w:top w:val="single" w:sz="18" w:space="0" w:color="auto"/>
              <w:left w:val="single" w:sz="18" w:space="0" w:color="auto"/>
              <w:right w:val="single" w:sz="18" w:space="0" w:color="auto"/>
            </w:tcBorders>
          </w:tcPr>
          <w:p w:rsidR="005F7C5C" w:rsidRPr="00632EF4" w:rsidRDefault="005F7C5C" w:rsidP="0053681B">
            <w:pPr>
              <w:spacing w:before="60" w:after="60"/>
              <w:jc w:val="center"/>
              <w:rPr>
                <w:rFonts w:cs="Arial"/>
                <w:b/>
                <w:szCs w:val="20"/>
              </w:rPr>
            </w:pPr>
            <w:r w:rsidRPr="00632EF4">
              <w:rPr>
                <w:rFonts w:cs="Arial"/>
                <w:b/>
                <w:szCs w:val="20"/>
              </w:rPr>
              <w:t>DIAGNOSIS-BASED RISK FACTORS</w:t>
            </w:r>
          </w:p>
        </w:tc>
      </w:tr>
      <w:tr w:rsidR="005F7C5C" w:rsidRPr="00632EF4" w:rsidTr="0042074F">
        <w:tc>
          <w:tcPr>
            <w:tcW w:w="14726" w:type="dxa"/>
            <w:gridSpan w:val="6"/>
            <w:tcBorders>
              <w:left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szCs w:val="20"/>
              </w:rPr>
              <w:t>H</w:t>
            </w:r>
            <w:r w:rsidRPr="00632EF4">
              <w:rPr>
                <w:rFonts w:cs="Arial"/>
                <w:color w:val="auto"/>
                <w:szCs w:val="20"/>
              </w:rPr>
              <w:t>ours are calculated by totaling the cumulative exposure time to the risk over an 8 hour day. Breaks or periods of inactivity or performing other types of work tasks are not included. Unless the hours are specifically stated below, “combination” of factors described below uses the Secondary Risk Factor Definitions from the Risk Factor Definition Table</w:t>
            </w:r>
            <w:r w:rsidRPr="00632EF4">
              <w:rPr>
                <w:rFonts w:cs="Arial"/>
                <w:szCs w:val="20"/>
              </w:rPr>
              <w:t>.</w:t>
            </w:r>
          </w:p>
        </w:tc>
      </w:tr>
      <w:tr w:rsidR="005F7C5C" w:rsidRPr="00632EF4" w:rsidTr="00EC3432">
        <w:tc>
          <w:tcPr>
            <w:tcW w:w="1890" w:type="dxa"/>
            <w:vMerge w:val="restart"/>
            <w:tcBorders>
              <w:top w:val="single" w:sz="18" w:space="0" w:color="auto"/>
              <w:left w:val="single" w:sz="18" w:space="0" w:color="auto"/>
            </w:tcBorders>
            <w:shd w:val="clear" w:color="auto" w:fill="F2F2F2" w:themeFill="background1" w:themeFillShade="F2"/>
          </w:tcPr>
          <w:p w:rsidR="005F7C5C" w:rsidRPr="00632EF4" w:rsidRDefault="005F7C5C" w:rsidP="0053681B">
            <w:pPr>
              <w:spacing w:before="60" w:after="60"/>
              <w:jc w:val="center"/>
              <w:rPr>
                <w:rFonts w:cs="Arial"/>
                <w:b/>
                <w:szCs w:val="20"/>
              </w:rPr>
            </w:pPr>
            <w:r w:rsidRPr="00632EF4">
              <w:rPr>
                <w:rFonts w:cs="Arial"/>
                <w:b/>
                <w:szCs w:val="20"/>
              </w:rPr>
              <w:t>Diagnosis</w:t>
            </w:r>
          </w:p>
        </w:tc>
        <w:tc>
          <w:tcPr>
            <w:tcW w:w="6660" w:type="dxa"/>
            <w:gridSpan w:val="3"/>
            <w:tcBorders>
              <w:top w:val="single" w:sz="18" w:space="0" w:color="auto"/>
            </w:tcBorders>
            <w:shd w:val="clear" w:color="auto" w:fill="F2F2F2" w:themeFill="background1" w:themeFillShade="F2"/>
          </w:tcPr>
          <w:p w:rsidR="005F7C5C" w:rsidRPr="0046589E" w:rsidRDefault="005F7C5C"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5F7C5C" w:rsidRPr="0046589E" w:rsidRDefault="005F7C5C" w:rsidP="0053681B">
            <w:pPr>
              <w:spacing w:before="60" w:after="60"/>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5F7C5C" w:rsidRPr="00632EF4" w:rsidRDefault="005F7C5C" w:rsidP="0053681B">
            <w:pPr>
              <w:spacing w:before="60" w:after="60"/>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 xml:space="preserve">verlap evidence risk factors.¹ </w:t>
            </w:r>
          </w:p>
        </w:tc>
      </w:tr>
      <w:tr w:rsidR="0042074F" w:rsidRPr="00632EF4" w:rsidTr="00EC3432">
        <w:tc>
          <w:tcPr>
            <w:tcW w:w="1890" w:type="dxa"/>
            <w:vMerge/>
            <w:tcBorders>
              <w:left w:val="single" w:sz="18" w:space="0" w:color="auto"/>
              <w:bottom w:val="single" w:sz="18" w:space="0" w:color="auto"/>
            </w:tcBorders>
          </w:tcPr>
          <w:p w:rsidR="005F7C5C" w:rsidRPr="00632EF4" w:rsidRDefault="005F7C5C" w:rsidP="0053681B">
            <w:pPr>
              <w:spacing w:before="60" w:after="60"/>
              <w:rPr>
                <w:rFonts w:cs="Arial"/>
                <w:b/>
                <w:szCs w:val="20"/>
              </w:rPr>
            </w:pPr>
          </w:p>
        </w:tc>
        <w:tc>
          <w:tcPr>
            <w:tcW w:w="153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Strong</w:t>
            </w:r>
          </w:p>
          <w:p w:rsidR="005F7C5C" w:rsidRPr="00632EF4" w:rsidRDefault="005F7C5C" w:rsidP="0053681B">
            <w:pPr>
              <w:spacing w:before="60" w:after="60"/>
              <w:jc w:val="center"/>
              <w:rPr>
                <w:rFonts w:cs="Arial"/>
                <w:szCs w:val="20"/>
              </w:rPr>
            </w:pPr>
            <w:r w:rsidRPr="00632EF4">
              <w:rPr>
                <w:rFonts w:cs="Arial"/>
                <w:color w:val="auto"/>
                <w:szCs w:val="20"/>
              </w:rPr>
              <w:t>Multiple high quality studies</w:t>
            </w:r>
          </w:p>
        </w:tc>
        <w:tc>
          <w:tcPr>
            <w:tcW w:w="297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Good</w:t>
            </w:r>
          </w:p>
          <w:p w:rsidR="005F7C5C" w:rsidRPr="00632EF4" w:rsidRDefault="005F7C5C" w:rsidP="0053681B">
            <w:pPr>
              <w:spacing w:before="60" w:after="60"/>
              <w:jc w:val="center"/>
              <w:rPr>
                <w:rFonts w:cs="Arial"/>
                <w:szCs w:val="20"/>
              </w:rPr>
            </w:pPr>
            <w:r w:rsidRPr="00632EF4">
              <w:rPr>
                <w:rFonts w:cs="Arial"/>
                <w:color w:val="auto"/>
                <w:szCs w:val="20"/>
              </w:rPr>
              <w:t>One high quality study or multiple adequate studies</w:t>
            </w:r>
          </w:p>
        </w:tc>
        <w:tc>
          <w:tcPr>
            <w:tcW w:w="216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Some</w:t>
            </w:r>
          </w:p>
          <w:p w:rsidR="005F7C5C" w:rsidRPr="00632EF4" w:rsidRDefault="005F7C5C" w:rsidP="0053681B">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vMerge/>
            <w:tcBorders>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p>
        </w:tc>
      </w:tr>
      <w:tr w:rsidR="0074250C" w:rsidRPr="00632EF4" w:rsidTr="00EC3432">
        <w:trPr>
          <w:trHeight w:val="2637"/>
        </w:trPr>
        <w:tc>
          <w:tcPr>
            <w:tcW w:w="1890" w:type="dxa"/>
            <w:tcBorders>
              <w:top w:val="single" w:sz="18" w:space="0" w:color="auto"/>
              <w:left w:val="single" w:sz="18" w:space="0" w:color="auto"/>
              <w:bottom w:val="single" w:sz="18" w:space="0" w:color="auto"/>
            </w:tcBorders>
          </w:tcPr>
          <w:p w:rsidR="0074250C" w:rsidRPr="00632EF4" w:rsidRDefault="0074250C" w:rsidP="0053681B">
            <w:pPr>
              <w:spacing w:before="60" w:after="60"/>
              <w:rPr>
                <w:rFonts w:cs="Arial"/>
                <w:b/>
                <w:szCs w:val="20"/>
              </w:rPr>
            </w:pPr>
            <w:r w:rsidRPr="00632EF4">
              <w:rPr>
                <w:rFonts w:cs="Arial"/>
                <w:b/>
                <w:color w:val="auto"/>
                <w:szCs w:val="20"/>
              </w:rPr>
              <w:t>Aggravated Osteoarthritis of the Thumb, Carpometacarpal (CMC) and Wrist</w:t>
            </w:r>
          </w:p>
        </w:tc>
        <w:tc>
          <w:tcPr>
            <w:tcW w:w="8820" w:type="dxa"/>
            <w:gridSpan w:val="4"/>
            <w:tcBorders>
              <w:top w:val="single" w:sz="18" w:space="0" w:color="auto"/>
              <w:bottom w:val="single" w:sz="18" w:space="0" w:color="auto"/>
              <w:right w:val="single" w:sz="6" w:space="0" w:color="FF0000"/>
            </w:tcBorders>
          </w:tcPr>
          <w:p w:rsidR="0074250C" w:rsidRPr="00632EF4" w:rsidRDefault="0074250C" w:rsidP="0053681B">
            <w:pPr>
              <w:spacing w:before="60" w:after="60"/>
              <w:jc w:val="center"/>
              <w:rPr>
                <w:rFonts w:cs="Arial"/>
                <w:szCs w:val="20"/>
              </w:rPr>
            </w:pPr>
            <w:r w:rsidRPr="00632EF4">
              <w:rPr>
                <w:rFonts w:cs="Arial"/>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74250C" w:rsidRDefault="0074250C" w:rsidP="0053681B">
            <w:pPr>
              <w:spacing w:before="60" w:after="60"/>
              <w:rPr>
                <w:rFonts w:cs="Arial"/>
                <w:color w:val="auto"/>
                <w:szCs w:val="20"/>
              </w:rPr>
            </w:pPr>
            <w:r w:rsidRPr="00632EF4">
              <w:rPr>
                <w:rFonts w:cs="Arial"/>
                <w:color w:val="auto"/>
                <w:szCs w:val="20"/>
              </w:rPr>
              <w:t>Work studies support repetitive thumb movement 20 times per minute in women</w:t>
            </w:r>
            <w:r w:rsidR="00731976">
              <w:rPr>
                <w:rFonts w:cs="Arial"/>
                <w:color w:val="auto"/>
                <w:szCs w:val="20"/>
              </w:rPr>
              <w:t xml:space="preserve"> contributing to CMC arthritis </w:t>
            </w:r>
            <w:r w:rsidR="00731976" w:rsidRPr="00731976">
              <w:rPr>
                <w:rFonts w:cs="Arial"/>
                <w:color w:val="auto"/>
                <w:szCs w:val="20"/>
              </w:rPr>
              <w:fldChar w:fldCharType="begin"/>
            </w:r>
            <w:r w:rsidR="00DF6785">
              <w:rPr>
                <w:rFonts w:cs="Arial"/>
                <w:color w:val="auto"/>
                <w:szCs w:val="20"/>
              </w:rPr>
              <w:instrText xml:space="preserve"> ADDIN EN.CITE &lt;EndNote&gt;&lt;Cite&gt;&lt;Author&gt;Fontana&lt;/Author&gt;&lt;Year&gt;2007&lt;/Year&gt;&lt;RecNum&gt;4179&lt;/RecNum&gt;&lt;DisplayText&gt;(Fontana, Neel, Claise, Ughetto, &amp;amp; Catilina, 2007)&lt;/DisplayText&gt;&lt;record&gt;&lt;rec-number&gt;4179&lt;/rec-number&gt;&lt;foreign-keys&gt;&lt;key app="EN" db-id="vaxawsfavadaa0er9e8ppds0adazdvepawxx" timestamp="1481064180"&gt;4179&lt;/key&gt;&lt;/foreign-keys&gt;&lt;ref-type name="Journal Article"&gt;17&lt;/ref-type&gt;&lt;contributors&gt;&lt;authors&gt;&lt;author&gt;Fontana, L.&lt;/author&gt;&lt;author&gt;Neel, S.&lt;/author&gt;&lt;author&gt;Claise, J. M.&lt;/author&gt;&lt;author&gt;Ughetto, S.&lt;/author&gt;&lt;author&gt;Catilina, P.&lt;/author&gt;&lt;/authors&gt;&lt;/contributors&gt;&lt;auth-address&gt;Universite Clermont 1, Faculte de Medecine, Institut de Medecine du Travail, Clermont-Ferrand, France. Luc.FONTANA@u-clermont1.fr&lt;/auth-address&gt;&lt;titles&gt;&lt;title&gt;Osteoarthritis of the thumb carpometacarpal joint in women and occupational risk factors: a case-control study&lt;/title&gt;&lt;secondary-title&gt;J Hand Surg Am&lt;/secondary-title&gt;&lt;/titles&gt;&lt;periodical&gt;&lt;full-title&gt;J Hand Surg Am&lt;/full-title&gt;&lt;/periodical&gt;&lt;pages&gt;459-65&lt;/pages&gt;&lt;volume&gt;32&lt;/volume&gt;&lt;number&gt;4&lt;/number&gt;&lt;keywords&gt;&lt;keyword&gt;Adult&lt;/keyword&gt;&lt;keyword&gt;Carpometacarpal Joints/*pathology/surgery&lt;/keyword&gt;&lt;keyword&gt;Case-Control Studies&lt;/keyword&gt;&lt;keyword&gt;Chi-Square Distribution&lt;/keyword&gt;&lt;keyword&gt;Female&lt;/keyword&gt;&lt;keyword&gt;Humans&lt;/keyword&gt;&lt;keyword&gt;Logistic Models&lt;/keyword&gt;&lt;keyword&gt;Occupational Diseases/*etiology/surgery&lt;/keyword&gt;&lt;keyword&gt;Occupations&lt;/keyword&gt;&lt;keyword&gt;Osteoarthritis/*etiology/surgery&lt;/keyword&gt;&lt;keyword&gt;Risk Factors&lt;/keyword&gt;&lt;keyword&gt;Thumb&lt;/keyword&gt;&lt;/keywords&gt;&lt;dates&gt;&lt;year&gt;2007&lt;/year&gt;&lt;pub-dates&gt;&lt;date&gt;Apr&lt;/date&gt;&lt;/pub-dates&gt;&lt;/dates&gt;&lt;isbn&gt;0363-5023 (Print)&amp;#xD;0363-5023 (Linking)&lt;/isbn&gt;&lt;accession-num&gt;17398355&lt;/accession-num&gt;&lt;urls&gt;&lt;related-urls&gt;&lt;url&gt;https://www.ncbi.nlm.nih.gov/pubmed/17398355&lt;/url&gt;&lt;/related-urls&gt;&lt;/urls&gt;&lt;electronic-resource-num&gt;10.1016/j.jhsa.2007.01.014&lt;/electronic-resource-num&gt;&lt;modified-date&gt;Referenced in CTC Guideline&lt;/modified-date&gt;&lt;/record&gt;&lt;/Cite&gt;&lt;/EndNote&gt;</w:instrText>
            </w:r>
            <w:r w:rsidR="00731976" w:rsidRPr="00731976">
              <w:rPr>
                <w:rFonts w:cs="Arial"/>
                <w:color w:val="auto"/>
                <w:szCs w:val="20"/>
              </w:rPr>
              <w:fldChar w:fldCharType="separate"/>
            </w:r>
            <w:r w:rsidR="00731976" w:rsidRPr="00731976">
              <w:rPr>
                <w:rFonts w:cs="Arial"/>
                <w:noProof/>
                <w:color w:val="auto"/>
                <w:szCs w:val="20"/>
              </w:rPr>
              <w:t>(</w:t>
            </w:r>
            <w:hyperlink w:anchor="_ENREF_87" w:tooltip="Fontana, 2007 #4179" w:history="1">
              <w:r w:rsidR="00731976" w:rsidRPr="00DF6785">
                <w:rPr>
                  <w:rStyle w:val="Hyperlink"/>
                  <w:rFonts w:cs="Arial"/>
                  <w:noProof/>
                  <w:szCs w:val="20"/>
                </w:rPr>
                <w:t>Fontana, Neel, Claise, Ughetto, &amp; Catilina, 2007</w:t>
              </w:r>
            </w:hyperlink>
            <w:r w:rsidR="00731976" w:rsidRPr="00731976">
              <w:rPr>
                <w:rFonts w:cs="Arial"/>
                <w:noProof/>
                <w:color w:val="auto"/>
                <w:szCs w:val="20"/>
              </w:rPr>
              <w:t>)</w:t>
            </w:r>
            <w:r w:rsidR="00731976" w:rsidRPr="00731976">
              <w:rPr>
                <w:rFonts w:cs="Arial"/>
                <w:color w:val="auto"/>
                <w:szCs w:val="20"/>
              </w:rPr>
              <w:fldChar w:fldCharType="end"/>
            </w:r>
            <w:r w:rsidRPr="00632EF4">
              <w:rPr>
                <w:rFonts w:cs="Arial"/>
                <w:color w:val="auto"/>
                <w:szCs w:val="20"/>
              </w:rPr>
              <w:t>.</w:t>
            </w:r>
          </w:p>
          <w:p w:rsidR="00EC3432" w:rsidRPr="00632EF4" w:rsidRDefault="00EC3432" w:rsidP="0053681B">
            <w:pPr>
              <w:spacing w:before="60" w:after="60"/>
              <w:rPr>
                <w:rFonts w:cs="Arial"/>
                <w:szCs w:val="20"/>
              </w:rPr>
            </w:pPr>
          </w:p>
          <w:p w:rsidR="0074250C" w:rsidRDefault="0074250C" w:rsidP="0053681B">
            <w:pPr>
              <w:spacing w:before="60" w:after="60"/>
              <w:rPr>
                <w:rFonts w:cs="Arial"/>
                <w:color w:val="auto"/>
                <w:szCs w:val="20"/>
              </w:rPr>
            </w:pPr>
            <w:r w:rsidRPr="00632EF4">
              <w:rPr>
                <w:rFonts w:cs="Arial"/>
                <w:color w:val="auto"/>
                <w:szCs w:val="20"/>
              </w:rPr>
              <w:t>Awkward Posture (depending on the joint involved).</w:t>
            </w:r>
          </w:p>
          <w:p w:rsidR="00EC3432" w:rsidRPr="00632EF4" w:rsidRDefault="00EC3432" w:rsidP="0053681B">
            <w:pPr>
              <w:spacing w:before="60" w:after="60"/>
              <w:rPr>
                <w:rFonts w:cs="Arial"/>
                <w:szCs w:val="20"/>
              </w:rPr>
            </w:pPr>
          </w:p>
          <w:p w:rsidR="0074250C" w:rsidRPr="00632EF4" w:rsidRDefault="0074250C" w:rsidP="0053681B">
            <w:pPr>
              <w:spacing w:before="60" w:after="60"/>
              <w:rPr>
                <w:rFonts w:cs="Arial"/>
                <w:szCs w:val="20"/>
              </w:rPr>
            </w:pPr>
            <w:r w:rsidRPr="00632EF4">
              <w:rPr>
                <w:rFonts w:cs="Arial"/>
                <w:color w:val="auto"/>
                <w:szCs w:val="20"/>
              </w:rPr>
              <w:t xml:space="preserve">Repetition of activities affecting the joint involved for 4 </w:t>
            </w:r>
            <w:proofErr w:type="spellStart"/>
            <w:r w:rsidRPr="00731976">
              <w:rPr>
                <w:rFonts w:cs="Arial"/>
                <w:color w:val="auto"/>
                <w:szCs w:val="20"/>
              </w:rPr>
              <w:t>hrs</w:t>
            </w:r>
            <w:proofErr w:type="spellEnd"/>
            <w:r w:rsidRPr="00731976">
              <w:rPr>
                <w:rFonts w:cs="Arial"/>
                <w:color w:val="auto"/>
                <w:szCs w:val="20"/>
              </w:rPr>
              <w:t xml:space="preserve"> </w:t>
            </w:r>
            <w:r w:rsidR="00731976" w:rsidRPr="00731976">
              <w:rPr>
                <w:rFonts w:cs="Arial"/>
                <w:color w:val="auto"/>
                <w:szCs w:val="20"/>
              </w:rPr>
              <w:fldChar w:fldCharType="begin"/>
            </w:r>
            <w:r w:rsidR="00DF6785">
              <w:rPr>
                <w:rFonts w:cs="Arial"/>
                <w:color w:val="auto"/>
                <w:szCs w:val="20"/>
              </w:rPr>
              <w:instrText xml:space="preserve"> ADDIN EN.CITE &lt;EndNote&gt;&lt;Cite&gt;&lt;Author&gt;Walker-Bone&lt;/Author&gt;&lt;Year&gt;2006&lt;/Year&gt;&lt;RecNum&gt;4630&lt;/RecNum&gt;&lt;DisplayText&gt;(Walker-Bone, Reading, Coggon, Cooper, &amp;amp; Palmer, 2006)&lt;/DisplayText&gt;&lt;record&gt;&lt;rec-number&gt;4630&lt;/rec-number&gt;&lt;foreign-keys&gt;&lt;key app="EN" db-id="vaxawsfavadaa0er9e8ppds0adazdvepawxx" timestamp="1481064276"&gt;4630&lt;/key&gt;&lt;/foreign-keys&gt;&lt;ref-type name="Journal Article"&gt;17&lt;/ref-type&gt;&lt;contributors&gt;&lt;authors&gt;&lt;author&gt;Walker-Bone, K.&lt;/author&gt;&lt;author&gt;Reading, I.&lt;/author&gt;&lt;author&gt;Coggon, D.&lt;/author&gt;&lt;author&gt;Cooper, C.&lt;/author&gt;&lt;author&gt;Palmer, K. T.&lt;/author&gt;&lt;/authors&gt;&lt;/contributors&gt;&lt;auth-address&gt;MRC Epidemiology Resource Centre, Southampton General Hospital, Southampton, UK.&lt;/auth-address&gt;&lt;titles&gt;&lt;title&gt;Risk factors for specific upper limb disorders as compared with non-specific upper limb pain: assessing the utility of a structured examination schedule&lt;/title&gt;&lt;secondary-title&gt;Occup Med (Lond)&lt;/secondary-title&gt;&lt;/titles&gt;&lt;periodical&gt;&lt;full-title&gt;Occup Med (Lond)&lt;/full-title&gt;&lt;/periodical&gt;&lt;pages&gt;243-50&lt;/pages&gt;&lt;volume&gt;56&lt;/volume&gt;&lt;number&gt;4&lt;/number&gt;&lt;keywords&gt;&lt;keyword&gt;Adult&lt;/keyword&gt;&lt;keyword&gt;Aged&lt;/keyword&gt;&lt;keyword&gt;Diagnosis, Differential&lt;/keyword&gt;&lt;keyword&gt;England/epidemiology&lt;/keyword&gt;&lt;keyword&gt;Female&lt;/keyword&gt;&lt;keyword&gt;Humans&lt;/keyword&gt;&lt;keyword&gt;Male&lt;/keyword&gt;&lt;keyword&gt;Middle Aged&lt;/keyword&gt;&lt;keyword&gt;Musculoskeletal Diseases/diagnosis/epidemiology/*etiology&lt;/keyword&gt;&lt;keyword&gt;Occupational Diseases/diagnosis/epidemiology/*etiology&lt;/keyword&gt;&lt;keyword&gt;Pain/epidemiology/*etiology&lt;/keyword&gt;&lt;keyword&gt;Physical Examination/methods&lt;/keyword&gt;&lt;keyword&gt;Risk Factors&lt;/keyword&gt;&lt;keyword&gt;*Upper Extremity&lt;/keyword&gt;&lt;/keywords&gt;&lt;dates&gt;&lt;year&gt;2006&lt;/year&gt;&lt;pub-dates&gt;&lt;date&gt;Jun&lt;/date&gt;&lt;/pub-dates&gt;&lt;/dates&gt;&lt;isbn&gt;0962-7480 (Print)&amp;#xD;0962-7480 (Linking)&lt;/isbn&gt;&lt;accession-num&gt;16627547&lt;/accession-num&gt;&lt;urls&gt;&lt;related-urls&gt;&lt;url&gt;https://www.ncbi.nlm.nih.gov/pubmed/16627547&lt;/url&gt;&lt;/related-urls&gt;&lt;/urls&gt;&lt;electronic-resource-num&gt;10.1093/occmed/kql016&lt;/electronic-resource-num&gt;&lt;modified-date&gt;Referenced in CTC Guideline&lt;/modified-date&gt;&lt;/record&gt;&lt;/Cite&gt;&lt;/EndNote&gt;</w:instrText>
            </w:r>
            <w:r w:rsidR="00731976" w:rsidRPr="00731976">
              <w:rPr>
                <w:rFonts w:cs="Arial"/>
                <w:color w:val="auto"/>
                <w:szCs w:val="20"/>
              </w:rPr>
              <w:fldChar w:fldCharType="separate"/>
            </w:r>
            <w:r w:rsidR="00731976" w:rsidRPr="00731976">
              <w:rPr>
                <w:rFonts w:cs="Arial"/>
                <w:noProof/>
                <w:color w:val="auto"/>
                <w:szCs w:val="20"/>
              </w:rPr>
              <w:t>(</w:t>
            </w:r>
            <w:hyperlink w:anchor="_ENREF_269" w:tooltip="Walker-Bone, 2006 #4630" w:history="1">
              <w:r w:rsidR="00731976" w:rsidRPr="00DF6785">
                <w:rPr>
                  <w:rStyle w:val="Hyperlink"/>
                  <w:rFonts w:cs="Arial"/>
                  <w:noProof/>
                  <w:szCs w:val="20"/>
                </w:rPr>
                <w:t>Walker-Bone, Reading, Coggon, Cooper, &amp; Palmer, 2006</w:t>
              </w:r>
            </w:hyperlink>
            <w:r w:rsidR="00731976" w:rsidRPr="00731976">
              <w:rPr>
                <w:rFonts w:cs="Arial"/>
                <w:noProof/>
                <w:color w:val="auto"/>
                <w:szCs w:val="20"/>
              </w:rPr>
              <w:t>)</w:t>
            </w:r>
            <w:r w:rsidR="00731976" w:rsidRPr="00731976">
              <w:rPr>
                <w:rFonts w:cs="Arial"/>
                <w:color w:val="auto"/>
                <w:szCs w:val="20"/>
              </w:rPr>
              <w:fldChar w:fldCharType="end"/>
            </w:r>
            <w:r w:rsidRPr="00731976">
              <w:rPr>
                <w:rFonts w:cs="Arial"/>
                <w:color w:val="auto"/>
                <w:szCs w:val="20"/>
              </w:rPr>
              <w:t>.</w:t>
            </w:r>
          </w:p>
          <w:p w:rsidR="00F76395" w:rsidRDefault="0074250C" w:rsidP="0053681B">
            <w:pPr>
              <w:spacing w:before="60" w:after="60"/>
              <w:rPr>
                <w:rFonts w:cs="Arial"/>
                <w:color w:val="auto"/>
                <w:szCs w:val="20"/>
              </w:rPr>
            </w:pPr>
            <w:r w:rsidRPr="00632EF4">
              <w:rPr>
                <w:rFonts w:cs="Arial"/>
                <w:color w:val="auto"/>
                <w:szCs w:val="20"/>
              </w:rPr>
              <w:t>Prior Injury.</w:t>
            </w: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Pr="0053681B" w:rsidRDefault="00EC3432" w:rsidP="0053681B">
            <w:pPr>
              <w:spacing w:before="60" w:after="60"/>
              <w:rPr>
                <w:rFonts w:cs="Arial"/>
                <w:color w:val="auto"/>
                <w:szCs w:val="20"/>
              </w:rPr>
            </w:pPr>
          </w:p>
        </w:tc>
      </w:tr>
      <w:tr w:rsidR="00EC3432" w:rsidRPr="00632EF4" w:rsidTr="00EC3432">
        <w:trPr>
          <w:trHeight w:val="360"/>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tcPr>
          <w:p w:rsidR="00816CF1" w:rsidRPr="00632EF4" w:rsidRDefault="00816CF1" w:rsidP="0053681B">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tcPr>
          <w:p w:rsidR="00816CF1" w:rsidRPr="00632EF4" w:rsidRDefault="00816CF1" w:rsidP="0053681B">
            <w:pPr>
              <w:spacing w:before="60" w:after="60"/>
              <w:rPr>
                <w:rFonts w:cs="Arial"/>
                <w:szCs w:val="20"/>
                <w:u w:val="single"/>
              </w:rPr>
            </w:pPr>
          </w:p>
        </w:tc>
      </w:tr>
      <w:tr w:rsidR="0042074F" w:rsidRPr="00632EF4" w:rsidTr="00EC3432">
        <w:tblPrEx>
          <w:tblLook w:val="04A0" w:firstRow="1" w:lastRow="0" w:firstColumn="1" w:lastColumn="0" w:noHBand="0" w:noVBand="1"/>
        </w:tblPrEx>
        <w:trPr>
          <w:trHeight w:val="5530"/>
        </w:trPr>
        <w:tc>
          <w:tcPr>
            <w:tcW w:w="1890" w:type="dxa"/>
            <w:tcBorders>
              <w:top w:val="single" w:sz="18" w:space="0" w:color="auto"/>
              <w:left w:val="single" w:sz="18" w:space="0" w:color="auto"/>
            </w:tcBorders>
          </w:tcPr>
          <w:p w:rsidR="000D4409" w:rsidRPr="00632EF4" w:rsidRDefault="000D4409" w:rsidP="00F57938">
            <w:pPr>
              <w:spacing w:before="60" w:after="60"/>
              <w:rPr>
                <w:rFonts w:cs="Arial"/>
                <w:b/>
                <w:szCs w:val="20"/>
              </w:rPr>
            </w:pPr>
            <w:r w:rsidRPr="00632EF4">
              <w:rPr>
                <w:rFonts w:cs="Arial"/>
                <w:b/>
                <w:color w:val="auto"/>
                <w:szCs w:val="20"/>
              </w:rPr>
              <w:t>Carpal Tunnel Syndrome</w:t>
            </w:r>
          </w:p>
        </w:tc>
        <w:tc>
          <w:tcPr>
            <w:tcW w:w="1530" w:type="dxa"/>
            <w:tcBorders>
              <w:top w:val="single" w:sz="18" w:space="0" w:color="auto"/>
            </w:tcBorders>
          </w:tcPr>
          <w:p w:rsidR="000D4409" w:rsidRPr="00632EF4" w:rsidRDefault="000D4409" w:rsidP="00F57938">
            <w:pPr>
              <w:spacing w:before="60" w:after="60"/>
              <w:rPr>
                <w:rFonts w:cs="Arial"/>
                <w:szCs w:val="20"/>
              </w:rPr>
            </w:pPr>
          </w:p>
        </w:tc>
        <w:tc>
          <w:tcPr>
            <w:tcW w:w="2970" w:type="dxa"/>
            <w:tcBorders>
              <w:top w:val="single" w:sz="18" w:space="0" w:color="auto"/>
            </w:tcBorders>
          </w:tcPr>
          <w:p w:rsidR="000D4409" w:rsidRPr="0053681B" w:rsidRDefault="000D4409" w:rsidP="00F57938">
            <w:pPr>
              <w:spacing w:before="60" w:after="60"/>
              <w:rPr>
                <w:rFonts w:cs="Arial"/>
                <w:color w:val="auto"/>
                <w:szCs w:val="20"/>
              </w:rPr>
            </w:pPr>
            <w:r w:rsidRPr="00632EF4">
              <w:rPr>
                <w:rFonts w:cs="Arial"/>
                <w:color w:val="auto"/>
                <w:szCs w:val="20"/>
              </w:rPr>
              <w:t>Combination of force, repetition, and vibration</w:t>
            </w:r>
            <w:r w:rsidRPr="00632EF4">
              <w:rPr>
                <w:rFonts w:cs="Arial"/>
                <w:szCs w:val="20"/>
              </w:rPr>
              <w:t xml:space="preserve"> </w:t>
            </w:r>
            <w:r w:rsidRPr="00731976">
              <w:rPr>
                <w:rFonts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YXRpb25hbCBTYWZldHkgYW5kIEhlYWx0aCBbTklPU0hdLCAxOTk3OyBTaGlyaSBldCBhbC4sIDIw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YXRpb25hbCBTYWZldHkgYW5kIEhlYWx0aCBbTklPU0hdLCAxOTk3OyBTaGlyaSBldCBhbC4sIDIw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731976">
              <w:rPr>
                <w:rFonts w:cs="Arial"/>
                <w:color w:val="auto"/>
                <w:szCs w:val="20"/>
              </w:rPr>
            </w:r>
            <w:r w:rsidRPr="00731976">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 xml:space="preserve">; </w:t>
            </w:r>
            <w:hyperlink w:anchor="_ENREF_239" w:tooltip="Shiri, 2009 #4617" w:history="1">
              <w:r w:rsidR="00700F38" w:rsidRPr="00DF6785">
                <w:rPr>
                  <w:rStyle w:val="Hyperlink"/>
                  <w:rFonts w:cs="Arial"/>
                  <w:noProof/>
                  <w:szCs w:val="20"/>
                </w:rPr>
                <w:t>Shiri et al., 2009</w:t>
              </w:r>
            </w:hyperlink>
            <w:r w:rsidR="00700F38">
              <w:rPr>
                <w:rFonts w:cs="Arial"/>
                <w:noProof/>
                <w:color w:val="auto"/>
                <w:szCs w:val="20"/>
              </w:rPr>
              <w:t>)</w:t>
            </w:r>
            <w:r w:rsidRPr="00731976">
              <w:rPr>
                <w:rFonts w:cs="Arial"/>
                <w:color w:val="auto"/>
                <w:szCs w:val="20"/>
              </w:rPr>
              <w:fldChar w:fldCharType="end"/>
            </w:r>
            <w:r w:rsidRPr="00731976">
              <w:rPr>
                <w:rFonts w:cs="Arial"/>
                <w:color w:val="auto"/>
                <w:szCs w:val="20"/>
              </w:rPr>
              <w:t>.</w:t>
            </w:r>
            <w:r w:rsidRPr="00731976">
              <w:rPr>
                <w:rFonts w:cs="Arial"/>
                <w:color w:val="auto"/>
                <w:szCs w:val="20"/>
                <w:vertAlign w:val="superscript"/>
              </w:rPr>
              <w:t>2,4</w:t>
            </w:r>
          </w:p>
          <w:p w:rsidR="000D4409" w:rsidRDefault="000D4409" w:rsidP="0053681B">
            <w:pPr>
              <w:spacing w:before="60" w:after="60"/>
              <w:rPr>
                <w:rFonts w:cs="Arial"/>
                <w:color w:val="auto"/>
                <w:szCs w:val="20"/>
              </w:rPr>
            </w:pPr>
            <w:r w:rsidRPr="00632EF4">
              <w:rPr>
                <w:rFonts w:cs="Arial"/>
                <w:color w:val="auto"/>
                <w:szCs w:val="20"/>
              </w:rPr>
              <w:t xml:space="preserve">Combination of repetition and force for 6 hours </w:t>
            </w:r>
            <w:r w:rsidRPr="005D5D08">
              <w:rPr>
                <w:rFonts w:cs="Arial"/>
                <w:color w:val="auto"/>
                <w:szCs w:val="20"/>
              </w:rPr>
              <w:fldChar w:fldCharType="begin"/>
            </w:r>
            <w:r w:rsidR="00DF6785">
              <w:rPr>
                <w:rFonts w:cs="Arial"/>
                <w:color w:val="auto"/>
                <w:szCs w:val="20"/>
              </w:rPr>
              <w:instrText xml:space="preserve"> ADDIN EN.CITE &lt;EndNote&gt;&lt;Cite&gt;&lt;Author&gt;Silverstein&lt;/Author&gt;&lt;Year&gt;1987&lt;/Year&gt;&lt;RecNum&gt;4618&lt;/RecNum&gt;&lt;DisplayText&gt;(Silverstein, Fine, &amp;amp; Armstrong, 1987)&lt;/DisplayText&gt;&lt;record&gt;&lt;rec-number&gt;4618&lt;/rec-number&gt;&lt;foreign-keys&gt;&lt;key app="EN" db-id="vaxawsfavadaa0er9e8ppds0adazdvepawxx" timestamp="1481064276"&gt;4618&lt;/key&gt;&lt;/foreign-keys&gt;&lt;ref-type name="Journal Article"&gt;17&lt;/ref-type&gt;&lt;contributors&gt;&lt;authors&gt;&lt;author&gt;Silverstein, B. A.&lt;/author&gt;&lt;author&gt;Fine, L. J.&lt;/author&gt;&lt;author&gt;Armstrong, T. J.&lt;/author&gt;&lt;/authors&gt;&lt;/contributors&gt;&lt;titles&gt;&lt;title&gt;Occupational factors and carpal tunnel syndrome&lt;/title&gt;&lt;secondary-title&gt;Am J Ind Med&lt;/secondary-title&gt;&lt;/titles&gt;&lt;periodical&gt;&lt;full-title&gt;Am J Ind Med&lt;/full-title&gt;&lt;abbr-1&gt;American journal of industrial medicine&lt;/abbr-1&gt;&lt;/periodical&gt;&lt;pages&gt;343-58&lt;/pages&gt;&lt;volume&gt;11&lt;/volume&gt;&lt;number&gt;3&lt;/number&gt;&lt;keywords&gt;&lt;keyword&gt;Adult&lt;/keyword&gt;&lt;keyword&gt;Biomechanical Phenomena&lt;/keyword&gt;&lt;keyword&gt;Carpal Tunnel Syndrome/*etiology&lt;/keyword&gt;&lt;keyword&gt;Female&lt;/keyword&gt;&lt;keyword&gt;Hand/physiology&lt;/keyword&gt;&lt;keyword&gt;Humans&lt;/keyword&gt;&lt;keyword&gt;Male&lt;/keyword&gt;&lt;keyword&gt;Movement&lt;/keyword&gt;&lt;keyword&gt;Occupational Diseases/*etiology&lt;/keyword&gt;&lt;keyword&gt;Occupations&lt;/keyword&gt;&lt;keyword&gt;Risk&lt;/keyword&gt;&lt;/keywords&gt;&lt;dates&gt;&lt;year&gt;1987&lt;/year&gt;&lt;/dates&gt;&lt;isbn&gt;0271-3586 (Print)&amp;#xD;0271-3586 (Linking)&lt;/isbn&gt;&lt;accession-num&gt;3578290&lt;/accession-num&gt;&lt;urls&gt;&lt;related-urls&gt;&lt;url&gt;https://www.ncbi.nlm.nih.gov/pubmed/3578290&lt;/url&gt;&lt;/related-urls&gt;&lt;/urls&gt;&lt;modified-date&gt;Referenced in CTC Guideline&lt;/modified-date&gt;&lt;/record&gt;&lt;/Cite&gt;&lt;/EndNote&gt;</w:instrText>
            </w:r>
            <w:r w:rsidRPr="005D5D08">
              <w:rPr>
                <w:rFonts w:cs="Arial"/>
                <w:color w:val="auto"/>
                <w:szCs w:val="20"/>
              </w:rPr>
              <w:fldChar w:fldCharType="separate"/>
            </w:r>
            <w:r w:rsidR="00F57938">
              <w:rPr>
                <w:rFonts w:cs="Arial"/>
                <w:noProof/>
                <w:color w:val="auto"/>
                <w:szCs w:val="20"/>
              </w:rPr>
              <w:t>(</w:t>
            </w:r>
            <w:hyperlink w:anchor="_ENREF_242" w:tooltip="Silverstein, 1987 #4618" w:history="1">
              <w:r w:rsidR="00F57938" w:rsidRPr="00DF6785">
                <w:rPr>
                  <w:rStyle w:val="Hyperlink"/>
                  <w:rFonts w:cs="Arial"/>
                  <w:noProof/>
                  <w:szCs w:val="20"/>
                </w:rPr>
                <w:t>Silverstein, Fine, &amp; Armstrong, 1987</w:t>
              </w:r>
            </w:hyperlink>
            <w:r w:rsidR="00F57938">
              <w:rPr>
                <w:rFonts w:cs="Arial"/>
                <w:noProof/>
                <w:color w:val="auto"/>
                <w:szCs w:val="20"/>
              </w:rPr>
              <w:t>)</w:t>
            </w:r>
            <w:r w:rsidRPr="005D5D08">
              <w:rPr>
                <w:rFonts w:cs="Arial"/>
                <w:color w:val="auto"/>
                <w:szCs w:val="20"/>
              </w:rPr>
              <w:fldChar w:fldCharType="end"/>
            </w:r>
            <w:r w:rsidRPr="00632EF4">
              <w:rPr>
                <w:rFonts w:cs="Arial"/>
                <w:color w:val="auto"/>
                <w:szCs w:val="20"/>
              </w:rPr>
              <w:t>.</w:t>
            </w:r>
          </w:p>
          <w:p w:rsidR="000D4409" w:rsidRPr="00632EF4" w:rsidRDefault="000D4409" w:rsidP="0053681B">
            <w:pPr>
              <w:spacing w:before="60" w:after="60"/>
              <w:rPr>
                <w:rFonts w:cs="Arial"/>
                <w:szCs w:val="20"/>
              </w:rPr>
            </w:pPr>
            <w:r w:rsidRPr="00632EF4">
              <w:rPr>
                <w:rFonts w:cs="Arial"/>
                <w:color w:val="auto"/>
                <w:szCs w:val="20"/>
              </w:rPr>
              <w:t xml:space="preserve">Combination repetition and forceful tool use with awkward posture for 6 hours </w:t>
            </w:r>
            <w:r w:rsidR="004E2599" w:rsidRPr="004E2599">
              <w:rPr>
                <w:rFonts w:cs="Arial"/>
                <w:color w:val="auto"/>
                <w:szCs w:val="20"/>
              </w:rPr>
              <w:fldChar w:fldCharType="begin"/>
            </w:r>
            <w:r w:rsidR="00DF6785">
              <w:rPr>
                <w:rFonts w:cs="Arial"/>
                <w:color w:val="auto"/>
                <w:szCs w:val="20"/>
              </w:rPr>
              <w:instrText xml:space="preserve"> ADDIN EN.CITE &lt;EndNote&gt;&lt;Cite&gt;&lt;Author&gt;Frost&lt;/Author&gt;&lt;Year&gt;1998&lt;/Year&gt;&lt;RecNum&gt;4558&lt;/RecNum&gt;&lt;DisplayText&gt;(Frost, Andersen, &amp;amp; Nielsen, 1998)&lt;/DisplayText&gt;&lt;record&gt;&lt;rec-number&gt;4558&lt;/rec-number&gt;&lt;foreign-keys&gt;&lt;key app="EN" db-id="vaxawsfavadaa0er9e8ppds0adazdvepawxx" timestamp="1481064275"&gt;4558&lt;/key&gt;&lt;/foreign-keys&gt;&lt;ref-type name="Journal Article"&gt;17&lt;/ref-type&gt;&lt;contributors&gt;&lt;authors&gt;&lt;author&gt;Frost, P.&lt;/author&gt;&lt;author&gt;Andersen, J. H.&lt;/author&gt;&lt;author&gt;Nielsen, V. K.&lt;/author&gt;&lt;/authors&gt;&lt;/contributors&gt;&lt;auth-address&gt;Department of Occupational Medicine, Aarhus University Hospital, Denmark. AKH.GP22S.AKAMKPF1@aaa.dk&lt;/auth-address&gt;&lt;titles&gt;&lt;title&gt;Occurrence of carpal tunnel syndrome among slaughterhouse workers&lt;/title&gt;&lt;secondary-title&gt;Scand J Work Environ Health&lt;/secondary-title&gt;&lt;/titles&gt;&lt;periodical&gt;&lt;full-title&gt;Scand J Work Environ Health&lt;/full-title&gt;&lt;abbr-1&gt;Scandinavian journal of work, environment &amp;amp; health&lt;/abbr-1&gt;&lt;/periodical&gt;&lt;pages&gt;285-92&lt;/pages&gt;&lt;volume&gt;24&lt;/volume&gt;&lt;number&gt;4&lt;/number&gt;&lt;keywords&gt;&lt;keyword&gt;*Abattoirs&lt;/keyword&gt;&lt;keyword&gt;Adult&lt;/keyword&gt;&lt;keyword&gt;Carpal Tunnel Syndrome/diagnosis/*etiology&lt;/keyword&gt;&lt;keyword&gt;Chemical Industry&lt;/keyword&gt;&lt;keyword&gt;Cohort Studies&lt;/keyword&gt;&lt;keyword&gt;Denmark&lt;/keyword&gt;&lt;keyword&gt;Food-Processing Industry&lt;/keyword&gt;&lt;keyword&gt;Humans&lt;/keyword&gt;&lt;keyword&gt;Male&lt;/keyword&gt;&lt;keyword&gt;Middle Aged&lt;/keyword&gt;&lt;keyword&gt;Occupational Diseases/diagnosis/*etiology&lt;/keyword&gt;&lt;keyword&gt;Occupational Exposure/adverse effects&lt;/keyword&gt;&lt;keyword&gt;Risk&lt;/keyword&gt;&lt;keyword&gt;Risk Factors&lt;/keyword&gt;&lt;/keywords&gt;&lt;dates&gt;&lt;year&gt;1998&lt;/year&gt;&lt;pub-dates&gt;&lt;date&gt;Aug&lt;/date&gt;&lt;/pub-dates&gt;&lt;/dates&gt;&lt;isbn&gt;0355-3140 (Print)&amp;#xD;0355-3140 (Linking)&lt;/isbn&gt;&lt;accession-num&gt;9754860&lt;/accession-num&gt;&lt;urls&gt;&lt;related-urls&gt;&lt;url&gt;https://www.ncbi.nlm.nih.gov/pubmed/9754860&lt;/url&gt;&lt;/related-urls&gt;&lt;/urls&gt;&lt;modified-date&gt;Referenced in CTC Guideline&lt;/modified-date&gt;&lt;/record&gt;&lt;/Cite&gt;&lt;/EndNote&gt;</w:instrText>
            </w:r>
            <w:r w:rsidR="004E2599" w:rsidRPr="004E2599">
              <w:rPr>
                <w:rFonts w:cs="Arial"/>
                <w:color w:val="auto"/>
                <w:szCs w:val="20"/>
              </w:rPr>
              <w:fldChar w:fldCharType="separate"/>
            </w:r>
            <w:r w:rsidR="004E2599" w:rsidRPr="004E2599">
              <w:rPr>
                <w:rFonts w:cs="Arial"/>
                <w:noProof/>
                <w:color w:val="auto"/>
                <w:szCs w:val="20"/>
              </w:rPr>
              <w:t>(</w:t>
            </w:r>
            <w:hyperlink w:anchor="_ENREF_90" w:tooltip="Frost, 1998 #4558" w:history="1">
              <w:r w:rsidR="004E2599" w:rsidRPr="00DF6785">
                <w:rPr>
                  <w:rStyle w:val="Hyperlink"/>
                  <w:rFonts w:cs="Arial"/>
                  <w:noProof/>
                  <w:szCs w:val="20"/>
                </w:rPr>
                <w:t>Frost, Andersen, &amp; Nielsen, 1998</w:t>
              </w:r>
            </w:hyperlink>
            <w:r w:rsidR="004E2599" w:rsidRPr="004E2599">
              <w:rPr>
                <w:rFonts w:cs="Arial"/>
                <w:noProof/>
                <w:color w:val="auto"/>
                <w:szCs w:val="20"/>
              </w:rPr>
              <w:t>)</w:t>
            </w:r>
            <w:r w:rsidR="004E2599" w:rsidRPr="004E2599">
              <w:rPr>
                <w:rFonts w:cs="Arial"/>
                <w:color w:val="auto"/>
                <w:szCs w:val="20"/>
              </w:rPr>
              <w:fldChar w:fldCharType="end"/>
            </w:r>
            <w:r w:rsidRPr="004E2599">
              <w:rPr>
                <w:rFonts w:cs="Arial"/>
                <w:color w:val="auto"/>
                <w:szCs w:val="20"/>
              </w:rPr>
              <w:t>.</w:t>
            </w:r>
          </w:p>
          <w:p w:rsidR="000D4409" w:rsidRDefault="000D4409" w:rsidP="0053681B">
            <w:pPr>
              <w:spacing w:before="60" w:after="60"/>
              <w:rPr>
                <w:rFonts w:cs="Arial"/>
                <w:color w:val="auto"/>
                <w:szCs w:val="20"/>
              </w:rPr>
            </w:pPr>
            <w:r w:rsidRPr="00632EF4">
              <w:rPr>
                <w:rFonts w:cs="Arial"/>
                <w:color w:val="auto"/>
                <w:szCs w:val="20"/>
              </w:rPr>
              <w:t xml:space="preserve">Combination force, repetition, and awkward posture </w:t>
            </w:r>
            <w:r w:rsidRPr="005D5D08">
              <w:rPr>
                <w:rFonts w:cs="Arial"/>
                <w:color w:val="auto"/>
                <w:szCs w:val="20"/>
              </w:rPr>
              <w:fldChar w:fldCharType="begin">
                <w:fldData xml:space="preserve">PEVuZE5vdGU+PENpdGU+PEF1dGhvcj5NYXR0aW9saTwvQXV0aG9yPjxZZWFyPjIwMDk8L1llYXI+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PEVuZE5vdGU+PENpdGU+PEF1dGhvcj5NYXR0aW9saTwvQXV0aG9yPjxZZWFyPjIwMDk8L1llYXI+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5D5D08">
              <w:rPr>
                <w:rFonts w:cs="Arial"/>
                <w:color w:val="auto"/>
                <w:szCs w:val="20"/>
              </w:rPr>
            </w:r>
            <w:r w:rsidRPr="005D5D08">
              <w:rPr>
                <w:rFonts w:cs="Arial"/>
                <w:color w:val="auto"/>
                <w:szCs w:val="20"/>
              </w:rPr>
              <w:fldChar w:fldCharType="separate"/>
            </w:r>
            <w:r w:rsidRPr="005D5D08">
              <w:rPr>
                <w:rFonts w:cs="Arial"/>
                <w:noProof/>
                <w:color w:val="auto"/>
                <w:szCs w:val="20"/>
              </w:rPr>
              <w:t>(</w:t>
            </w:r>
            <w:hyperlink w:anchor="_ENREF_167" w:tooltip="Mattioli, 2009 #4585" w:history="1">
              <w:r w:rsidRPr="00DF6785">
                <w:rPr>
                  <w:rStyle w:val="Hyperlink"/>
                  <w:rFonts w:cs="Arial"/>
                  <w:noProof/>
                  <w:szCs w:val="20"/>
                </w:rPr>
                <w:t>Mattioli et al., 2009</w:t>
              </w:r>
            </w:hyperlink>
            <w:r w:rsidRPr="005D5D08">
              <w:rPr>
                <w:rFonts w:cs="Arial"/>
                <w:noProof/>
                <w:color w:val="auto"/>
                <w:szCs w:val="20"/>
              </w:rPr>
              <w:t>)</w:t>
            </w:r>
            <w:r w:rsidRPr="005D5D08">
              <w:rPr>
                <w:rFonts w:cs="Arial"/>
                <w:color w:val="auto"/>
                <w:szCs w:val="20"/>
              </w:rPr>
              <w:fldChar w:fldCharType="end"/>
            </w:r>
            <w:r w:rsidRPr="00632EF4">
              <w:rPr>
                <w:rFonts w:cs="Arial"/>
                <w:color w:val="auto"/>
                <w:szCs w:val="20"/>
              </w:rPr>
              <w:t>.</w:t>
            </w:r>
          </w:p>
          <w:p w:rsidR="000D4409" w:rsidRPr="0053681B" w:rsidRDefault="000D4409" w:rsidP="00DF6785">
            <w:pPr>
              <w:spacing w:before="60" w:after="60"/>
              <w:rPr>
                <w:rFonts w:cs="Arial"/>
                <w:color w:val="auto"/>
                <w:szCs w:val="20"/>
              </w:rPr>
            </w:pPr>
            <w:r w:rsidRPr="00632EF4">
              <w:rPr>
                <w:rFonts w:cs="Arial"/>
                <w:color w:val="auto"/>
                <w:szCs w:val="20"/>
              </w:rPr>
              <w:t xml:space="preserve">Combination of 2 pound pinch or 10 pound hand force 3 times or more per minute for 3 hours </w:t>
            </w:r>
            <w:r w:rsidRPr="005D5D08">
              <w:rPr>
                <w:rFonts w:cs="Arial"/>
                <w:color w:val="auto"/>
                <w:szCs w:val="20"/>
              </w:rPr>
              <w:fldChar w:fldCharType="begin">
                <w:fldData xml:space="preserve">PEVuZE5vdGU+PENpdGU+PEF1dGhvcj5IYXJyaXMtQWRhbXNvbjwvQXV0aG9yPjxZZWFyPjIwMTU8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PEVuZE5vdGU+PENpdGU+PEF1dGhvcj5IYXJyaXMtQWRhbXNvbjwvQXV0aG9yPjxZZWFyPjIwMTU8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5D5D08">
              <w:rPr>
                <w:rFonts w:cs="Arial"/>
                <w:color w:val="auto"/>
                <w:szCs w:val="20"/>
              </w:rPr>
            </w:r>
            <w:r w:rsidRPr="005D5D08">
              <w:rPr>
                <w:rFonts w:cs="Arial"/>
                <w:color w:val="auto"/>
                <w:szCs w:val="20"/>
              </w:rPr>
              <w:fldChar w:fldCharType="separate"/>
            </w:r>
            <w:r w:rsidRPr="005D5D08">
              <w:rPr>
                <w:rFonts w:cs="Arial"/>
                <w:noProof/>
                <w:color w:val="auto"/>
                <w:szCs w:val="20"/>
              </w:rPr>
              <w:t>(</w:t>
            </w:r>
            <w:hyperlink w:anchor="_ENREF_110" w:tooltip="Harris-Adamson, 2015 #4211" w:history="1">
              <w:r w:rsidRPr="00DF6785">
                <w:rPr>
                  <w:rStyle w:val="Hyperlink"/>
                  <w:rFonts w:cs="Arial"/>
                  <w:noProof/>
                  <w:szCs w:val="20"/>
                </w:rPr>
                <w:t>Harris-Adamson et al., 2015</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tc>
        <w:tc>
          <w:tcPr>
            <w:tcW w:w="2160" w:type="dxa"/>
            <w:tcBorders>
              <w:top w:val="single" w:sz="18" w:space="0" w:color="auto"/>
            </w:tcBorders>
          </w:tcPr>
          <w:p w:rsidR="000D4409" w:rsidRPr="0053681B" w:rsidRDefault="000D4409" w:rsidP="00F57938">
            <w:pPr>
              <w:spacing w:before="60" w:after="60"/>
              <w:rPr>
                <w:rFonts w:cs="Arial"/>
                <w:color w:val="auto"/>
                <w:szCs w:val="20"/>
              </w:rPr>
            </w:pPr>
            <w:r w:rsidRPr="00632EF4">
              <w:rPr>
                <w:rFonts w:cs="Arial"/>
                <w:color w:val="auto"/>
                <w:szCs w:val="20"/>
              </w:rPr>
              <w:t xml:space="preserve">Wrist bending or awkward posture for 4 </w:t>
            </w:r>
            <w:proofErr w:type="spellStart"/>
            <w:r w:rsidRPr="00632EF4">
              <w:rPr>
                <w:rFonts w:cs="Arial"/>
                <w:color w:val="auto"/>
                <w:szCs w:val="20"/>
              </w:rPr>
              <w:t>hrs</w:t>
            </w:r>
            <w:proofErr w:type="spellEnd"/>
            <w:r w:rsidRPr="00632EF4">
              <w:rPr>
                <w:rFonts w:cs="Arial"/>
                <w:color w:val="auto"/>
                <w:szCs w:val="20"/>
              </w:rPr>
              <w:t xml:space="preserve"> </w:t>
            </w:r>
            <w:r w:rsidRPr="005D5D08">
              <w:rPr>
                <w:rFonts w:cs="Arial"/>
                <w:color w:val="auto"/>
                <w:szCs w:val="20"/>
              </w:rPr>
              <w:fldChar w:fldCharType="begin"/>
            </w:r>
            <w:r w:rsidR="00DF6785">
              <w:rPr>
                <w:rFonts w:cs="Arial"/>
                <w:color w:val="auto"/>
                <w:szCs w:val="20"/>
              </w:rPr>
              <w:instrText xml:space="preserve"> ADDIN EN.CITE &lt;EndNote&gt;&lt;Cite&gt;&lt;Author&gt;Nordstrom&lt;/Author&gt;&lt;Year&gt;1997&lt;/Year&gt;&lt;RecNum&gt;4593&lt;/RecNum&gt;&lt;DisplayText&gt;(Nordstrom et al., 1997)&lt;/DisplayText&gt;&lt;record&gt;&lt;rec-number&gt;4593&lt;/rec-number&gt;&lt;foreign-keys&gt;&lt;key app="EN" db-id="vaxawsfavadaa0er9e8ppds0adazdvepawxx" timestamp="1481064276"&gt;4593&lt;/key&gt;&lt;/foreign-keys&gt;&lt;ref-type name="Journal Article"&gt;17&lt;/ref-type&gt;&lt;contributors&gt;&lt;authors&gt;&lt;author&gt;Nordstrom, D. L.&lt;/author&gt;&lt;author&gt;Vierkant, R. A.&lt;/author&gt;&lt;author&gt;DeStefano, F.&lt;/author&gt;&lt;author&gt;Layde, P. M.&lt;/author&gt;&lt;/authors&gt;&lt;/contributors&gt;&lt;auth-address&gt;Department of Epidemiology and Biostatistics, Marshfield Medical Research and Education Foundation, WI, USA.&lt;/auth-address&gt;&lt;titles&gt;&lt;title&gt;Risk factors for carpal tunnel syndrome in a general population&lt;/title&gt;&lt;secondary-title&gt;Occup Environ Med&lt;/secondary-title&gt;&lt;/titles&gt;&lt;periodical&gt;&lt;full-title&gt;Occup Environ Med&lt;/full-title&gt;&lt;abbr-1&gt;Occupational and environmental medicine&lt;/abbr-1&gt;&lt;/periodical&gt;&lt;pages&gt;734-40&lt;/pages&gt;&lt;volume&gt;54&lt;/volume&gt;&lt;number&gt;10&lt;/number&gt;&lt;keywords&gt;&lt;keyword&gt;Adolescent&lt;/keyword&gt;&lt;keyword&gt;Adult&lt;/keyword&gt;&lt;keyword&gt;Aged&lt;/keyword&gt;&lt;keyword&gt;Analysis of Variance&lt;/keyword&gt;&lt;keyword&gt;Body Mass Index&lt;/keyword&gt;&lt;keyword&gt;Carpal Tunnel Syndrome/*etiology&lt;/keyword&gt;&lt;keyword&gt;Case-Control Studies&lt;/keyword&gt;&lt;keyword&gt;Female&lt;/keyword&gt;&lt;keyword&gt;Humans&lt;/keyword&gt;&lt;keyword&gt;Logistic Models&lt;/keyword&gt;&lt;keyword&gt;Male&lt;/keyword&gt;&lt;keyword&gt;Middle Aged&lt;/keyword&gt;&lt;keyword&gt;Musculoskeletal Diseases/complications&lt;/keyword&gt;&lt;keyword&gt;Occupational Diseases/*etiology&lt;/keyword&gt;&lt;keyword&gt;Risk Factors&lt;/keyword&gt;&lt;/keywords&gt;&lt;dates&gt;&lt;year&gt;1997&lt;/year&gt;&lt;pub-dates&gt;&lt;date&gt;Oct&lt;/date&gt;&lt;/pub-dates&gt;&lt;/dates&gt;&lt;isbn&gt;1351-0711 (Print)&amp;#xD;1351-0711 (Linking)&lt;/isbn&gt;&lt;accession-num&gt;9404321&lt;/accession-num&gt;&lt;urls&gt;&lt;related-urls&gt;&lt;url&gt;https://www.ncbi.nlm.nih.gov/pubmed/9404321&lt;/url&gt;&lt;/related-urls&gt;&lt;/urls&gt;&lt;custom2&gt;PMC1128928&lt;/custom2&gt;&lt;modified-date&gt;Referenced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183" w:tooltip="Nordstrom, 1997 #4593" w:history="1">
              <w:r w:rsidRPr="00DF6785">
                <w:rPr>
                  <w:rStyle w:val="Hyperlink"/>
                  <w:rFonts w:cs="Arial"/>
                  <w:noProof/>
                  <w:szCs w:val="20"/>
                </w:rPr>
                <w:t>Nordstrom et al., 1997</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r w:rsidRPr="00632EF4">
              <w:rPr>
                <w:rFonts w:cs="Arial"/>
                <w:color w:val="auto"/>
                <w:szCs w:val="20"/>
              </w:rPr>
              <w:t xml:space="preserve"> </w:t>
            </w:r>
          </w:p>
          <w:p w:rsidR="000D4409" w:rsidRDefault="000D4409" w:rsidP="0053681B">
            <w:pPr>
              <w:spacing w:before="60" w:after="60"/>
              <w:rPr>
                <w:rFonts w:cs="Arial"/>
                <w:color w:val="auto"/>
                <w:szCs w:val="20"/>
              </w:rPr>
            </w:pPr>
            <w:r w:rsidRPr="00632EF4">
              <w:rPr>
                <w:rFonts w:cs="Arial"/>
                <w:color w:val="auto"/>
                <w:szCs w:val="20"/>
              </w:rPr>
              <w:t xml:space="preserve">Mouse use more than 4 hours </w:t>
            </w:r>
            <w:r w:rsidRPr="005D5D08">
              <w:rPr>
                <w:rFonts w:cs="Arial"/>
                <w:color w:val="auto"/>
                <w:szCs w:val="20"/>
              </w:rPr>
              <w:fldChar w:fldCharType="begin"/>
            </w:r>
            <w:r w:rsidR="00DF6785">
              <w:rPr>
                <w:rFonts w:cs="Arial"/>
                <w:color w:val="auto"/>
                <w:szCs w:val="20"/>
              </w:rPr>
              <w:instrText xml:space="preserve"> ADDIN EN.CITE &lt;EndNote&gt;&lt;Cite&gt;&lt;Author&gt;Andersen&lt;/Author&gt;&lt;Year&gt;2003&lt;/Year&gt;&lt;RecNum&gt;4529&lt;/RecNum&gt;&lt;DisplayText&gt;(Andersen et al., 2003)&lt;/DisplayText&gt;&lt;record&gt;&lt;rec-number&gt;4529&lt;/rec-number&gt;&lt;foreign-keys&gt;&lt;key app="EN" db-id="vaxawsfavadaa0er9e8ppds0adazdvepawxx" timestamp="1481064275"&gt;4529&lt;/key&gt;&lt;/foreign-keys&gt;&lt;ref-type name="Journal Article"&gt;17&lt;/ref-type&gt;&lt;contributors&gt;&lt;authors&gt;&lt;author&gt;Andersen, J. H.&lt;/author&gt;&lt;author&gt;Thomsen, J. F.&lt;/author&gt;&lt;author&gt;Overgaard, E.&lt;/author&gt;&lt;author&gt;Lassen, C. F.&lt;/author&gt;&lt;author&gt;Brandt, L. P.&lt;/author&gt;&lt;author&gt;Vilstrup, I.&lt;/author&gt;&lt;author&gt;Kryger, A. I.&lt;/author&gt;&lt;author&gt;Mikkelsen, S.&lt;/author&gt;&lt;/authors&gt;&lt;/contributors&gt;&lt;auth-address&gt;Department of Occupational Medicine, Herning Hospital, Herning, Denmark. hecjha@ringamt.dk&lt;/auth-address&gt;&lt;titles&gt;&lt;title&gt;Computer use and carpal tunnel syndrome: a 1-year follow-up study&lt;/title&gt;&lt;secondary-title&gt;Jama&lt;/secondary-title&gt;&lt;alt-title&gt;Jama&lt;/alt-title&gt;&lt;/titles&gt;&lt;periodical&gt;&lt;full-title&gt;JAMA&lt;/full-title&gt;&lt;/periodical&gt;&lt;alt-periodical&gt;&lt;full-title&gt;JAMA&lt;/full-title&gt;&lt;/alt-periodical&gt;&lt;pages&gt;2963-9&lt;/pages&gt;&lt;volume&gt;289&lt;/volume&gt;&lt;number&gt;22&lt;/number&gt;&lt;edition&gt;2003/06/12&lt;/edition&gt;&lt;keywords&gt;&lt;keyword&gt;Adult&lt;/keyword&gt;&lt;keyword&gt;Carpal Tunnel Syndrome/*epidemiology/etiology&lt;/keyword&gt;&lt;keyword&gt;Computers/*statistics &amp;amp; numerical data/utilization&lt;/keyword&gt;&lt;keyword&gt;Female&lt;/keyword&gt;&lt;keyword&gt;Follow-Up Studies&lt;/keyword&gt;&lt;keyword&gt;Human Engineering&lt;/keyword&gt;&lt;keyword&gt;Humans&lt;/keyword&gt;&lt;keyword&gt;Logistic Models&lt;/keyword&gt;&lt;keyword&gt;Male&lt;/keyword&gt;&lt;keyword&gt;Occupational Diseases/*epidemiology/etiology&lt;/keyword&gt;&lt;keyword&gt;Surveys and Questionnaires&lt;/keyword&gt;&lt;keyword&gt;User-Computer Interface&lt;/keyword&gt;&lt;/keywords&gt;&lt;dates&gt;&lt;year&gt;2003&lt;/year&gt;&lt;pub-dates&gt;&lt;date&gt;Jun 11&lt;/date&gt;&lt;/pub-dates&gt;&lt;/dates&gt;&lt;isbn&gt;0098-7484&lt;/isbn&gt;&lt;accession-num&gt;12799404&lt;/accession-num&gt;&lt;urls&gt;&lt;/urls&gt;&lt;electronic-resource-num&gt;10.1001/jama.289.22.2963&lt;/electronic-resource-num&gt;&lt;remote-database-provider&gt;NLM&lt;/remote-database-provider&gt;&lt;language&gt;Eng&lt;/language&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10" w:tooltip="Andersen, 2003 #4529" w:history="1">
              <w:r w:rsidRPr="00DF6785">
                <w:rPr>
                  <w:rStyle w:val="Hyperlink"/>
                  <w:rFonts w:cs="Arial"/>
                  <w:noProof/>
                  <w:szCs w:val="20"/>
                </w:rPr>
                <w:t>Andersen et al., 2003</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p w:rsidR="000D4409" w:rsidRPr="0053681B" w:rsidRDefault="000D4409" w:rsidP="00DF6785">
            <w:pPr>
              <w:spacing w:before="60" w:after="60"/>
              <w:rPr>
                <w:rFonts w:cs="Arial"/>
                <w:color w:val="auto"/>
                <w:szCs w:val="20"/>
              </w:rPr>
            </w:pPr>
            <w:r w:rsidRPr="00632EF4">
              <w:rPr>
                <w:rFonts w:cs="Arial"/>
                <w:color w:val="auto"/>
                <w:szCs w:val="20"/>
              </w:rPr>
              <w:t xml:space="preserve">Combination cold and forceful repetition for 6 hours - Frozen food handling </w:t>
            </w:r>
            <w:r w:rsidRPr="005D5D08">
              <w:rPr>
                <w:rFonts w:cs="Arial"/>
                <w:color w:val="auto"/>
                <w:szCs w:val="20"/>
              </w:rPr>
              <w:fldChar w:fldCharType="begin"/>
            </w:r>
            <w:r w:rsidR="00DF6785">
              <w:rPr>
                <w:rFonts w:cs="Arial"/>
                <w:color w:val="auto"/>
                <w:szCs w:val="20"/>
              </w:rPr>
              <w:instrText xml:space="preserve"> ADDIN EN.CITE &lt;EndNote&gt;&lt;Cite&gt;&lt;Author&gt;Chiang&lt;/Author&gt;&lt;Year&gt;1990&lt;/Year&gt;&lt;RecNum&gt;4548&lt;/RecNum&gt;&lt;DisplayText&gt;(Chiang et al., 1990)&lt;/DisplayText&gt;&lt;record&gt;&lt;rec-number&gt;4548&lt;/rec-number&gt;&lt;foreign-keys&gt;&lt;key app="EN" db-id="vaxawsfavadaa0er9e8ppds0adazdvepawxx" timestamp="1481064275"&gt;4548&lt;/key&gt;&lt;/foreign-keys&gt;&lt;ref-type name="Journal Article"&gt;17&lt;/ref-type&gt;&lt;contributors&gt;&lt;authors&gt;&lt;author&gt;Chiang, H. C.&lt;/author&gt;&lt;author&gt;Chen, S. S.&lt;/author&gt;&lt;author&gt;Yu, H. S.&lt;/author&gt;&lt;author&gt;Ko, Y. C.&lt;/author&gt;&lt;/authors&gt;&lt;/contributors&gt;&lt;auth-address&gt;School of Public Health, Department of Neurology and Physiology, Kaohsiung Medical College, Taiwan, Republic of China.&lt;/auth-address&gt;&lt;titles&gt;&lt;title&gt;The occurrence of carpal tunnel syndrome in frozen food factory employees&lt;/title&gt;&lt;secondary-title&gt;Gaoxiong Yi Xue Ke Xue Za Zhi&lt;/secondary-title&gt;&lt;/titles&gt;&lt;periodical&gt;&lt;full-title&gt;Gaoxiong Yi Xue Ke Xue Za Zhi&lt;/full-title&gt;&lt;/periodical&gt;&lt;pages&gt;73-80&lt;/pages&gt;&lt;volume&gt;6&lt;/volume&gt;&lt;number&gt;2&lt;/number&gt;&lt;keywords&gt;&lt;keyword&gt;Adult&lt;/keyword&gt;&lt;keyword&gt;Carpal Tunnel Syndrome/*epidemiology&lt;/keyword&gt;&lt;keyword&gt;Female&lt;/keyword&gt;&lt;keyword&gt;*Food Preservation&lt;/keyword&gt;&lt;keyword&gt;*Food-Processing Industry&lt;/keyword&gt;&lt;keyword&gt;*Frozen Foods&lt;/keyword&gt;&lt;keyword&gt;Humans&lt;/keyword&gt;&lt;keyword&gt;Male&lt;/keyword&gt;&lt;keyword&gt;Middle Aged&lt;/keyword&gt;&lt;keyword&gt;Occupational Diseases/*epidemiology&lt;/keyword&gt;&lt;keyword&gt;Odds Ratio&lt;/keyword&gt;&lt;keyword&gt;Prevalence&lt;/keyword&gt;&lt;keyword&gt;Regression Analysis&lt;/keyword&gt;&lt;keyword&gt;Risk Factors&lt;/keyword&gt;&lt;keyword&gt;Taiwan/epidemiology&lt;/keyword&gt;&lt;/keywords&gt;&lt;dates&gt;&lt;year&gt;1990&lt;/year&gt;&lt;pub-dates&gt;&lt;date&gt;Feb&lt;/date&gt;&lt;/pub-dates&gt;&lt;/dates&gt;&lt;isbn&gt;0257-5655 (Print)&amp;#xD;0257-5655 (Linking)&lt;/isbn&gt;&lt;accession-num&gt;2352318&lt;/accession-num&gt;&lt;urls&gt;&lt;related-urls&gt;&lt;url&gt;https://www.ncbi.nlm.nih.gov/pubmed/2352318&lt;/url&gt;&lt;/related-urls&gt;&lt;/urls&gt;&lt;modified-date&gt;Referenced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57" w:tooltip="Chiang, 1990 #4548" w:history="1">
              <w:r w:rsidRPr="00DF6785">
                <w:rPr>
                  <w:rStyle w:val="Hyperlink"/>
                  <w:rFonts w:cs="Arial"/>
                  <w:noProof/>
                  <w:szCs w:val="20"/>
                </w:rPr>
                <w:t>Chiang et al., 1990</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tc>
        <w:tc>
          <w:tcPr>
            <w:tcW w:w="2160" w:type="dxa"/>
            <w:tcBorders>
              <w:top w:val="single" w:sz="18" w:space="0" w:color="auto"/>
              <w:right w:val="single" w:sz="6" w:space="0" w:color="FF0000"/>
            </w:tcBorders>
          </w:tcPr>
          <w:p w:rsidR="000D4409" w:rsidRDefault="000D4409" w:rsidP="0053681B">
            <w:pPr>
              <w:spacing w:before="60" w:after="60"/>
              <w:rPr>
                <w:rFonts w:cs="Arial"/>
                <w:color w:val="auto"/>
                <w:szCs w:val="20"/>
              </w:rPr>
            </w:pPr>
            <w:r w:rsidRPr="00632EF4">
              <w:rPr>
                <w:rFonts w:cs="Arial"/>
                <w:color w:val="auto"/>
                <w:szCs w:val="20"/>
              </w:rPr>
              <w:t xml:space="preserve">Good evidence - Keyboarding less than or equal to 7 hrs. </w:t>
            </w:r>
            <w:proofErr w:type="gramStart"/>
            <w:r w:rsidRPr="00632EF4">
              <w:rPr>
                <w:rFonts w:cs="Arial"/>
                <w:color w:val="auto"/>
                <w:szCs w:val="20"/>
              </w:rPr>
              <w:t>in</w:t>
            </w:r>
            <w:proofErr w:type="gramEnd"/>
            <w:r w:rsidRPr="00632EF4">
              <w:rPr>
                <w:rFonts w:cs="Arial"/>
                <w:color w:val="auto"/>
                <w:szCs w:val="20"/>
              </w:rPr>
              <w:t xml:space="preserve"> good ergonomic position IS NOT </w:t>
            </w:r>
            <w:r w:rsidRPr="00F57938">
              <w:rPr>
                <w:rFonts w:cs="Arial"/>
                <w:color w:val="auto"/>
                <w:szCs w:val="20"/>
              </w:rPr>
              <w:t xml:space="preserve">RELATED </w:t>
            </w:r>
            <w:r w:rsidR="00F57938" w:rsidRPr="00F57938">
              <w:rPr>
                <w:rFonts w:cs="Arial"/>
                <w:color w:val="auto"/>
                <w:szCs w:val="20"/>
              </w:rPr>
              <w:fldChar w:fldCharType="begin">
                <w:fldData xml:space="preserve">PEVuZE5vdGU+PENpdGU+PEF1dGhvcj5BdHJvc2hpPC9BdXRob3I+PFllYXI+MjAwNzwvWWVhcj48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bGluZTwvbW9kaWZpZWQtZGF0ZT48L3JlY29yZD48L0NpdGU+PENpdGU+PEF1dGhvcj5NZWRpb3Vu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PEVuZE5vdGU+PENpdGU+PEF1dGhvcj5BdHJvc2hpPC9BdXRob3I+PFllYXI+MjAwNzwvWWVhcj48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bGluZTwvbW9kaWZpZWQtZGF0ZT48L3JlY29yZD48L0NpdGU+PENpdGU+PEF1dGhvcj5NZWRpb3Vu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Pr>
                <w:rFonts w:cs="Arial"/>
                <w:noProof/>
                <w:color w:val="auto"/>
                <w:szCs w:val="20"/>
              </w:rPr>
              <w:t>(</w:t>
            </w:r>
            <w:hyperlink w:anchor="_ENREF_6" w:tooltip="Ali, 2006 #4526" w:history="1">
              <w:r w:rsidR="00F57938" w:rsidRPr="00DF6785">
                <w:rPr>
                  <w:rStyle w:val="Hyperlink"/>
                  <w:rFonts w:cs="Arial"/>
                  <w:noProof/>
                  <w:szCs w:val="20"/>
                </w:rPr>
                <w:t>Ali &amp; Sathiyasekaran, 2006</w:t>
              </w:r>
            </w:hyperlink>
            <w:r w:rsidR="00F57938">
              <w:rPr>
                <w:rFonts w:cs="Arial"/>
                <w:noProof/>
                <w:color w:val="auto"/>
                <w:szCs w:val="20"/>
              </w:rPr>
              <w:t xml:space="preserve">; </w:t>
            </w:r>
            <w:hyperlink w:anchor="_ENREF_10" w:tooltip="Andersen, 2003 #4529" w:history="1">
              <w:r w:rsidR="00F57938" w:rsidRPr="00DF6785">
                <w:rPr>
                  <w:rStyle w:val="Hyperlink"/>
                  <w:rFonts w:cs="Arial"/>
                  <w:noProof/>
                  <w:szCs w:val="20"/>
                </w:rPr>
                <w:t>Andersen et al., 2003</w:t>
              </w:r>
            </w:hyperlink>
            <w:r w:rsidR="00F57938">
              <w:rPr>
                <w:rFonts w:cs="Arial"/>
                <w:noProof/>
                <w:color w:val="auto"/>
                <w:szCs w:val="20"/>
              </w:rPr>
              <w:t xml:space="preserve">; </w:t>
            </w:r>
            <w:hyperlink w:anchor="_ENREF_20" w:tooltip="Atroshi, 2007 #4062" w:history="1">
              <w:r w:rsidR="00F57938" w:rsidRPr="00DF6785">
                <w:rPr>
                  <w:rStyle w:val="Hyperlink"/>
                  <w:rFonts w:cs="Arial"/>
                  <w:noProof/>
                  <w:szCs w:val="20"/>
                </w:rPr>
                <w:t>Atroshi et al., 2007</w:t>
              </w:r>
            </w:hyperlink>
            <w:r w:rsidR="00F57938">
              <w:rPr>
                <w:rFonts w:cs="Arial"/>
                <w:noProof/>
                <w:color w:val="auto"/>
                <w:szCs w:val="20"/>
              </w:rPr>
              <w:t xml:space="preserve">; </w:t>
            </w:r>
            <w:hyperlink w:anchor="_ENREF_170" w:tooltip="Mediouni, 2014 #4293" w:history="1">
              <w:r w:rsidR="00F57938" w:rsidRPr="00DF6785">
                <w:rPr>
                  <w:rStyle w:val="Hyperlink"/>
                  <w:rFonts w:cs="Arial"/>
                  <w:noProof/>
                  <w:szCs w:val="20"/>
                </w:rPr>
                <w:t>Mediouni et al., 2014</w:t>
              </w:r>
            </w:hyperlink>
            <w:r w:rsidR="00F57938">
              <w:rPr>
                <w:rFonts w:cs="Arial"/>
                <w:noProof/>
                <w:color w:val="auto"/>
                <w:szCs w:val="20"/>
              </w:rPr>
              <w:t xml:space="preserve">; </w:t>
            </w:r>
            <w:hyperlink w:anchor="_ENREF_220" w:tooltip="Roquelaure, 2009 #4355" w:history="1">
              <w:r w:rsidR="00F57938" w:rsidRPr="00DF6785">
                <w:rPr>
                  <w:rStyle w:val="Hyperlink"/>
                  <w:rFonts w:cs="Arial"/>
                  <w:noProof/>
                  <w:szCs w:val="20"/>
                </w:rPr>
                <w:t>Roquelaure et al., 2009</w:t>
              </w:r>
            </w:hyperlink>
            <w:r w:rsid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0D4409" w:rsidRPr="00632EF4" w:rsidRDefault="0092014E" w:rsidP="00DF6785">
            <w:pPr>
              <w:spacing w:before="60" w:after="60"/>
              <w:rPr>
                <w:rFonts w:cs="Arial"/>
                <w:szCs w:val="20"/>
              </w:rPr>
            </w:pPr>
            <w:hyperlink w:anchor="Silverstein1987OccFx"/>
            <w:r w:rsidR="000D4409" w:rsidRPr="00632EF4">
              <w:rPr>
                <w:rFonts w:cs="Arial"/>
                <w:color w:val="auto"/>
                <w:szCs w:val="20"/>
              </w:rPr>
              <w:t xml:space="preserve">Good evidence- Repetition alone less than or equal to 6 hrs. IS NOT </w:t>
            </w:r>
            <w:proofErr w:type="gramStart"/>
            <w:r w:rsidR="000D4409" w:rsidRPr="00632EF4">
              <w:rPr>
                <w:rFonts w:cs="Arial"/>
                <w:color w:val="auto"/>
                <w:szCs w:val="20"/>
              </w:rPr>
              <w:t xml:space="preserve">RELATED  </w:t>
            </w:r>
            <w:proofErr w:type="gramEnd"/>
            <w:r w:rsidR="000D4409" w:rsidRPr="005D5D08">
              <w:rPr>
                <w:rFonts w:cs="Arial"/>
                <w:color w:val="auto"/>
                <w:szCs w:val="20"/>
              </w:rPr>
              <w:fldChar w:fldCharType="begin">
                <w:fldData xml:space="preserve">PEVuZE5vdGU+PENpdGU+PEF1dGhvcj5TaGlyaTwvQXV0aG9yPjxZZWFyPjIwMDk8L1llYXI+PFJl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PEVuZE5vdGU+PENpdGU+PEF1dGhvcj5TaGlyaTwvQXV0aG9yPjxZZWFyPjIwMDk8L1llYXI+PFJl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0D4409" w:rsidRPr="005D5D08">
              <w:rPr>
                <w:rFonts w:cs="Arial"/>
                <w:color w:val="auto"/>
                <w:szCs w:val="20"/>
              </w:rPr>
            </w:r>
            <w:r w:rsidR="000D4409" w:rsidRPr="005D5D08">
              <w:rPr>
                <w:rFonts w:cs="Arial"/>
                <w:color w:val="auto"/>
                <w:szCs w:val="20"/>
              </w:rPr>
              <w:fldChar w:fldCharType="separate"/>
            </w:r>
            <w:r w:rsid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Pr>
                <w:rFonts w:cs="Arial"/>
                <w:noProof/>
                <w:color w:val="auto"/>
                <w:szCs w:val="20"/>
              </w:rPr>
              <w:t xml:space="preserve">; </w:t>
            </w:r>
            <w:hyperlink w:anchor="_ENREF_239" w:tooltip="Shiri, 2009 #4617" w:history="1">
              <w:r w:rsidR="00F57938" w:rsidRPr="00DF6785">
                <w:rPr>
                  <w:rStyle w:val="Hyperlink"/>
                  <w:rFonts w:cs="Arial"/>
                  <w:noProof/>
                  <w:szCs w:val="20"/>
                </w:rPr>
                <w:t>Shiri et al., 2009</w:t>
              </w:r>
            </w:hyperlink>
            <w:r w:rsidR="00F57938">
              <w:rPr>
                <w:rFonts w:cs="Arial"/>
                <w:noProof/>
                <w:color w:val="auto"/>
                <w:szCs w:val="20"/>
              </w:rPr>
              <w:t>)</w:t>
            </w:r>
            <w:r w:rsidR="000D4409" w:rsidRPr="005D5D08">
              <w:rPr>
                <w:rFonts w:cs="Arial"/>
                <w:color w:val="auto"/>
                <w:szCs w:val="20"/>
              </w:rPr>
              <w:fldChar w:fldCharType="end"/>
            </w:r>
            <w:r w:rsidR="000D4409" w:rsidRPr="005D5D08">
              <w:rPr>
                <w:rFonts w:cs="Arial"/>
                <w:szCs w:val="20"/>
              </w:rPr>
              <w:t>.</w:t>
            </w:r>
          </w:p>
        </w:tc>
        <w:tc>
          <w:tcPr>
            <w:tcW w:w="4016" w:type="dxa"/>
            <w:tcBorders>
              <w:top w:val="single" w:sz="18" w:space="0" w:color="auto"/>
              <w:left w:val="single" w:sz="6" w:space="0" w:color="FF0000"/>
              <w:right w:val="single" w:sz="18" w:space="0" w:color="auto"/>
            </w:tcBorders>
          </w:tcPr>
          <w:p w:rsidR="000D4409" w:rsidRPr="0053681B" w:rsidRDefault="000D4409" w:rsidP="00F57938">
            <w:pPr>
              <w:spacing w:before="60" w:after="60"/>
              <w:rPr>
                <w:rFonts w:cs="Arial"/>
                <w:szCs w:val="20"/>
                <w:vertAlign w:val="superscript"/>
              </w:rPr>
            </w:pPr>
            <w:r w:rsidRPr="00632EF4">
              <w:rPr>
                <w:rFonts w:cs="Arial"/>
                <w:color w:val="auto"/>
                <w:szCs w:val="20"/>
              </w:rPr>
              <w:t xml:space="preserve">High repetition defined as task cycle times of less than 30 seconds or performing the same task for more than 50% of the total cycle time </w:t>
            </w:r>
            <w:r w:rsidRPr="005D5D08">
              <w:rPr>
                <w:rFonts w:cs="Arial"/>
                <w:color w:val="auto"/>
                <w:szCs w:val="20"/>
              </w:rPr>
              <w:fldChar w:fldCharType="begin"/>
            </w:r>
            <w:r w:rsidR="00DF6785">
              <w:rPr>
                <w:rFonts w:cs="Arial"/>
                <w:color w:val="auto"/>
                <w:szCs w:val="20"/>
              </w:rPr>
              <w:instrText xml:space="preserve"> ADDIN EN.CITE &lt;EndNote&gt;&lt;Cite&gt;&lt;Author&gt;Silverstein&lt;/Author&gt;&lt;Year&gt;1987&lt;/Year&gt;&lt;RecNum&gt;4618&lt;/RecNum&gt;&lt;DisplayText&gt;(Silverstein et al., 1987)&lt;/DisplayText&gt;&lt;record&gt;&lt;rec-number&gt;4618&lt;/rec-number&gt;&lt;foreign-keys&gt;&lt;key app="EN" db-id="vaxawsfavadaa0er9e8ppds0adazdvepawxx" timestamp="1481064276"&gt;4618&lt;/key&gt;&lt;/foreign-keys&gt;&lt;ref-type name="Journal Article"&gt;17&lt;/ref-type&gt;&lt;contributors&gt;&lt;authors&gt;&lt;author&gt;Silverstein, B. A.&lt;/author&gt;&lt;author&gt;Fine, L. J.&lt;/author&gt;&lt;author&gt;Armstrong, T. J.&lt;/author&gt;&lt;/authors&gt;&lt;/contributors&gt;&lt;titles&gt;&lt;title&gt;Occupational factors and carpal tunnel syndrome&lt;/title&gt;&lt;secondary-title&gt;Am J Ind Med&lt;/secondary-title&gt;&lt;/titles&gt;&lt;periodical&gt;&lt;full-title&gt;Am J Ind Med&lt;/full-title&gt;&lt;abbr-1&gt;American journal of industrial medicine&lt;/abbr-1&gt;&lt;/periodical&gt;&lt;pages&gt;343-58&lt;/pages&gt;&lt;volume&gt;11&lt;/volume&gt;&lt;number&gt;3&lt;/number&gt;&lt;keywords&gt;&lt;keyword&gt;Adult&lt;/keyword&gt;&lt;keyword&gt;Biomechanical Phenomena&lt;/keyword&gt;&lt;keyword&gt;Carpal Tunnel Syndrome/*etiology&lt;/keyword&gt;&lt;keyword&gt;Female&lt;/keyword&gt;&lt;keyword&gt;Hand/physiology&lt;/keyword&gt;&lt;keyword&gt;Humans&lt;/keyword&gt;&lt;keyword&gt;Male&lt;/keyword&gt;&lt;keyword&gt;Movement&lt;/keyword&gt;&lt;keyword&gt;Occupational Diseases/*etiology&lt;/keyword&gt;&lt;keyword&gt;Occupations&lt;/keyword&gt;&lt;keyword&gt;Risk&lt;/keyword&gt;&lt;/keywords&gt;&lt;dates&gt;&lt;year&gt;1987&lt;/year&gt;&lt;/dates&gt;&lt;isbn&gt;0271-3586 (Print)&amp;#xD;0271-3586 (Linking)&lt;/isbn&gt;&lt;accession-num&gt;3578290&lt;/accession-num&gt;&lt;urls&gt;&lt;related-urls&gt;&lt;url&gt;https://www.ncbi.nlm.nih.gov/pubmed/3578290&lt;/url&gt;&lt;/related-urls&gt;&lt;/urls&gt;&lt;modified-date&gt;Referenced in CTC Guideline&lt;/modified-date&gt;&lt;/record&gt;&lt;/Cite&gt;&lt;/EndNote&gt;</w:instrText>
            </w:r>
            <w:r w:rsidRPr="005D5D08">
              <w:rPr>
                <w:rFonts w:cs="Arial"/>
                <w:color w:val="auto"/>
                <w:szCs w:val="20"/>
              </w:rPr>
              <w:fldChar w:fldCharType="separate"/>
            </w:r>
            <w:r w:rsidR="00F57938">
              <w:rPr>
                <w:rFonts w:cs="Arial"/>
                <w:noProof/>
                <w:color w:val="auto"/>
                <w:szCs w:val="20"/>
              </w:rPr>
              <w:t>(</w:t>
            </w:r>
            <w:hyperlink w:anchor="_ENREF_242" w:tooltip="Silverstein, 1987 #4618" w:history="1">
              <w:r w:rsidR="00F57938" w:rsidRPr="00DF6785">
                <w:rPr>
                  <w:rStyle w:val="Hyperlink"/>
                  <w:rFonts w:cs="Arial"/>
                  <w:noProof/>
                  <w:szCs w:val="20"/>
                </w:rPr>
                <w:t>Silverstein et al., 1987</w:t>
              </w:r>
            </w:hyperlink>
            <w:r w:rsidR="00F57938">
              <w:rPr>
                <w:rFonts w:cs="Arial"/>
                <w:noProof/>
                <w:color w:val="auto"/>
                <w:szCs w:val="20"/>
              </w:rPr>
              <w:t>)</w:t>
            </w:r>
            <w:r w:rsidRPr="005D5D08">
              <w:rPr>
                <w:rFonts w:cs="Arial"/>
                <w:color w:val="auto"/>
                <w:szCs w:val="20"/>
              </w:rPr>
              <w:fldChar w:fldCharType="end"/>
            </w:r>
            <w:r w:rsidRPr="005D5D08">
              <w:rPr>
                <w:rFonts w:cs="Arial"/>
                <w:color w:val="auto"/>
                <w:szCs w:val="20"/>
              </w:rPr>
              <w:t>.</w:t>
            </w:r>
            <w:r w:rsidRPr="005D5D08">
              <w:rPr>
                <w:rFonts w:cs="Arial"/>
                <w:color w:val="auto"/>
                <w:szCs w:val="20"/>
                <w:vertAlign w:val="superscript"/>
              </w:rPr>
              <w:t>5</w:t>
            </w:r>
          </w:p>
          <w:p w:rsidR="000D4409" w:rsidRPr="00632EF4" w:rsidRDefault="000D4409" w:rsidP="0053681B">
            <w:pPr>
              <w:spacing w:before="60" w:after="60"/>
              <w:rPr>
                <w:rFonts w:cs="Arial"/>
                <w:szCs w:val="20"/>
              </w:rPr>
            </w:pPr>
            <w:r w:rsidRPr="00632EF4">
              <w:rPr>
                <w:rFonts w:cs="Arial"/>
                <w:color w:val="auto"/>
                <w:szCs w:val="20"/>
              </w:rPr>
              <w:t>Tasks using a hand grip.</w:t>
            </w:r>
          </w:p>
          <w:p w:rsidR="000D4409" w:rsidRPr="0053681B" w:rsidRDefault="000D4409" w:rsidP="00DF6785">
            <w:pPr>
              <w:spacing w:before="60" w:after="60"/>
              <w:rPr>
                <w:rFonts w:cs="Arial"/>
                <w:szCs w:val="20"/>
                <w:vertAlign w:val="superscript"/>
              </w:rPr>
            </w:pPr>
            <w:r w:rsidRPr="00632EF4">
              <w:rPr>
                <w:rFonts w:cs="Arial"/>
                <w:color w:val="auto"/>
                <w:szCs w:val="20"/>
              </w:rPr>
              <w:t xml:space="preserve">Extreme wrist radial/ulnar positions or elbows in awkward postures </w:t>
            </w:r>
            <w:r w:rsidR="004E2599" w:rsidRPr="004E2599">
              <w:rPr>
                <w:rFonts w:cs="Arial"/>
                <w:color w:val="auto"/>
                <w:szCs w:val="20"/>
              </w:rPr>
              <w:fldChar w:fldCharType="begin">
                <w:fldData xml:space="preserve">PEVuZE5vdGU+PENpdGU+PEF1dGhvcj5XZXJuZXI8L0F1dGhvcj48WWVhcj4yMDA1PC9ZZWFyPjxS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bmQgRW52aXJvbm1lbnRhbCBNZWRpY2luZTwvYWJici0xPjwvcGVyaW9kaWNhbD48cGFnZXM+MTA0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PEVuZE5vdGU+PENpdGU+PEF1dGhvcj5XZXJuZXI8L0F1dGhvcj48WWVhcj4yMDA1PC9ZZWFyPjxS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bmQgRW52aXJvbm1lbnRhbCBNZWRpY2luZTwvYWJici0xPjwvcGVyaW9kaWNhbD48cGFnZXM+MTA0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4E2599" w:rsidRPr="004E2599">
              <w:rPr>
                <w:rFonts w:cs="Arial"/>
                <w:color w:val="auto"/>
                <w:szCs w:val="20"/>
              </w:rPr>
            </w:r>
            <w:r w:rsidR="004E2599" w:rsidRPr="004E2599">
              <w:rPr>
                <w:rFonts w:cs="Arial"/>
                <w:color w:val="auto"/>
                <w:szCs w:val="20"/>
              </w:rPr>
              <w:fldChar w:fldCharType="separate"/>
            </w:r>
            <w:r w:rsidR="004E2599" w:rsidRPr="004E2599">
              <w:rPr>
                <w:rFonts w:cs="Arial"/>
                <w:noProof/>
                <w:color w:val="auto"/>
                <w:szCs w:val="20"/>
              </w:rPr>
              <w:t>(</w:t>
            </w:r>
            <w:hyperlink w:anchor="_ENREF_275" w:tooltip="Werner, 2005 #4632" w:history="1">
              <w:r w:rsidR="004E2599" w:rsidRPr="00DF6785">
                <w:rPr>
                  <w:rStyle w:val="Hyperlink"/>
                  <w:rFonts w:cs="Arial"/>
                  <w:noProof/>
                  <w:szCs w:val="20"/>
                </w:rPr>
                <w:t>Werner, Franzblau, Gell, Hartigan, et al., 2005</w:t>
              </w:r>
            </w:hyperlink>
            <w:r w:rsidR="004E2599" w:rsidRPr="004E2599">
              <w:rPr>
                <w:rFonts w:cs="Arial"/>
                <w:noProof/>
                <w:color w:val="auto"/>
                <w:szCs w:val="20"/>
              </w:rPr>
              <w:t>)</w:t>
            </w:r>
            <w:r w:rsidR="004E2599" w:rsidRPr="004E2599">
              <w:rPr>
                <w:rFonts w:cs="Arial"/>
                <w:color w:val="auto"/>
                <w:szCs w:val="20"/>
              </w:rPr>
              <w:fldChar w:fldCharType="end"/>
            </w:r>
            <w:r w:rsidRPr="004E2599">
              <w:rPr>
                <w:rFonts w:cs="Arial"/>
                <w:szCs w:val="20"/>
              </w:rPr>
              <w:t>.</w:t>
            </w:r>
          </w:p>
        </w:tc>
      </w:tr>
      <w:tr w:rsidR="00EC3432" w:rsidRPr="00632EF4" w:rsidTr="00EC3432">
        <w:trPr>
          <w:trHeight w:val="360"/>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F2F2F2" w:themeFill="background1" w:themeFillShade="F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BD6587" w:rsidRPr="00632EF4" w:rsidRDefault="00BD6587" w:rsidP="00FF7DC3">
            <w:pPr>
              <w:spacing w:before="60" w:after="60"/>
              <w:rPr>
                <w:rFonts w:cs="Arial"/>
                <w:szCs w:val="20"/>
                <w:u w:val="single"/>
              </w:rPr>
            </w:pP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Cubital Tunnel Syndrome</w:t>
            </w:r>
          </w:p>
        </w:tc>
        <w:tc>
          <w:tcPr>
            <w:tcW w:w="153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160" w:type="dxa"/>
            <w:tcBorders>
              <w:top w:val="single" w:sz="18" w:space="0" w:color="auto"/>
              <w:bottom w:val="single" w:sz="18" w:space="0" w:color="auto"/>
            </w:tcBorders>
          </w:tcPr>
          <w:p w:rsidR="006D39B3" w:rsidRPr="000D4409" w:rsidRDefault="005F7C5C" w:rsidP="00DF6785">
            <w:pPr>
              <w:spacing w:before="60" w:after="60"/>
              <w:rPr>
                <w:rFonts w:cs="Arial"/>
                <w:color w:val="auto"/>
                <w:szCs w:val="20"/>
              </w:rPr>
            </w:pPr>
            <w:r w:rsidRPr="00632EF4">
              <w:rPr>
                <w:rFonts w:cs="Arial"/>
                <w:color w:val="auto"/>
                <w:szCs w:val="20"/>
              </w:rPr>
              <w:t>Combination forceful tool use, repetition a</w:t>
            </w:r>
            <w:r w:rsidR="002D487B">
              <w:rPr>
                <w:rFonts w:cs="Arial"/>
                <w:color w:val="auto"/>
                <w:szCs w:val="20"/>
              </w:rPr>
              <w:t xml:space="preserve">nd probably posture for 6 </w:t>
            </w:r>
            <w:proofErr w:type="spellStart"/>
            <w:r w:rsidR="002D487B">
              <w:rPr>
                <w:rFonts w:cs="Arial"/>
                <w:color w:val="auto"/>
                <w:szCs w:val="20"/>
              </w:rPr>
              <w:t>hrs</w:t>
            </w:r>
            <w:proofErr w:type="spellEnd"/>
            <w:r w:rsidRPr="00632EF4">
              <w:rPr>
                <w:rFonts w:cs="Arial"/>
                <w:color w:val="auto"/>
                <w:szCs w:val="20"/>
              </w:rPr>
              <w:t>- Holding a tool in position with repetition</w:t>
            </w:r>
            <w:r w:rsidR="00E85FD6">
              <w:rPr>
                <w:rFonts w:cs="Arial"/>
                <w:color w:val="auto"/>
                <w:szCs w:val="20"/>
              </w:rPr>
              <w:t xml:space="preserve"> </w:t>
            </w:r>
            <w:r w:rsidR="00F57938" w:rsidRPr="00F57938">
              <w:rPr>
                <w:rFonts w:cs="Arial"/>
                <w:color w:val="auto"/>
                <w:szCs w:val="20"/>
              </w:rPr>
              <w:fldChar w:fldCharType="begin">
                <w:fldData xml:space="preserve">PEVuZE5vdGU+PENpdGU+PEF1dGhvcj5EZXNjYXRoYTwvQXV0aG9yPjxZZWFyPjIwMDQ8L1llYXI+
PFJlY051bT40NTUzPC9SZWNOdW0+PERpc3BsYXlUZXh0PihEZXNjYXRoYSBldCBhbC4sIDIwMDQp
PC9EaXNwbGF5VGV4dD48cmVjb3JkPjxyZWMtbnVtYmVyPjQ1NTM8L3JlYy1udW1iZXI+PGZvcmVp
Z24ta2V5cz48a2V5IGFwcD0iRU4iIGRiLWlkPSJ2YXhhd3NmYXZhZGFhMGVyOWU4cHBkczBhZGF6
ZHZlcGF3eHgiIHRpbWVzdGFtcD0iMTQ4MTA2NDI3NSI+NDU1Mzwva2V5PjwvZm9yZWlnbi1rZXlz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azwvYXV0aG9yPjwvYXV0aG9ycz48L2NvbnRyaWJ1dG9ycz48YXV0aC1hZGRyZXNzPkluc3RpdHV0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PEVuZE5vdGU+PENpdGU+PEF1dGhvcj5EZXNjYXRoYTwvQXV0aG9yPjxZZWFyPjIwMDQ8L1llYXI+
PFJlY051bT40NTUzPC9SZWNOdW0+PERpc3BsYXlUZXh0PihEZXNjYXRoYSBldCBhbC4sIDIwMDQp
PC9EaXNwbGF5VGV4dD48cmVjb3JkPjxyZWMtbnVtYmVyPjQ1NTM8L3JlYy1udW1iZXI+PGZvcmVp
Z24ta2V5cz48a2V5IGFwcD0iRU4iIGRiLWlkPSJ2YXhhd3NmYXZhZGFhMGVyOWU4cHBkczBhZGF6
ZHZlcGF3eHgiIHRpbWVzdGFtcD0iMTQ4MTA2NDI3NSI+NDU1Mzwva2V5PjwvZm9yZWlnbi1rZXlz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azwvYXV0aG9yPjwvYXV0aG9ycz48L2NvbnRyaWJ1dG9ycz48YXV0aC1hZGRyZXNzPkluc3RpdHV0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71" w:tooltip="Descatha, 2004 #4553" w:history="1">
              <w:r w:rsidR="00F57938" w:rsidRPr="00DF6785">
                <w:rPr>
                  <w:rStyle w:val="Hyperlink"/>
                  <w:rFonts w:cs="Arial"/>
                  <w:noProof/>
                  <w:szCs w:val="20"/>
                </w:rPr>
                <w:t>Descatha et al., 2004</w:t>
              </w:r>
            </w:hyperlink>
            <w:r w:rsidR="00F57938" w:rsidRPr="00F57938">
              <w:rPr>
                <w:rFonts w:cs="Arial"/>
                <w:noProof/>
                <w:color w:val="auto"/>
                <w:szCs w:val="20"/>
              </w:rPr>
              <w:t>)</w:t>
            </w:r>
            <w:r w:rsidR="00F57938" w:rsidRPr="00F57938">
              <w:rPr>
                <w:rFonts w:cs="Arial"/>
                <w:color w:val="auto"/>
                <w:szCs w:val="20"/>
              </w:rPr>
              <w:fldChar w:fldCharType="end"/>
            </w:r>
            <w:r w:rsidRPr="00632EF4">
              <w:rPr>
                <w:rFonts w:cs="Arial"/>
                <w:color w:val="auto"/>
                <w:szCs w:val="20"/>
              </w:rPr>
              <w:t>.</w:t>
            </w:r>
          </w:p>
        </w:tc>
        <w:tc>
          <w:tcPr>
            <w:tcW w:w="2160" w:type="dxa"/>
            <w:tcBorders>
              <w:top w:val="single" w:sz="18"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vertAlign w:val="superscript"/>
              </w:rPr>
            </w:pPr>
            <w:r w:rsidRPr="00632EF4">
              <w:rPr>
                <w:rFonts w:cs="Arial"/>
                <w:color w:val="auto"/>
                <w:szCs w:val="20"/>
              </w:rPr>
              <w:t xml:space="preserve">Wrist bending and/or full elbow flexion/extension, repetition for 4 hours, vibration </w:t>
            </w:r>
            <w:r w:rsidR="00F57938"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632EF4">
              <w:rPr>
                <w:rFonts w:cs="Arial"/>
                <w:color w:val="auto"/>
                <w:szCs w:val="20"/>
                <w:vertAlign w:val="superscript"/>
              </w:rPr>
              <w:t>3</w:t>
            </w:r>
          </w:p>
          <w:p w:rsidR="005F7C5C" w:rsidRPr="00632EF4" w:rsidRDefault="005F7C5C" w:rsidP="0053681B">
            <w:pPr>
              <w:spacing w:before="60" w:after="60"/>
              <w:rPr>
                <w:rFonts w:cs="Arial"/>
                <w:szCs w:val="20"/>
              </w:rPr>
            </w:pPr>
            <w:r w:rsidRPr="00632EF4">
              <w:rPr>
                <w:rFonts w:cs="Arial"/>
                <w:color w:val="auto"/>
                <w:szCs w:val="20"/>
              </w:rPr>
              <w:t>Repetitive pronation of forearm.³</w:t>
            </w:r>
          </w:p>
          <w:p w:rsidR="005F7C5C" w:rsidRPr="00632EF4" w:rsidRDefault="005F7C5C" w:rsidP="0053681B">
            <w:pPr>
              <w:spacing w:before="60" w:after="60"/>
              <w:rPr>
                <w:rFonts w:cs="Arial"/>
                <w:szCs w:val="20"/>
              </w:rPr>
            </w:pPr>
            <w:r w:rsidRPr="00632EF4">
              <w:rPr>
                <w:rFonts w:cs="Arial"/>
                <w:color w:val="auto"/>
                <w:szCs w:val="20"/>
              </w:rPr>
              <w:t>Sustained pressure at the cubital tunnel.</w:t>
            </w:r>
          </w:p>
        </w:tc>
      </w:tr>
      <w:tr w:rsidR="00EC3432" w:rsidRPr="00632EF4" w:rsidTr="00EC3432">
        <w:tblPrEx>
          <w:tblLook w:val="04A0" w:firstRow="1" w:lastRow="0" w:firstColumn="1" w:lastColumn="0" w:noHBand="0" w:noVBand="1"/>
        </w:tblPrEx>
        <w:trPr>
          <w:trHeight w:val="2250"/>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proofErr w:type="spellStart"/>
            <w:r w:rsidRPr="00632EF4">
              <w:rPr>
                <w:rFonts w:cs="Arial"/>
                <w:b/>
                <w:color w:val="auto"/>
                <w:szCs w:val="20"/>
              </w:rPr>
              <w:t>DeQuervain’s</w:t>
            </w:r>
            <w:proofErr w:type="spellEnd"/>
            <w:r w:rsidRPr="00632EF4">
              <w:rPr>
                <w:rFonts w:cs="Arial"/>
                <w:b/>
                <w:szCs w:val="20"/>
              </w:rPr>
              <w:t xml:space="preserve"> </w:t>
            </w:r>
            <w:r w:rsidRPr="00632EF4">
              <w:rPr>
                <w:rFonts w:cs="Arial"/>
                <w:b/>
                <w:color w:val="auto"/>
                <w:szCs w:val="20"/>
              </w:rPr>
              <w:t>Disease</w:t>
            </w:r>
          </w:p>
        </w:tc>
        <w:tc>
          <w:tcPr>
            <w:tcW w:w="1530" w:type="dxa"/>
            <w:tcBorders>
              <w:top w:val="single" w:sz="18" w:space="0" w:color="auto"/>
              <w:bottom w:val="single" w:sz="18" w:space="0" w:color="auto"/>
            </w:tcBorders>
          </w:tcPr>
          <w:p w:rsidR="00816CF1" w:rsidRPr="00632EF4" w:rsidRDefault="00816CF1" w:rsidP="0053681B">
            <w:pPr>
              <w:spacing w:before="60" w:after="60"/>
              <w:rPr>
                <w:rFonts w:cs="Arial"/>
                <w:szCs w:val="20"/>
              </w:rPr>
            </w:pPr>
          </w:p>
        </w:tc>
        <w:tc>
          <w:tcPr>
            <w:tcW w:w="2970" w:type="dxa"/>
            <w:tcBorders>
              <w:top w:val="single" w:sz="18" w:space="0" w:color="auto"/>
              <w:bottom w:val="single" w:sz="18" w:space="0" w:color="auto"/>
            </w:tcBorders>
          </w:tcPr>
          <w:p w:rsidR="00406239" w:rsidRPr="00406239" w:rsidRDefault="005F7C5C" w:rsidP="00DF6785">
            <w:pPr>
              <w:spacing w:before="60" w:after="60"/>
              <w:rPr>
                <w:rFonts w:cs="Arial"/>
                <w:color w:val="auto"/>
                <w:szCs w:val="20"/>
                <w:vertAlign w:val="superscript"/>
              </w:rPr>
            </w:pPr>
            <w:r w:rsidRPr="00632EF4">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2,4</w:t>
            </w:r>
          </w:p>
        </w:tc>
        <w:tc>
          <w:tcPr>
            <w:tcW w:w="2160" w:type="dxa"/>
            <w:tcBorders>
              <w:top w:val="single" w:sz="18" w:space="0" w:color="auto"/>
              <w:bottom w:val="single" w:sz="18" w:space="0" w:color="auto"/>
            </w:tcBorders>
          </w:tcPr>
          <w:p w:rsidR="00406239" w:rsidRPr="00632EF4" w:rsidRDefault="00406239" w:rsidP="0053681B">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in ulnar deviation.³</w:t>
            </w:r>
          </w:p>
          <w:p w:rsidR="005F7C5C" w:rsidRPr="00632EF4" w:rsidRDefault="005F7C5C" w:rsidP="0053681B">
            <w:pPr>
              <w:spacing w:before="60" w:after="60"/>
              <w:rPr>
                <w:rFonts w:cs="Arial"/>
                <w:szCs w:val="20"/>
                <w:vertAlign w:val="superscript"/>
              </w:rPr>
            </w:pPr>
            <w:r w:rsidRPr="00632EF4">
              <w:rPr>
                <w:rFonts w:cs="Arial"/>
                <w:color w:val="auto"/>
                <w:szCs w:val="20"/>
              </w:rPr>
              <w:t>Repetitive thumb abduction and extension.</w:t>
            </w:r>
            <w:r w:rsidRPr="00632EF4">
              <w:rPr>
                <w:rFonts w:cs="Arial"/>
                <w:color w:val="auto"/>
                <w:szCs w:val="20"/>
                <w:vertAlign w:val="superscript"/>
              </w:rPr>
              <w:t>3</w:t>
            </w:r>
          </w:p>
          <w:p w:rsidR="005F7C5C" w:rsidRPr="00632EF4" w:rsidRDefault="005F7C5C" w:rsidP="0053681B">
            <w:pPr>
              <w:spacing w:before="60" w:after="60"/>
              <w:rPr>
                <w:rFonts w:cs="Arial"/>
                <w:szCs w:val="20"/>
                <w:vertAlign w:val="superscript"/>
              </w:rPr>
            </w:pPr>
            <w:r w:rsidRPr="00632EF4">
              <w:rPr>
                <w:rFonts w:cs="Arial"/>
                <w:color w:val="auto"/>
                <w:szCs w:val="20"/>
              </w:rPr>
              <w:t xml:space="preserve">Wrist bending in extreme </w:t>
            </w:r>
            <w:r w:rsidRPr="00EE2C71">
              <w:rPr>
                <w:rFonts w:cs="Arial"/>
                <w:color w:val="auto"/>
                <w:szCs w:val="20"/>
              </w:rPr>
              <w:t>postures.</w:t>
            </w:r>
            <w:r w:rsidRPr="00EE2C71">
              <w:rPr>
                <w:rFonts w:cs="Arial"/>
                <w:szCs w:val="20"/>
              </w:rPr>
              <w:t xml:space="preserve"> </w:t>
            </w:r>
            <w:r w:rsidR="00F57938" w:rsidRPr="00EE2C71">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EE2C71">
              <w:rPr>
                <w:rFonts w:cs="Arial"/>
                <w:color w:val="auto"/>
                <w:szCs w:val="20"/>
              </w:rPr>
            </w:r>
            <w:r w:rsidR="00F57938" w:rsidRPr="00EE2C71">
              <w:rPr>
                <w:rFonts w:cs="Arial"/>
                <w:color w:val="auto"/>
                <w:szCs w:val="20"/>
              </w:rPr>
              <w:fldChar w:fldCharType="separate"/>
            </w:r>
            <w:r w:rsidR="00F57938" w:rsidRPr="00EE2C71">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EE2C71">
              <w:rPr>
                <w:rFonts w:cs="Arial"/>
                <w:noProof/>
                <w:color w:val="auto"/>
                <w:szCs w:val="20"/>
              </w:rPr>
              <w:t>)</w:t>
            </w:r>
            <w:r w:rsidR="00F57938" w:rsidRPr="00EE2C71">
              <w:rPr>
                <w:rFonts w:cs="Arial"/>
                <w:color w:val="auto"/>
                <w:szCs w:val="20"/>
              </w:rPr>
              <w:fldChar w:fldCharType="end"/>
            </w:r>
            <w:r w:rsidRPr="00EE2C71">
              <w:rPr>
                <w:rFonts w:cs="Arial"/>
                <w:color w:val="auto"/>
                <w:szCs w:val="20"/>
              </w:rPr>
              <w:t>.</w:t>
            </w:r>
            <w:r w:rsidRPr="00EE2C71">
              <w:rPr>
                <w:rFonts w:cs="Arial"/>
                <w:color w:val="auto"/>
                <w:szCs w:val="20"/>
                <w:vertAlign w:val="superscript"/>
              </w:rPr>
              <w:t>3</w:t>
            </w:r>
          </w:p>
          <w:p w:rsidR="005F7C5C" w:rsidRPr="00632EF4" w:rsidRDefault="005F7C5C" w:rsidP="0053681B">
            <w:pPr>
              <w:spacing w:before="60" w:after="60"/>
              <w:rPr>
                <w:rFonts w:cs="Arial"/>
                <w:szCs w:val="20"/>
              </w:rPr>
            </w:pPr>
            <w:r w:rsidRPr="00632EF4">
              <w:rPr>
                <w:rFonts w:cs="Arial"/>
                <w:color w:val="auto"/>
                <w:szCs w:val="20"/>
              </w:rPr>
              <w:t xml:space="preserve">Precise hand motions e.g., dental hygienists </w:t>
            </w:r>
            <w:r w:rsidR="001A197C" w:rsidRPr="001A197C">
              <w:rPr>
                <w:rFonts w:cs="Arial"/>
                <w:color w:val="auto"/>
                <w:szCs w:val="20"/>
              </w:rPr>
              <w:fldChar w:fldCharType="begin">
                <w:fldData xml:space="preserve">PEVuZE5vdGU+PENpdGU+PEF1dGhvcj5XZXJuZXI8L0F1dGhvcj48WWVhcj4yMDAyPC9ZZWFyPjxS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PEVuZE5vdGU+PENpdGU+PEF1dGhvcj5XZXJuZXI8L0F1dGhvcj48WWVhcj4yMDAyPC9ZZWFyPjxS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1A197C" w:rsidRPr="001A197C">
              <w:rPr>
                <w:rFonts w:cs="Arial"/>
                <w:color w:val="auto"/>
                <w:szCs w:val="20"/>
              </w:rPr>
            </w:r>
            <w:r w:rsidR="001A197C" w:rsidRPr="001A197C">
              <w:rPr>
                <w:rFonts w:cs="Arial"/>
                <w:color w:val="auto"/>
                <w:szCs w:val="20"/>
              </w:rPr>
              <w:fldChar w:fldCharType="separate"/>
            </w:r>
            <w:r w:rsidR="001A197C" w:rsidRPr="001A197C">
              <w:rPr>
                <w:rFonts w:cs="Arial"/>
                <w:noProof/>
                <w:color w:val="auto"/>
                <w:szCs w:val="20"/>
              </w:rPr>
              <w:t>(</w:t>
            </w:r>
            <w:hyperlink w:anchor="_ENREF_278" w:tooltip="Werner, 2002 #4635" w:history="1">
              <w:r w:rsidR="001A197C" w:rsidRPr="00DF6785">
                <w:rPr>
                  <w:rStyle w:val="Hyperlink"/>
                  <w:rFonts w:cs="Arial"/>
                  <w:noProof/>
                  <w:szCs w:val="20"/>
                </w:rPr>
                <w:t>Werner, Hamann, Franzblau, &amp; Rodgers, 2002</w:t>
              </w:r>
            </w:hyperlink>
            <w:r w:rsidR="001A197C" w:rsidRPr="001A197C">
              <w:rPr>
                <w:rFonts w:cs="Arial"/>
                <w:noProof/>
                <w:color w:val="auto"/>
                <w:szCs w:val="20"/>
              </w:rPr>
              <w:t>)</w:t>
            </w:r>
            <w:r w:rsidR="001A197C" w:rsidRPr="001A197C">
              <w:rPr>
                <w:rFonts w:cs="Arial"/>
                <w:color w:val="auto"/>
                <w:szCs w:val="20"/>
              </w:rPr>
              <w:fldChar w:fldCharType="end"/>
            </w:r>
            <w:r w:rsidRPr="00632EF4">
              <w:rPr>
                <w:rFonts w:cs="Arial"/>
                <w:color w:val="auto"/>
                <w:szCs w:val="20"/>
              </w:rPr>
              <w:t>.</w:t>
            </w:r>
          </w:p>
          <w:p w:rsidR="000D4409" w:rsidRDefault="00406239" w:rsidP="0053681B">
            <w:pPr>
              <w:spacing w:before="60" w:after="60"/>
              <w:rPr>
                <w:rFonts w:cs="Arial"/>
                <w:color w:val="auto"/>
                <w:szCs w:val="20"/>
              </w:rPr>
            </w:pPr>
            <w:r>
              <w:rPr>
                <w:rFonts w:cs="Arial"/>
                <w:color w:val="auto"/>
                <w:szCs w:val="20"/>
              </w:rPr>
              <w:t>Re</w:t>
            </w:r>
            <w:r w:rsidR="005F7C5C" w:rsidRPr="00632EF4">
              <w:rPr>
                <w:rFonts w:cs="Arial"/>
                <w:color w:val="auto"/>
                <w:szCs w:val="20"/>
              </w:rPr>
              <w:t xml:space="preserve">petitive hitting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005F7C5C" w:rsidRPr="00F57938">
              <w:rPr>
                <w:rFonts w:cs="Arial"/>
                <w:color w:val="auto"/>
                <w:szCs w:val="20"/>
              </w:rPr>
              <w:t>.</w:t>
            </w: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Pr="00BD6587" w:rsidRDefault="00EC3432" w:rsidP="0053681B">
            <w:pPr>
              <w:spacing w:before="60" w:after="60"/>
              <w:rPr>
                <w:rFonts w:cs="Arial"/>
                <w:color w:val="auto"/>
                <w:szCs w:val="20"/>
              </w:rPr>
            </w:pPr>
          </w:p>
        </w:tc>
      </w:tr>
      <w:tr w:rsidR="00EC3432" w:rsidRPr="00632EF4" w:rsidTr="00EC3432">
        <w:trPr>
          <w:trHeight w:val="387"/>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EEECE1" w:themeFill="background2"/>
          </w:tcPr>
          <w:p w:rsidR="00816CF1" w:rsidRPr="00632EF4" w:rsidRDefault="00816CF1" w:rsidP="0053681B">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EEECE1" w:themeFill="background2"/>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shd w:val="clear" w:color="auto" w:fill="EEECE1" w:themeFill="background2"/>
          </w:tcPr>
          <w:p w:rsidR="00816CF1" w:rsidRPr="00632EF4" w:rsidRDefault="00816CF1" w:rsidP="0053681B">
            <w:pPr>
              <w:spacing w:before="60" w:after="60"/>
              <w:rPr>
                <w:rFonts w:cs="Arial"/>
                <w:szCs w:val="20"/>
                <w:u w:val="single"/>
              </w:rPr>
            </w:pP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Epicondylitis Lateral</w:t>
            </w:r>
          </w:p>
        </w:tc>
        <w:tc>
          <w:tcPr>
            <w:tcW w:w="1530" w:type="dxa"/>
            <w:tcBorders>
              <w:top w:val="single" w:sz="18" w:space="0" w:color="auto"/>
              <w:bottom w:val="single" w:sz="18" w:space="0" w:color="auto"/>
            </w:tcBorders>
          </w:tcPr>
          <w:p w:rsidR="005F7C5C" w:rsidRDefault="005F7C5C" w:rsidP="0053681B">
            <w:pPr>
              <w:spacing w:before="60" w:after="60"/>
              <w:rPr>
                <w:rFonts w:cs="Arial"/>
                <w:szCs w:val="20"/>
              </w:rPr>
            </w:pPr>
          </w:p>
          <w:p w:rsidR="00816CF1" w:rsidRDefault="00816CF1" w:rsidP="0053681B">
            <w:pPr>
              <w:spacing w:before="60" w:after="60"/>
              <w:rPr>
                <w:rFonts w:cs="Arial"/>
                <w:szCs w:val="20"/>
              </w:rPr>
            </w:pPr>
          </w:p>
          <w:p w:rsidR="00816CF1" w:rsidRDefault="00816CF1" w:rsidP="0053681B">
            <w:pPr>
              <w:spacing w:before="60" w:after="60"/>
              <w:rPr>
                <w:rFonts w:cs="Arial"/>
                <w:szCs w:val="20"/>
              </w:rPr>
            </w:pPr>
          </w:p>
          <w:p w:rsidR="00816CF1" w:rsidRDefault="00816CF1" w:rsidP="0053681B">
            <w:pPr>
              <w:spacing w:before="60" w:after="60"/>
              <w:rPr>
                <w:rFonts w:cs="Arial"/>
                <w:szCs w:val="20"/>
              </w:rPr>
            </w:pPr>
          </w:p>
          <w:p w:rsidR="00816CF1" w:rsidRPr="00632EF4" w:rsidRDefault="00816CF1" w:rsidP="0053681B">
            <w:pPr>
              <w:spacing w:before="60" w:after="60"/>
              <w:rPr>
                <w:rFonts w:cs="Arial"/>
                <w:szCs w:val="20"/>
              </w:rPr>
            </w:pPr>
          </w:p>
        </w:tc>
        <w:tc>
          <w:tcPr>
            <w:tcW w:w="2970" w:type="dxa"/>
            <w:tcBorders>
              <w:top w:val="single" w:sz="18" w:space="0" w:color="auto"/>
              <w:bottom w:val="single" w:sz="18" w:space="0" w:color="auto"/>
            </w:tcBorders>
          </w:tcPr>
          <w:p w:rsidR="005F7C5C" w:rsidRPr="00F57938" w:rsidRDefault="005F7C5C" w:rsidP="0053681B">
            <w:pPr>
              <w:spacing w:before="60" w:after="60"/>
              <w:rPr>
                <w:rFonts w:cs="Arial"/>
                <w:szCs w:val="20"/>
                <w:vertAlign w:val="superscript"/>
              </w:rPr>
            </w:pPr>
            <w:r w:rsidRPr="00F57938">
              <w:rPr>
                <w:rFonts w:cs="Arial"/>
                <w:color w:val="auto"/>
                <w:szCs w:val="20"/>
              </w:rPr>
              <w:t xml:space="preserve">Combination – awkward posture (forearm supination past 45 degrees) and forceful lifting </w:t>
            </w:r>
            <w:r w:rsidR="00F57938" w:rsidRPr="00F57938">
              <w:rPr>
                <w:rFonts w:cs="Arial"/>
                <w:color w:val="auto"/>
                <w:szCs w:val="20"/>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81" w:tooltip="Fan, 2009 #4555" w:history="1">
              <w:r w:rsidR="00F57938" w:rsidRPr="00DF6785">
                <w:rPr>
                  <w:rStyle w:val="Hyperlink"/>
                  <w:rFonts w:cs="Arial"/>
                  <w:noProof/>
                  <w:szCs w:val="20"/>
                </w:rPr>
                <w:t>Fan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p>
          <w:p w:rsidR="005F7C5C" w:rsidRPr="00F57938" w:rsidRDefault="005F7C5C" w:rsidP="0053681B">
            <w:pPr>
              <w:spacing w:before="60" w:after="60"/>
              <w:rPr>
                <w:rFonts w:cs="Arial"/>
                <w:color w:val="auto"/>
                <w:szCs w:val="20"/>
              </w:rPr>
            </w:pPr>
            <w:r w:rsidRPr="00F57938">
              <w:rPr>
                <w:rFonts w:cs="Arial"/>
                <w:color w:val="auto"/>
                <w:szCs w:val="20"/>
              </w:rPr>
              <w:t xml:space="preserve">Combination force and possible awkward posture – study used repetition and turning and screwing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 xml:space="preserve">. </w:t>
            </w:r>
          </w:p>
          <w:p w:rsidR="006D39B3" w:rsidRPr="00F57938" w:rsidRDefault="005F7C5C" w:rsidP="00DF6785">
            <w:pPr>
              <w:spacing w:before="60" w:after="60"/>
              <w:rPr>
                <w:rFonts w:cs="Arial"/>
                <w:color w:val="auto"/>
                <w:szCs w:val="20"/>
              </w:rPr>
            </w:pPr>
            <w:r w:rsidRPr="00F57938">
              <w:rPr>
                <w:rFonts w:cs="Arial"/>
                <w:color w:val="auto"/>
                <w:szCs w:val="20"/>
              </w:rPr>
              <w:t xml:space="preserve">Combination forearm pronation 45° or greater with power grip or lifting for 3 hours per day </w:t>
            </w:r>
            <w:r w:rsidR="00F57938" w:rsidRPr="00F57938">
              <w:rPr>
                <w:rFonts w:cs="Arial"/>
                <w:color w:val="auto"/>
                <w:szCs w:val="20"/>
              </w:rPr>
              <w:fldChar w:fldCharType="begin"/>
            </w:r>
            <w:r w:rsidR="00DF6785">
              <w:rPr>
                <w:rFonts w:cs="Arial"/>
                <w:color w:val="auto"/>
                <w:szCs w:val="20"/>
              </w:rPr>
              <w:instrText xml:space="preserve"> ADDIN EN.CITE &lt;EndNote&gt;&lt;Cite&gt;&lt;Author&gt;Fan&lt;/Author&gt;&lt;Year&gt;2014&lt;/Year&gt;&lt;RecNum&gt;4175&lt;/RecNum&gt;&lt;DisplayText&gt;(Fan et al., 2014)&lt;/DisplayText&gt;&lt;record&gt;&lt;rec-number&gt;4175&lt;/rec-number&gt;&lt;foreign-keys&gt;&lt;key app="EN" db-id="vaxawsfavadaa0er9e8ppds0adazdvepawxx" timestamp="1481064180"&gt;4175&lt;/key&gt;&lt;/foreign-keys&gt;&lt;ref-type name="Journal Article"&gt;17&lt;/ref-type&gt;&lt;contributors&gt;&lt;authors&gt;&lt;author&gt;Fan, Z. J.&lt;/author&gt;&lt;author&gt;Silverstein, B. A.&lt;/author&gt;&lt;author&gt;Bao, S.&lt;/author&gt;&lt;author&gt;Bonauto, D. K.&lt;/author&gt;&lt;author&gt;Howard, N. L.&lt;/author&gt;&lt;author&gt;Smith, C. K.&lt;/author&gt;&lt;/authors&gt;&lt;/contributors&gt;&lt;titles&gt;&lt;title&gt;The association between combination of hand force and forearm posture and incidence of lateral epicondylitis in a working population&lt;/title&gt;&lt;secondary-title&gt;Hum Factors&lt;/secondary-title&gt;&lt;/titles&gt;&lt;periodical&gt;&lt;full-title&gt;Hum Factors&lt;/full-title&gt;&lt;/periodical&gt;&lt;pages&gt;151-65&lt;/pages&gt;&lt;volume&gt;56&lt;/volume&gt;&lt;number&gt;1&lt;/number&gt;&lt;keywords&gt;&lt;keyword&gt;Adolescent&lt;/keyword&gt;&lt;keyword&gt;Adult&lt;/keyword&gt;&lt;keyword&gt;Aged&lt;/keyword&gt;&lt;keyword&gt;Female&lt;/keyword&gt;&lt;keyword&gt;Forearm/*physiopathology&lt;/keyword&gt;&lt;keyword&gt;Hand Strength/*physiology&lt;/keyword&gt;&lt;keyword&gt;Humans&lt;/keyword&gt;&lt;keyword&gt;Incidence&lt;/keyword&gt;&lt;keyword&gt;Male&lt;/keyword&gt;&lt;keyword&gt;Middle Aged&lt;/keyword&gt;&lt;keyword&gt;Occupational Diseases/*etiology/*physiopathology&lt;/keyword&gt;&lt;keyword&gt;Occupations&lt;/keyword&gt;&lt;keyword&gt;Posture/*physiology&lt;/keyword&gt;&lt;keyword&gt;Prospective Studies&lt;/keyword&gt;&lt;keyword&gt;Risk Factors&lt;/keyword&gt;&lt;keyword&gt;Surveys and Questionnaires&lt;/keyword&gt;&lt;keyword&gt;Tennis Elbow/*etiology/*physiopathology&lt;/keyword&gt;&lt;/keywords&gt;&lt;dates&gt;&lt;year&gt;2014&lt;/year&gt;&lt;pub-dates&gt;&lt;date&gt;Feb&lt;/date&gt;&lt;/pub-dates&gt;&lt;/dates&gt;&lt;isbn&gt;0018-7208 (Print)&amp;#xD;0018-7208 (Linking)&lt;/isbn&gt;&lt;accession-num&gt;24669550&lt;/accession-num&gt;&lt;urls&gt;&lt;related-urls&gt;&lt;url&gt;https://www.ncbi.nlm.nih.gov/pubmed/24669550&lt;/url&gt;&lt;/related-urls&gt;&lt;/urls&gt;&lt;modified-date&gt;Referenced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80" w:tooltip="Fan, 2014 #4175" w:history="1">
              <w:r w:rsidR="00F57938" w:rsidRPr="00DF6785">
                <w:rPr>
                  <w:rStyle w:val="Hyperlink"/>
                  <w:rFonts w:cs="Arial"/>
                  <w:noProof/>
                  <w:szCs w:val="20"/>
                </w:rPr>
                <w:t>Fan et al., 2014</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c>
          <w:tcPr>
            <w:tcW w:w="2160" w:type="dxa"/>
            <w:tcBorders>
              <w:top w:val="single" w:sz="18" w:space="0" w:color="auto"/>
              <w:bottom w:val="single" w:sz="18" w:space="0" w:color="auto"/>
            </w:tcBorders>
          </w:tcPr>
          <w:p w:rsidR="005F7C5C" w:rsidRPr="00F57938" w:rsidRDefault="005F7C5C" w:rsidP="0053681B">
            <w:pPr>
              <w:spacing w:before="60" w:after="60"/>
              <w:rPr>
                <w:rFonts w:cs="Arial"/>
                <w:szCs w:val="20"/>
              </w:rPr>
            </w:pPr>
            <w:r w:rsidRPr="00F57938">
              <w:rPr>
                <w:rFonts w:cs="Arial"/>
                <w:color w:val="auto"/>
                <w:szCs w:val="20"/>
              </w:rPr>
              <w:t xml:space="preserve">Combination of wrist bending for 4 hours and rotation the forearm for 2 hours </w:t>
            </w:r>
            <w:r w:rsidR="00F57938" w:rsidRPr="00F57938">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69" w:tooltip="Descatha, 2013 #4153" w:history="1">
              <w:r w:rsidR="00F57938" w:rsidRPr="00DF6785">
                <w:rPr>
                  <w:rStyle w:val="Hyperlink"/>
                  <w:rFonts w:cs="Arial"/>
                  <w:noProof/>
                  <w:szCs w:val="20"/>
                </w:rPr>
                <w:t>Descatha et al., 2013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5F7C5C" w:rsidRPr="00F57938" w:rsidRDefault="005F7C5C" w:rsidP="00DF6785">
            <w:pPr>
              <w:spacing w:before="60" w:after="60"/>
              <w:rPr>
                <w:rFonts w:cs="Arial"/>
                <w:szCs w:val="20"/>
              </w:rPr>
            </w:pPr>
            <w:r w:rsidRPr="00F57938">
              <w:rPr>
                <w:rFonts w:cs="Arial"/>
                <w:color w:val="auto"/>
                <w:szCs w:val="20"/>
              </w:rPr>
              <w:t xml:space="preserve">Combination repetition and awkward posture including static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&lt;EndNote&gt;&lt;Cite&gt;&lt;Author&gt;Ono&lt;/Author&gt;&lt;Year&gt;1998&lt;/Year&gt;&lt;RecNum&gt;4597&lt;/RecNum&gt;&lt;DisplayText&gt;(Ono et al., 1998)&lt;/DisplayText&gt;&lt;record&gt;&lt;rec-number&gt;4597&lt;/rec-number&gt;&lt;foreign-keys&gt;&lt;key app="EN" db-id="vaxawsfavadaa0er9e8ppds0adazdvepawxx" timestamp="1481064276"&gt;4597&lt;/key&gt;&lt;/foreign-keys&gt;&lt;ref-type name="Journal Article"&gt;17&lt;/ref-type&gt;&lt;contributors&gt;&lt;authors&gt;&lt;author&gt;Ono, Y.&lt;/author&gt;&lt;author&gt;Nakamura, R.&lt;/author&gt;&lt;author&gt;Shimaoka, M.&lt;/author&gt;&lt;author&gt;Hiruta, S.&lt;/author&gt;&lt;author&gt;Hattori, Y.&lt;/author&gt;&lt;author&gt;Ichihara, G.&lt;/author&gt;&lt;author&gt;Kamijima, M.&lt;/author&gt;&lt;author&gt;Takeuchi, Y.&lt;/author&gt;&lt;/authors&gt;&lt;/contributors&gt;&lt;titles&gt;&lt;title&gt;Epicondylitis among cooks in nursery schools&lt;/title&gt;&lt;secondary-title&gt;Occupational and Environmental Medicine&lt;/secondary-title&gt;&lt;/titles&gt;&lt;periodical&gt;&lt;full-title&gt;Occup Environ Med&lt;/full-title&gt;&lt;abbr-1&gt;Occupational and environmental medicine&lt;/abbr-1&gt;&lt;/periodical&gt;&lt;pages&gt;172-179&lt;/pages&gt;&lt;volume&gt;55&lt;/volume&gt;&lt;number&gt;3&lt;/number&gt;&lt;dates&gt;&lt;year&gt;1998&lt;/year&gt;&lt;/dates&gt;&lt;isbn&gt;1351-0711&lt;/isbn&gt;&lt;urls&gt;&lt;/urls&gt;&lt;electronic-resource-num&gt;10.1136/oem.55.3.172&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89" w:tooltip="Ono, 1998 #4597" w:history="1">
              <w:r w:rsidR="00F57938" w:rsidRPr="00DF6785">
                <w:rPr>
                  <w:rStyle w:val="Hyperlink"/>
                  <w:rFonts w:cs="Arial"/>
                  <w:noProof/>
                  <w:szCs w:val="20"/>
                </w:rPr>
                <w:t>Ono et al., 1998</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szCs w:val="20"/>
              </w:rPr>
              <w:t>.</w:t>
            </w:r>
          </w:p>
        </w:tc>
        <w:tc>
          <w:tcPr>
            <w:tcW w:w="2160" w:type="dxa"/>
            <w:tcBorders>
              <w:top w:val="single" w:sz="18" w:space="0" w:color="auto"/>
              <w:bottom w:val="single" w:sz="18" w:space="0" w:color="auto"/>
              <w:right w:val="single" w:sz="6" w:space="0" w:color="FF0000"/>
            </w:tcBorders>
          </w:tcPr>
          <w:p w:rsidR="005F7C5C" w:rsidRPr="00F57938" w:rsidRDefault="005F7C5C" w:rsidP="00DF6785">
            <w:pPr>
              <w:spacing w:before="60" w:after="60"/>
              <w:rPr>
                <w:rFonts w:cs="Arial"/>
                <w:szCs w:val="20"/>
              </w:rPr>
            </w:pPr>
            <w:r w:rsidRPr="00F57938">
              <w:rPr>
                <w:rFonts w:cs="Arial"/>
                <w:color w:val="auto"/>
                <w:szCs w:val="20"/>
              </w:rPr>
              <w:t xml:space="preserve">Some evidence keyboard use IS NOT RELATED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szCs w:val="20"/>
              </w:rPr>
              <w:t>.</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posture in extension and repetitive supination of the f</w:t>
            </w:r>
            <w:r w:rsidRPr="00632EF4">
              <w:rPr>
                <w:rFonts w:cs="Arial"/>
                <w:szCs w:val="20"/>
              </w:rPr>
              <w:t>orearm and/or elbow extension.³</w:t>
            </w:r>
          </w:p>
        </w:tc>
      </w:tr>
      <w:tr w:rsidR="00EC3432" w:rsidRPr="00632EF4" w:rsidTr="00EC3432">
        <w:tblPrEx>
          <w:tblLook w:val="04A0" w:firstRow="1" w:lastRow="0" w:firstColumn="1" w:lastColumn="0" w:noHBand="0" w:noVBand="1"/>
        </w:tblPrEx>
        <w:trPr>
          <w:trHeight w:val="990"/>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Epicondylitis Medial</w:t>
            </w:r>
          </w:p>
        </w:tc>
        <w:tc>
          <w:tcPr>
            <w:tcW w:w="1530" w:type="dxa"/>
            <w:tcBorders>
              <w:top w:val="single" w:sz="18" w:space="0" w:color="auto"/>
              <w:bottom w:val="single" w:sz="18" w:space="0" w:color="auto"/>
            </w:tcBorders>
          </w:tcPr>
          <w:p w:rsidR="005F7C5C" w:rsidRDefault="005F7C5C" w:rsidP="0053681B">
            <w:pPr>
              <w:spacing w:before="60" w:after="60"/>
              <w:rPr>
                <w:rFonts w:cs="Arial"/>
                <w:szCs w:val="20"/>
              </w:rPr>
            </w:pPr>
          </w:p>
          <w:p w:rsidR="005F7C5C" w:rsidRDefault="005F7C5C" w:rsidP="0053681B">
            <w:pPr>
              <w:spacing w:before="60" w:after="60"/>
              <w:rPr>
                <w:rFonts w:cs="Arial"/>
                <w:szCs w:val="20"/>
              </w:rPr>
            </w:pPr>
          </w:p>
          <w:p w:rsidR="005F7C5C" w:rsidRDefault="005F7C5C" w:rsidP="0053681B">
            <w:pPr>
              <w:spacing w:before="60" w:after="60"/>
              <w:rPr>
                <w:rFonts w:cs="Arial"/>
                <w:szCs w:val="20"/>
              </w:rPr>
            </w:pPr>
          </w:p>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632EF4" w:rsidRDefault="005F7C5C" w:rsidP="00DF6785">
            <w:pPr>
              <w:spacing w:before="60" w:after="60"/>
              <w:rPr>
                <w:rFonts w:cs="Arial"/>
                <w:szCs w:val="20"/>
              </w:rPr>
            </w:pPr>
            <w:r w:rsidRPr="00632EF4">
              <w:rPr>
                <w:rFonts w:cs="Arial"/>
                <w:color w:val="auto"/>
                <w:szCs w:val="20"/>
              </w:rPr>
              <w:t xml:space="preserve">Combination – force &amp; 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vertAlign w:val="superscript"/>
              </w:rPr>
              <w:t>4</w:t>
            </w:r>
            <w:r w:rsidRPr="00F57938">
              <w:rPr>
                <w:rFonts w:cs="Arial"/>
                <w:color w:val="auto"/>
                <w:szCs w:val="20"/>
              </w:rPr>
              <w:t>, f</w:t>
            </w:r>
            <w:r w:rsidRPr="00632EF4">
              <w:rPr>
                <w:rFonts w:cs="Arial"/>
                <w:color w:val="auto"/>
                <w:szCs w:val="20"/>
              </w:rPr>
              <w:t xml:space="preserve">orce and wrist and hand repetition </w:t>
            </w:r>
            <w:r w:rsidR="001A197C" w:rsidRPr="001A197C">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1A197C" w:rsidRPr="001A197C">
              <w:rPr>
                <w:rFonts w:cs="Arial"/>
                <w:color w:val="auto"/>
                <w:szCs w:val="20"/>
              </w:rPr>
              <w:fldChar w:fldCharType="separate"/>
            </w:r>
            <w:r w:rsidR="001A197C" w:rsidRPr="001A197C">
              <w:rPr>
                <w:rFonts w:cs="Arial"/>
                <w:noProof/>
                <w:color w:val="auto"/>
                <w:szCs w:val="20"/>
              </w:rPr>
              <w:t>(</w:t>
            </w:r>
            <w:hyperlink w:anchor="_ENREF_241" w:tooltip="Shiri, 2006 #4379" w:history="1">
              <w:r w:rsidR="001A197C" w:rsidRPr="00DF6785">
                <w:rPr>
                  <w:rStyle w:val="Hyperlink"/>
                  <w:rFonts w:cs="Arial"/>
                  <w:noProof/>
                  <w:szCs w:val="20"/>
                </w:rPr>
                <w:t>Shiri et al., 2006</w:t>
              </w:r>
            </w:hyperlink>
            <w:r w:rsidR="001A197C" w:rsidRPr="001A197C">
              <w:rPr>
                <w:rFonts w:cs="Arial"/>
                <w:noProof/>
                <w:color w:val="auto"/>
                <w:szCs w:val="20"/>
              </w:rPr>
              <w:t>)</w:t>
            </w:r>
            <w:r w:rsidR="001A197C" w:rsidRPr="001A197C">
              <w:rPr>
                <w:rFonts w:cs="Arial"/>
                <w:color w:val="auto"/>
                <w:szCs w:val="20"/>
              </w:rPr>
              <w:fldChar w:fldCharType="end"/>
            </w:r>
            <w:r w:rsidRPr="00632EF4">
              <w:rPr>
                <w:rFonts w:cs="Arial"/>
                <w:color w:val="auto"/>
                <w:szCs w:val="20"/>
              </w:rPr>
              <w:t>.</w:t>
            </w:r>
          </w:p>
        </w:tc>
        <w:tc>
          <w:tcPr>
            <w:tcW w:w="2160" w:type="dxa"/>
            <w:tcBorders>
              <w:top w:val="single" w:sz="18" w:space="0" w:color="auto"/>
              <w:bottom w:val="single" w:sz="18" w:space="0" w:color="auto"/>
            </w:tcBorders>
          </w:tcPr>
          <w:p w:rsidR="005F7C5C" w:rsidRDefault="005F7C5C" w:rsidP="00AC75C7">
            <w:pPr>
              <w:spacing w:before="60" w:after="60"/>
              <w:rPr>
                <w:rFonts w:cs="Arial"/>
                <w:color w:val="auto"/>
                <w:szCs w:val="20"/>
              </w:rPr>
            </w:pPr>
            <w:r w:rsidRPr="00F57938">
              <w:rPr>
                <w:rFonts w:cs="Arial"/>
                <w:color w:val="auto"/>
                <w:szCs w:val="20"/>
              </w:rPr>
              <w:t xml:space="preserve">Combination of wrist bending for 4 hours and rotation the forearm for 2 hours </w:t>
            </w:r>
            <w:r w:rsidR="00F57938" w:rsidRPr="00F57938">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69" w:tooltip="Descatha, 2013 #4153" w:history="1">
              <w:r w:rsidR="00F57938" w:rsidRPr="00DF6785">
                <w:rPr>
                  <w:rStyle w:val="Hyperlink"/>
                  <w:rFonts w:cs="Arial"/>
                  <w:noProof/>
                  <w:szCs w:val="20"/>
                </w:rPr>
                <w:t>Descatha et al., 2013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EC3432" w:rsidRDefault="00EC3432" w:rsidP="00AC75C7">
            <w:pPr>
              <w:spacing w:before="60" w:after="60"/>
              <w:rPr>
                <w:rFonts w:cs="Arial"/>
                <w:color w:val="auto"/>
                <w:szCs w:val="20"/>
              </w:rPr>
            </w:pPr>
          </w:p>
          <w:p w:rsidR="00EC3432" w:rsidRPr="00F57938" w:rsidRDefault="00EC3432" w:rsidP="00AC75C7">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F57938" w:rsidRDefault="005F7C5C" w:rsidP="00DF6785">
            <w:pPr>
              <w:spacing w:before="60" w:after="60"/>
              <w:rPr>
                <w:rFonts w:cs="Arial"/>
                <w:szCs w:val="20"/>
              </w:rPr>
            </w:pPr>
            <w:r w:rsidRPr="00F57938">
              <w:rPr>
                <w:rFonts w:cs="Arial"/>
                <w:color w:val="auto"/>
                <w:szCs w:val="20"/>
              </w:rPr>
              <w:t xml:space="preserve">Some evidence keyboard use IS NOT RELATED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posture in flex and repetitive pronation and/or elbow extension.³</w:t>
            </w:r>
          </w:p>
        </w:tc>
      </w:tr>
      <w:tr w:rsidR="00EC3432" w:rsidRPr="00632EF4" w:rsidTr="00EC3432">
        <w:trPr>
          <w:trHeight w:val="387"/>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EEECE1" w:themeFill="background2"/>
          </w:tcPr>
          <w:p w:rsidR="00BD6587" w:rsidRPr="00632EF4" w:rsidRDefault="00BD6587" w:rsidP="00FF7DC3">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EEECE1" w:themeFill="background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EEECE1" w:themeFill="background2"/>
          </w:tcPr>
          <w:p w:rsidR="00BD6587" w:rsidRPr="00632EF4" w:rsidRDefault="00BD6587" w:rsidP="00FF7DC3">
            <w:pPr>
              <w:spacing w:before="60" w:after="60"/>
              <w:rPr>
                <w:rFonts w:cs="Arial"/>
                <w:szCs w:val="20"/>
                <w:u w:val="single"/>
              </w:rPr>
            </w:pPr>
          </w:p>
        </w:tc>
      </w:tr>
      <w:tr w:rsidR="00EC3432" w:rsidRPr="00632EF4" w:rsidTr="00EC3432">
        <w:tblPrEx>
          <w:tblLook w:val="04A0" w:firstRow="1" w:lastRow="0" w:firstColumn="1" w:lastColumn="0" w:noHBand="0" w:noVBand="1"/>
        </w:tblPrEx>
        <w:trPr>
          <w:trHeight w:val="2540"/>
        </w:trPr>
        <w:tc>
          <w:tcPr>
            <w:tcW w:w="1890" w:type="dxa"/>
            <w:tcBorders>
              <w:top w:val="single" w:sz="18" w:space="0" w:color="auto"/>
              <w:left w:val="single" w:sz="18" w:space="0" w:color="auto"/>
            </w:tcBorders>
          </w:tcPr>
          <w:p w:rsidR="001222A6" w:rsidRPr="00632EF4" w:rsidRDefault="001222A6" w:rsidP="0053681B">
            <w:pPr>
              <w:spacing w:before="60" w:after="60"/>
              <w:rPr>
                <w:rFonts w:cs="Arial"/>
                <w:b/>
                <w:szCs w:val="20"/>
              </w:rPr>
            </w:pPr>
            <w:r w:rsidRPr="00632EF4">
              <w:rPr>
                <w:rFonts w:cs="Arial"/>
                <w:b/>
                <w:color w:val="auto"/>
                <w:szCs w:val="20"/>
              </w:rPr>
              <w:t>Extensor tendon disorders of the Wrist</w:t>
            </w:r>
          </w:p>
        </w:tc>
        <w:tc>
          <w:tcPr>
            <w:tcW w:w="1530" w:type="dxa"/>
            <w:tcBorders>
              <w:top w:val="single" w:sz="18" w:space="0" w:color="auto"/>
            </w:tcBorders>
          </w:tcPr>
          <w:p w:rsidR="001222A6" w:rsidRPr="00632EF4" w:rsidRDefault="001222A6" w:rsidP="0053681B">
            <w:pPr>
              <w:spacing w:before="60" w:after="60"/>
              <w:rPr>
                <w:rFonts w:cs="Arial"/>
                <w:szCs w:val="20"/>
              </w:rPr>
            </w:pPr>
          </w:p>
        </w:tc>
        <w:tc>
          <w:tcPr>
            <w:tcW w:w="2970" w:type="dxa"/>
            <w:tcBorders>
              <w:top w:val="single" w:sz="18" w:space="0" w:color="auto"/>
            </w:tcBorders>
          </w:tcPr>
          <w:p w:rsidR="001222A6" w:rsidRPr="00F57938" w:rsidRDefault="001222A6" w:rsidP="0053681B">
            <w:pPr>
              <w:spacing w:before="60" w:after="60"/>
              <w:rPr>
                <w:rFonts w:cs="Arial"/>
                <w:color w:val="auto"/>
                <w:szCs w:val="20"/>
              </w:rPr>
            </w:pPr>
            <w:r w:rsidRPr="00632EF4">
              <w:rPr>
                <w:rFonts w:cs="Arial"/>
                <w:color w:val="auto"/>
                <w:szCs w:val="20"/>
              </w:rPr>
              <w:t xml:space="preserve">Combination - force &amp; </w:t>
            </w:r>
            <w:r w:rsidRPr="00F57938">
              <w:rPr>
                <w:rFonts w:cs="Arial"/>
                <w:color w:val="auto"/>
                <w:szCs w:val="20"/>
              </w:rPr>
              <w:t xml:space="preserve">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00F9125D">
              <w:rPr>
                <w:rFonts w:cs="Arial"/>
                <w:color w:val="auto"/>
                <w:szCs w:val="20"/>
              </w:rPr>
              <w:t>,</w:t>
            </w:r>
            <w:r w:rsidRPr="00F57938">
              <w:rPr>
                <w:rFonts w:cs="Arial"/>
                <w:color w:val="auto"/>
                <w:szCs w:val="20"/>
                <w:vertAlign w:val="superscript"/>
              </w:rPr>
              <w:t>4</w:t>
            </w:r>
            <w:r w:rsidRPr="00F57938">
              <w:rPr>
                <w:rFonts w:cs="Arial"/>
                <w:color w:val="auto"/>
                <w:szCs w:val="20"/>
              </w:rPr>
              <w:t xml:space="preserve"> force</w:t>
            </w:r>
            <w:r w:rsidR="00F57938" w:rsidRPr="00F57938">
              <w:rPr>
                <w:rFonts w:cs="Arial"/>
                <w:color w:val="auto"/>
                <w:szCs w:val="20"/>
              </w:rPr>
              <w:t xml:space="preserve"> and wrist and hand 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p>
          <w:p w:rsidR="001222A6" w:rsidRPr="00F57938" w:rsidRDefault="001222A6" w:rsidP="0053681B">
            <w:pPr>
              <w:spacing w:before="60" w:after="60"/>
              <w:rPr>
                <w:rFonts w:cs="Arial"/>
                <w:color w:val="auto"/>
                <w:szCs w:val="20"/>
              </w:rPr>
            </w:pPr>
            <w:r w:rsidRPr="00F57938">
              <w:rPr>
                <w:rFonts w:cs="Arial"/>
                <w:color w:val="auto"/>
                <w:szCs w:val="20"/>
              </w:rPr>
              <w:t xml:space="preserve">Combination - forceful exertion and repetition 6 hours </w:t>
            </w:r>
            <w:r w:rsidR="00F57938" w:rsidRPr="00F57938">
              <w:rPr>
                <w:rFonts w:cs="Arial"/>
                <w:color w:val="auto"/>
                <w:szCs w:val="20"/>
              </w:rPr>
              <w:fldChar w:fldCharType="begin">
                <w:fldData xml:space="preserve">PEVuZE5vdGU+PENpdGU+PEF1dGhvcj5EZXNjYXRoYTwvQXV0aG9yPjxZZWFyPjIwMDM8L1llYXI+
PFJlY051bT40NTUyPC9SZWNOdW0+PERpc3BsYXlUZXh0PihEZXNjYXRoYSBldCBhbC4sIDIwMDMp
PC9EaXNwbGF5VGV4dD48cmVjb3JkPjxyZWMtbnVtYmVyPjQ1NTI8L3JlYy1udW1iZXI+PGZvcmVp
Z24ta2V5cz48a2V5IGFwcD0iRU4iIGRiLWlkPSJ2YXhhd3NmYXZhZGFhMGVyOWU4cHBkczBhZGF6
ZHZlcGF3eHgiIHRpbWVzdGFtcD0iMTQ4MTA2NDI3NSI+NDU1Mjwva2V5PjwvZm9yZWlnbi1rZXlz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azwvYXV0aG9yPjwvYXV0aG9ycz48L2NvbnRyaWJ1dG9ycz48YXV0aC1hZGRyZXNzPkhvcGl0YWwg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PEVuZE5vdGU+PENpdGU+PEF1dGhvcj5EZXNjYXRoYTwvQXV0aG9yPjxZZWFyPjIwMDM8L1llYXI+
PFJlY051bT40NTUyPC9SZWNOdW0+PERpc3BsYXlUZXh0PihEZXNjYXRoYSBldCBhbC4sIDIwMDMp
PC9EaXNwbGF5VGV4dD48cmVjb3JkPjxyZWMtbnVtYmVyPjQ1NTI8L3JlYy1udW1iZXI+PGZvcmVp
Z24ta2V5cz48a2V5IGFwcD0iRU4iIGRiLWlkPSJ2YXhhd3NmYXZhZGFhMGVyOWU4cHBkczBhZGF6
ZHZlcGF3eHgiIHRpbWVzdGFtcD0iMTQ4MTA2NDI3NSI+NDU1Mjwva2V5PjwvZm9yZWlnbi1rZXlz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azwvYXV0aG9yPjwvYXV0aG9ycz48L2NvbnRyaWJ1dG9ycz48YXV0aC1hZGRyZXNzPkhvcGl0YWwg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70" w:tooltip="Descatha, 2003 #4552" w:history="1">
              <w:r w:rsidR="00F57938" w:rsidRPr="00DF6785">
                <w:rPr>
                  <w:rStyle w:val="Hyperlink"/>
                  <w:rFonts w:cs="Arial"/>
                  <w:noProof/>
                  <w:szCs w:val="20"/>
                </w:rPr>
                <w:t>Descatha et al., 2003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1222A6" w:rsidRPr="00BD6587" w:rsidRDefault="001222A6" w:rsidP="00DF6785">
            <w:pPr>
              <w:spacing w:before="60" w:after="60"/>
              <w:rPr>
                <w:rFonts w:cs="Arial"/>
                <w:color w:val="auto"/>
                <w:szCs w:val="20"/>
              </w:rPr>
            </w:pPr>
            <w:r w:rsidRPr="00F57938">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r w:rsidRPr="00632EF4">
              <w:rPr>
                <w:rFonts w:cs="Arial"/>
                <w:color w:val="auto"/>
                <w:szCs w:val="20"/>
                <w:vertAlign w:val="superscript"/>
              </w:rPr>
              <w:t xml:space="preserve"> 4</w:t>
            </w:r>
          </w:p>
        </w:tc>
        <w:tc>
          <w:tcPr>
            <w:tcW w:w="2160" w:type="dxa"/>
            <w:tcBorders>
              <w:top w:val="single" w:sz="18" w:space="0" w:color="auto"/>
            </w:tcBorders>
          </w:tcPr>
          <w:p w:rsidR="001222A6" w:rsidRPr="00632EF4" w:rsidRDefault="001222A6" w:rsidP="0053681B">
            <w:pPr>
              <w:spacing w:before="60" w:after="60"/>
              <w:rPr>
                <w:rFonts w:cs="Arial"/>
                <w:szCs w:val="20"/>
              </w:rPr>
            </w:pPr>
          </w:p>
        </w:tc>
        <w:tc>
          <w:tcPr>
            <w:tcW w:w="2160" w:type="dxa"/>
            <w:tcBorders>
              <w:top w:val="single" w:sz="18" w:space="0" w:color="auto"/>
              <w:right w:val="single" w:sz="6" w:space="0" w:color="FF0000"/>
            </w:tcBorders>
          </w:tcPr>
          <w:p w:rsidR="001222A6" w:rsidRPr="00632EF4" w:rsidRDefault="001222A6" w:rsidP="0053681B">
            <w:pPr>
              <w:spacing w:before="60" w:after="60"/>
              <w:rPr>
                <w:rFonts w:cs="Arial"/>
                <w:szCs w:val="20"/>
              </w:rPr>
            </w:pPr>
          </w:p>
        </w:tc>
        <w:tc>
          <w:tcPr>
            <w:tcW w:w="4016" w:type="dxa"/>
            <w:tcBorders>
              <w:top w:val="single" w:sz="18" w:space="0" w:color="auto"/>
              <w:left w:val="single" w:sz="6" w:space="0" w:color="FF0000"/>
              <w:right w:val="single" w:sz="18" w:space="0" w:color="auto"/>
            </w:tcBorders>
          </w:tcPr>
          <w:p w:rsidR="001222A6" w:rsidRPr="00632EF4" w:rsidRDefault="001222A6" w:rsidP="0053681B">
            <w:pPr>
              <w:spacing w:before="60" w:after="60"/>
              <w:rPr>
                <w:rFonts w:cs="Arial"/>
                <w:szCs w:val="20"/>
              </w:rPr>
            </w:pPr>
            <w:r w:rsidRPr="00632EF4">
              <w:rPr>
                <w:rFonts w:cs="Arial"/>
                <w:color w:val="auto"/>
                <w:szCs w:val="20"/>
              </w:rPr>
              <w:t>Sustained tool use.</w:t>
            </w:r>
          </w:p>
          <w:p w:rsidR="001222A6" w:rsidRPr="00632EF4" w:rsidRDefault="001222A6" w:rsidP="0053681B">
            <w:pPr>
              <w:spacing w:before="60" w:after="60"/>
              <w:rPr>
                <w:rFonts w:cs="Arial"/>
                <w:szCs w:val="20"/>
              </w:rPr>
            </w:pPr>
            <w:r w:rsidRPr="00632EF4">
              <w:rPr>
                <w:rFonts w:cs="Arial"/>
                <w:color w:val="auto"/>
                <w:szCs w:val="20"/>
              </w:rPr>
              <w:t>Awkward posture.³</w:t>
            </w:r>
          </w:p>
          <w:p w:rsidR="001222A6" w:rsidRPr="00632EF4" w:rsidRDefault="001222A6" w:rsidP="0053681B">
            <w:pPr>
              <w:spacing w:before="60" w:after="60"/>
              <w:rPr>
                <w:rFonts w:cs="Arial"/>
                <w:szCs w:val="20"/>
              </w:rPr>
            </w:pPr>
            <w:r w:rsidRPr="00632EF4">
              <w:rPr>
                <w:rFonts w:cs="Arial"/>
                <w:color w:val="auto"/>
                <w:szCs w:val="20"/>
              </w:rPr>
              <w:t>No relationship to keyboard use is expected in a good ergonomic workstation</w:t>
            </w:r>
            <w:r w:rsidRPr="00632EF4">
              <w:rPr>
                <w:rFonts w:cs="Arial"/>
                <w:szCs w:val="20"/>
              </w:rPr>
              <w:t>.</w:t>
            </w:r>
          </w:p>
          <w:p w:rsidR="001222A6" w:rsidRPr="00F57938" w:rsidRDefault="001222A6" w:rsidP="0053681B">
            <w:pPr>
              <w:spacing w:before="60" w:after="60"/>
              <w:rPr>
                <w:rFonts w:cs="Arial"/>
                <w:szCs w:val="20"/>
                <w:vertAlign w:val="superscript"/>
              </w:rPr>
            </w:pPr>
            <w:r w:rsidRPr="00F57938">
              <w:rPr>
                <w:rFonts w:cs="Arial"/>
                <w:color w:val="auto"/>
                <w:szCs w:val="20"/>
              </w:rPr>
              <w:t xml:space="preserve">Wrist bending in extreme postures </w:t>
            </w:r>
            <w:r w:rsidR="00F57938"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3</w:t>
            </w:r>
          </w:p>
          <w:p w:rsidR="001222A6" w:rsidRPr="00632EF4" w:rsidRDefault="001222A6" w:rsidP="00DF6785">
            <w:pPr>
              <w:spacing w:before="60" w:after="60"/>
              <w:rPr>
                <w:rFonts w:cs="Arial"/>
                <w:szCs w:val="20"/>
              </w:rPr>
            </w:pPr>
            <w:r w:rsidRPr="00F57938">
              <w:rPr>
                <w:rFonts w:cs="Arial"/>
                <w:color w:val="auto"/>
                <w:szCs w:val="20"/>
              </w:rPr>
              <w:t xml:space="preserve">Repetitive hitting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Flexor tendon disorders of the Wrist</w:t>
            </w:r>
          </w:p>
        </w:tc>
        <w:tc>
          <w:tcPr>
            <w:tcW w:w="153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F57938" w:rsidRDefault="005F7C5C" w:rsidP="00DF6785">
            <w:pPr>
              <w:spacing w:before="60" w:after="60"/>
              <w:rPr>
                <w:rFonts w:cs="Arial"/>
                <w:szCs w:val="20"/>
              </w:rPr>
            </w:pPr>
            <w:r w:rsidRPr="00F57938">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2, 4</w:t>
            </w:r>
          </w:p>
        </w:tc>
        <w:tc>
          <w:tcPr>
            <w:tcW w:w="2160" w:type="dxa"/>
            <w:tcBorders>
              <w:top w:val="single" w:sz="18" w:space="0" w:color="auto"/>
              <w:bottom w:val="single" w:sz="18" w:space="0" w:color="auto"/>
            </w:tcBorders>
          </w:tcPr>
          <w:p w:rsidR="005F7C5C" w:rsidRPr="00F57938" w:rsidRDefault="005F7C5C" w:rsidP="0053681B">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F57938"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F57938" w:rsidRDefault="005F7C5C" w:rsidP="0053681B">
            <w:pPr>
              <w:spacing w:before="60" w:after="60"/>
              <w:rPr>
                <w:rFonts w:cs="Arial"/>
                <w:szCs w:val="20"/>
              </w:rPr>
            </w:pPr>
            <w:r w:rsidRPr="00F57938">
              <w:rPr>
                <w:rFonts w:cs="Arial"/>
                <w:color w:val="auto"/>
                <w:szCs w:val="20"/>
              </w:rPr>
              <w:t>Sustained tool use.</w:t>
            </w:r>
          </w:p>
          <w:p w:rsidR="005F7C5C" w:rsidRPr="00F57938" w:rsidRDefault="005F7C5C" w:rsidP="0053681B">
            <w:pPr>
              <w:spacing w:before="60" w:after="60"/>
              <w:rPr>
                <w:rFonts w:cs="Arial"/>
                <w:szCs w:val="20"/>
              </w:rPr>
            </w:pPr>
            <w:r w:rsidRPr="00F57938">
              <w:rPr>
                <w:rFonts w:cs="Arial"/>
                <w:color w:val="auto"/>
                <w:szCs w:val="20"/>
              </w:rPr>
              <w:t>Awkward posture.³</w:t>
            </w:r>
          </w:p>
          <w:p w:rsidR="00EC3432" w:rsidRPr="00F57938" w:rsidRDefault="00EC3432" w:rsidP="00EC3432">
            <w:pPr>
              <w:spacing w:before="60" w:after="60"/>
              <w:rPr>
                <w:rFonts w:cs="Arial"/>
                <w:szCs w:val="20"/>
              </w:rPr>
            </w:pPr>
            <w:r w:rsidRPr="00F57938">
              <w:rPr>
                <w:rFonts w:cs="Arial"/>
                <w:color w:val="auto"/>
                <w:szCs w:val="20"/>
              </w:rPr>
              <w:t>No relationship to keyboard use is expected in a good ergonomic workstation.</w:t>
            </w:r>
          </w:p>
          <w:p w:rsidR="00EC3432" w:rsidRPr="00F57938" w:rsidRDefault="00EC3432" w:rsidP="00EC3432">
            <w:pPr>
              <w:spacing w:before="60" w:after="60"/>
              <w:rPr>
                <w:rFonts w:cs="Arial"/>
                <w:szCs w:val="20"/>
                <w:vertAlign w:val="superscript"/>
              </w:rPr>
            </w:pPr>
            <w:r w:rsidRPr="00F57938">
              <w:rPr>
                <w:rFonts w:cs="Arial"/>
                <w:color w:val="auto"/>
                <w:szCs w:val="20"/>
              </w:rPr>
              <w:t>Wrist bending in extreme postures</w:t>
            </w:r>
            <w:r w:rsidRPr="00F57938">
              <w:rPr>
                <w:rFonts w:cs="Arial"/>
                <w:szCs w:val="20"/>
              </w:rPr>
              <w:t xml:space="preserve"> </w:t>
            </w:r>
            <w:r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F57938">
              <w:rPr>
                <w:rFonts w:cs="Arial"/>
                <w:color w:val="auto"/>
                <w:szCs w:val="20"/>
              </w:rPr>
            </w:r>
            <w:r w:rsidRPr="00F57938">
              <w:rPr>
                <w:rFonts w:cs="Arial"/>
                <w:color w:val="auto"/>
                <w:szCs w:val="20"/>
              </w:rPr>
              <w:fldChar w:fldCharType="separate"/>
            </w:r>
            <w:r w:rsidRPr="00F57938">
              <w:rPr>
                <w:rFonts w:cs="Arial"/>
                <w:noProof/>
                <w:color w:val="auto"/>
                <w:szCs w:val="20"/>
              </w:rPr>
              <w:t>(</w:t>
            </w:r>
            <w:hyperlink w:anchor="_ENREF_220" w:tooltip="Roquelaure, 2009 #4355" w:history="1">
              <w:r w:rsidRPr="00DF6785">
                <w:rPr>
                  <w:rStyle w:val="Hyperlink"/>
                  <w:rFonts w:cs="Arial"/>
                  <w:noProof/>
                  <w:szCs w:val="20"/>
                </w:rPr>
                <w:t>Roquelaure et al., 2009</w:t>
              </w:r>
            </w:hyperlink>
            <w:r w:rsidRPr="00F57938">
              <w:rPr>
                <w:rFonts w:cs="Arial"/>
                <w:noProof/>
                <w:color w:val="auto"/>
                <w:szCs w:val="20"/>
              </w:rPr>
              <w:t>)</w:t>
            </w:r>
            <w:r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3</w:t>
            </w:r>
          </w:p>
          <w:p w:rsidR="001222A6" w:rsidRPr="00F57938" w:rsidRDefault="00EC3432" w:rsidP="00DF6785">
            <w:pPr>
              <w:spacing w:before="60" w:after="60"/>
              <w:rPr>
                <w:rFonts w:cs="Arial"/>
                <w:color w:val="auto"/>
                <w:szCs w:val="20"/>
              </w:rPr>
            </w:pPr>
            <w:r w:rsidRPr="00F57938">
              <w:rPr>
                <w:rFonts w:cs="Arial"/>
                <w:color w:val="auto"/>
                <w:szCs w:val="20"/>
              </w:rPr>
              <w:t xml:space="preserve">Repetitive hitting </w:t>
            </w:r>
            <w:r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Pr="00F57938">
              <w:rPr>
                <w:rFonts w:cs="Arial"/>
                <w:color w:val="auto"/>
                <w:szCs w:val="20"/>
              </w:rPr>
              <w:fldChar w:fldCharType="separate"/>
            </w:r>
            <w:r w:rsidRPr="00F57938">
              <w:rPr>
                <w:rFonts w:cs="Arial"/>
                <w:noProof/>
                <w:color w:val="auto"/>
                <w:szCs w:val="20"/>
              </w:rPr>
              <w:t>(</w:t>
            </w:r>
            <w:hyperlink w:anchor="_ENREF_153" w:tooltip="Leclerc, 2001 #4580" w:history="1">
              <w:r w:rsidRPr="00DF6785">
                <w:rPr>
                  <w:rStyle w:val="Hyperlink"/>
                  <w:rFonts w:cs="Arial"/>
                  <w:noProof/>
                  <w:szCs w:val="20"/>
                </w:rPr>
                <w:t>Leclerc et al., 2001</w:t>
              </w:r>
            </w:hyperlink>
            <w:r w:rsidRPr="00F57938">
              <w:rPr>
                <w:rFonts w:cs="Arial"/>
                <w:noProof/>
                <w:color w:val="auto"/>
                <w:szCs w:val="20"/>
              </w:rPr>
              <w:t>)</w:t>
            </w:r>
            <w:r w:rsidRPr="00F57938">
              <w:rPr>
                <w:rFonts w:cs="Arial"/>
                <w:color w:val="auto"/>
                <w:szCs w:val="20"/>
              </w:rPr>
              <w:fldChar w:fldCharType="end"/>
            </w:r>
            <w:r w:rsidRPr="00F57938">
              <w:rPr>
                <w:rFonts w:cs="Arial"/>
                <w:color w:val="auto"/>
                <w:szCs w:val="20"/>
              </w:rPr>
              <w:t>.</w:t>
            </w:r>
          </w:p>
        </w:tc>
      </w:tr>
      <w:tr w:rsidR="00EC3432" w:rsidRPr="00632EF4" w:rsidTr="00EC3432">
        <w:trPr>
          <w:trHeight w:val="270"/>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p>
        </w:tc>
        <w:tc>
          <w:tcPr>
            <w:tcW w:w="1530" w:type="dxa"/>
            <w:tcBorders>
              <w:top w:val="single" w:sz="6" w:space="0" w:color="auto"/>
              <w:bottom w:val="single" w:sz="18"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shd w:val="clear" w:color="auto" w:fill="F2F2F2" w:themeFill="background1" w:themeFillShade="F2"/>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816CF1" w:rsidRPr="00632EF4" w:rsidRDefault="00816CF1" w:rsidP="0053681B">
            <w:pPr>
              <w:spacing w:before="60" w:after="60"/>
              <w:rPr>
                <w:rFonts w:cs="Arial"/>
                <w:szCs w:val="20"/>
                <w:u w:val="single"/>
              </w:rPr>
            </w:pPr>
          </w:p>
        </w:tc>
      </w:tr>
      <w:tr w:rsidR="006D39B3"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6D39B3" w:rsidRPr="00632EF4" w:rsidRDefault="006D39B3" w:rsidP="0053681B">
            <w:pPr>
              <w:spacing w:before="60" w:after="60"/>
              <w:rPr>
                <w:rFonts w:cs="Arial"/>
                <w:b/>
                <w:szCs w:val="20"/>
              </w:rPr>
            </w:pPr>
            <w:proofErr w:type="spellStart"/>
            <w:r w:rsidRPr="00632EF4">
              <w:rPr>
                <w:rFonts w:cs="Arial"/>
                <w:b/>
                <w:color w:val="auto"/>
                <w:szCs w:val="20"/>
              </w:rPr>
              <w:t>Guyon</w:t>
            </w:r>
            <w:proofErr w:type="spellEnd"/>
            <w:r w:rsidRPr="00632EF4">
              <w:rPr>
                <w:rFonts w:cs="Arial"/>
                <w:b/>
                <w:color w:val="auto"/>
                <w:szCs w:val="20"/>
              </w:rPr>
              <w:t xml:space="preserve"> Canal</w:t>
            </w:r>
          </w:p>
        </w:tc>
        <w:tc>
          <w:tcPr>
            <w:tcW w:w="8820" w:type="dxa"/>
            <w:gridSpan w:val="4"/>
            <w:tcBorders>
              <w:bottom w:val="single" w:sz="18" w:space="0" w:color="auto"/>
              <w:right w:val="single" w:sz="6" w:space="0" w:color="FF0000"/>
            </w:tcBorders>
          </w:tcPr>
          <w:p w:rsidR="006D39B3" w:rsidRPr="00632EF4" w:rsidRDefault="006D39B3" w:rsidP="0053681B">
            <w:pPr>
              <w:spacing w:before="60" w:after="60"/>
              <w:jc w:val="center"/>
              <w:rPr>
                <w:rFonts w:cs="Arial"/>
                <w:szCs w:val="20"/>
              </w:rPr>
            </w:pPr>
            <w:r w:rsidRPr="00632EF4">
              <w:rPr>
                <w:rFonts w:cs="Arial"/>
                <w:color w:val="auto"/>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6D39B3" w:rsidRPr="00632EF4" w:rsidRDefault="006D39B3"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639"/>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 xml:space="preserve">Posterior </w:t>
            </w:r>
            <w:proofErr w:type="spellStart"/>
            <w:r w:rsidRPr="00632EF4">
              <w:rPr>
                <w:rFonts w:cs="Arial"/>
                <w:b/>
                <w:color w:val="auto"/>
                <w:szCs w:val="20"/>
              </w:rPr>
              <w:t>Interroseous</w:t>
            </w:r>
            <w:proofErr w:type="spellEnd"/>
            <w:r w:rsidRPr="00632EF4">
              <w:rPr>
                <w:rFonts w:cs="Arial"/>
                <w:b/>
                <w:color w:val="auto"/>
                <w:szCs w:val="20"/>
              </w:rPr>
              <w:t xml:space="preserve"> Nerve Entrapment</w:t>
            </w:r>
          </w:p>
        </w:tc>
        <w:tc>
          <w:tcPr>
            <w:tcW w:w="8820" w:type="dxa"/>
            <w:gridSpan w:val="4"/>
            <w:tcBorders>
              <w:top w:val="single" w:sz="18" w:space="0" w:color="auto"/>
              <w:bottom w:val="single" w:sz="18" w:space="0" w:color="auto"/>
              <w:right w:val="single" w:sz="6" w:space="0" w:color="FF0000"/>
            </w:tcBorders>
          </w:tcPr>
          <w:p w:rsidR="005F7C5C" w:rsidRPr="00632EF4" w:rsidRDefault="005F7C5C" w:rsidP="0053681B">
            <w:pPr>
              <w:spacing w:before="60" w:after="60"/>
              <w:jc w:val="center"/>
              <w:rPr>
                <w:rFonts w:cs="Arial"/>
                <w:szCs w:val="20"/>
              </w:rPr>
            </w:pPr>
            <w:r w:rsidRPr="00632EF4">
              <w:rPr>
                <w:rFonts w:cs="Arial"/>
                <w:color w:val="auto"/>
                <w:szCs w:val="20"/>
              </w:rPr>
              <w:t>Refer to lateral epicondylitis section above for indirect evidence.</w:t>
            </w:r>
          </w:p>
          <w:p w:rsidR="005F7C5C" w:rsidRPr="00632EF4" w:rsidRDefault="005F7C5C" w:rsidP="0053681B">
            <w:pPr>
              <w:spacing w:before="60" w:after="60"/>
              <w:jc w:val="center"/>
              <w:rPr>
                <w:rFonts w:cs="Arial"/>
                <w:szCs w:val="20"/>
              </w:rPr>
            </w:pPr>
            <w:r w:rsidRPr="00632EF4">
              <w:rPr>
                <w:rFonts w:cs="Arial"/>
                <w:color w:val="auto"/>
                <w:szCs w:val="20"/>
              </w:rPr>
              <w:t>No specific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603"/>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Pronator Syndrome</w:t>
            </w:r>
          </w:p>
        </w:tc>
        <w:tc>
          <w:tcPr>
            <w:tcW w:w="8820" w:type="dxa"/>
            <w:gridSpan w:val="4"/>
            <w:tcBorders>
              <w:top w:val="single" w:sz="18" w:space="0" w:color="auto"/>
              <w:bottom w:val="single" w:sz="18" w:space="0" w:color="auto"/>
              <w:right w:val="single" w:sz="6" w:space="0" w:color="FF0000"/>
            </w:tcBorders>
          </w:tcPr>
          <w:p w:rsidR="005F7C5C" w:rsidRPr="00632EF4" w:rsidRDefault="005F7C5C" w:rsidP="0053681B">
            <w:pPr>
              <w:spacing w:before="60" w:after="60"/>
              <w:jc w:val="center"/>
              <w:rPr>
                <w:rFonts w:cs="Arial"/>
                <w:szCs w:val="20"/>
              </w:rPr>
            </w:pPr>
            <w:r w:rsidRPr="00632EF4">
              <w:rPr>
                <w:rFonts w:cs="Arial"/>
                <w:color w:val="auto"/>
                <w:szCs w:val="20"/>
              </w:rPr>
              <w:t>Refer to medial epicondylitis section above for indirect evidence.</w:t>
            </w:r>
          </w:p>
          <w:p w:rsidR="0053681B" w:rsidRPr="00BD6587" w:rsidRDefault="005F7C5C" w:rsidP="00BD6587">
            <w:pPr>
              <w:spacing w:before="60" w:after="60"/>
              <w:jc w:val="center"/>
              <w:rPr>
                <w:rFonts w:cs="Arial"/>
                <w:color w:val="auto"/>
                <w:szCs w:val="20"/>
              </w:rPr>
            </w:pPr>
            <w:r w:rsidRPr="00632EF4">
              <w:rPr>
                <w:rFonts w:cs="Arial"/>
                <w:color w:val="auto"/>
                <w:szCs w:val="20"/>
              </w:rPr>
              <w:t>No specific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828"/>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Trigger Finger</w:t>
            </w:r>
          </w:p>
        </w:tc>
        <w:tc>
          <w:tcPr>
            <w:tcW w:w="1530" w:type="dxa"/>
            <w:tcBorders>
              <w:top w:val="single" w:sz="12"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2" w:space="0" w:color="auto"/>
              <w:bottom w:val="single" w:sz="18" w:space="0" w:color="auto"/>
            </w:tcBorders>
          </w:tcPr>
          <w:p w:rsidR="005F7C5C" w:rsidRPr="00632EF4" w:rsidRDefault="005F7C5C" w:rsidP="0053681B">
            <w:pPr>
              <w:spacing w:before="60" w:after="60"/>
              <w:rPr>
                <w:rFonts w:cs="Arial"/>
                <w:szCs w:val="20"/>
              </w:rPr>
            </w:pPr>
          </w:p>
        </w:tc>
        <w:tc>
          <w:tcPr>
            <w:tcW w:w="2160" w:type="dxa"/>
            <w:tcBorders>
              <w:top w:val="single" w:sz="12" w:space="0" w:color="auto"/>
              <w:bottom w:val="single" w:sz="18" w:space="0" w:color="auto"/>
            </w:tcBorders>
          </w:tcPr>
          <w:p w:rsidR="0053681B" w:rsidRPr="00BD6587" w:rsidRDefault="005F7C5C" w:rsidP="00DF6785">
            <w:pPr>
              <w:spacing w:before="60" w:after="60"/>
              <w:rPr>
                <w:rFonts w:cs="Arial"/>
                <w:color w:val="auto"/>
                <w:szCs w:val="20"/>
              </w:rPr>
            </w:pPr>
            <w:r w:rsidRPr="00632EF4">
              <w:rPr>
                <w:rFonts w:cs="Arial"/>
                <w:color w:val="auto"/>
                <w:szCs w:val="20"/>
              </w:rPr>
              <w:t xml:space="preserve">Hand tool use – 6 hours </w:t>
            </w:r>
            <w:r w:rsidR="001A197C" w:rsidRPr="001A197C">
              <w:rPr>
                <w:rFonts w:cs="Arial"/>
                <w:color w:val="auto"/>
                <w:szCs w:val="20"/>
              </w:rPr>
              <w:fldChar w:fldCharType="begin">
                <w:fldData xml:space="preserve">PEVuZE5vdGU+PENpdGU+PEF1dGhvcj5Hb3JzY2hlPC9BdXRob3I+PFllYXI+MTk5ODwvWWVhcj48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PEVuZE5vdGU+PENpdGU+PEF1dGhvcj5Hb3JzY2hlPC9BdXRob3I+PFllYXI+MTk5ODwvWWVhcj48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1A197C" w:rsidRPr="001A197C">
              <w:rPr>
                <w:rFonts w:cs="Arial"/>
                <w:color w:val="auto"/>
                <w:szCs w:val="20"/>
              </w:rPr>
            </w:r>
            <w:r w:rsidR="001A197C" w:rsidRPr="001A197C">
              <w:rPr>
                <w:rFonts w:cs="Arial"/>
                <w:color w:val="auto"/>
                <w:szCs w:val="20"/>
              </w:rPr>
              <w:fldChar w:fldCharType="separate"/>
            </w:r>
            <w:r w:rsidR="001A197C" w:rsidRPr="001A197C">
              <w:rPr>
                <w:rFonts w:cs="Arial"/>
                <w:noProof/>
                <w:color w:val="auto"/>
                <w:szCs w:val="20"/>
              </w:rPr>
              <w:t>(</w:t>
            </w:r>
            <w:hyperlink w:anchor="_ENREF_101" w:tooltip="Gorsche, 1998 #4566" w:history="1">
              <w:r w:rsidR="001A197C" w:rsidRPr="00DF6785">
                <w:rPr>
                  <w:rStyle w:val="Hyperlink"/>
                  <w:rFonts w:cs="Arial"/>
                  <w:noProof/>
                  <w:szCs w:val="20"/>
                </w:rPr>
                <w:t>Gorsche et al., 1998</w:t>
              </w:r>
            </w:hyperlink>
            <w:r w:rsidR="001A197C" w:rsidRPr="001A197C">
              <w:rPr>
                <w:rFonts w:cs="Arial"/>
                <w:noProof/>
                <w:color w:val="auto"/>
                <w:szCs w:val="20"/>
              </w:rPr>
              <w:t>)</w:t>
            </w:r>
            <w:r w:rsidR="001A197C" w:rsidRPr="001A197C">
              <w:rPr>
                <w:rFonts w:cs="Arial"/>
                <w:color w:val="auto"/>
                <w:szCs w:val="20"/>
              </w:rPr>
              <w:fldChar w:fldCharType="end"/>
            </w:r>
            <w:r w:rsidRPr="001A197C">
              <w:rPr>
                <w:rFonts w:cs="Arial"/>
                <w:color w:val="auto"/>
                <w:szCs w:val="20"/>
              </w:rPr>
              <w:t>.</w:t>
            </w:r>
          </w:p>
        </w:tc>
        <w:tc>
          <w:tcPr>
            <w:tcW w:w="2160" w:type="dxa"/>
            <w:tcBorders>
              <w:top w:val="single" w:sz="12"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2" w:space="0" w:color="auto"/>
              <w:left w:val="single" w:sz="6" w:space="0" w:color="FF0000"/>
              <w:bottom w:val="single" w:sz="18" w:space="0" w:color="auto"/>
              <w:right w:val="single" w:sz="18" w:space="0" w:color="auto"/>
            </w:tcBorders>
          </w:tcPr>
          <w:p w:rsidR="00FB102C" w:rsidRPr="00BA1EF2" w:rsidRDefault="005F7C5C" w:rsidP="0053681B">
            <w:pPr>
              <w:spacing w:before="60" w:after="60"/>
              <w:rPr>
                <w:rFonts w:cs="Arial"/>
                <w:color w:val="auto"/>
                <w:szCs w:val="20"/>
              </w:rPr>
            </w:pPr>
            <w:r w:rsidRPr="00632EF4">
              <w:rPr>
                <w:rFonts w:cs="Arial"/>
                <w:color w:val="auto"/>
                <w:szCs w:val="20"/>
              </w:rPr>
              <w:t>Repeated digital flexion.</w:t>
            </w:r>
          </w:p>
        </w:tc>
      </w:tr>
      <w:tr w:rsidR="00EC3432" w:rsidRPr="00632EF4" w:rsidTr="00EC3432">
        <w:tblPrEx>
          <w:tblLook w:val="04A0" w:firstRow="1" w:lastRow="0" w:firstColumn="1" w:lastColumn="0" w:noHBand="0" w:noVBand="1"/>
        </w:tblPrEx>
        <w:trPr>
          <w:trHeight w:val="828"/>
        </w:trPr>
        <w:tc>
          <w:tcPr>
            <w:tcW w:w="1890" w:type="dxa"/>
            <w:tcBorders>
              <w:top w:val="single" w:sz="18" w:space="0" w:color="auto"/>
              <w:left w:val="single" w:sz="18" w:space="0" w:color="auto"/>
              <w:bottom w:val="single" w:sz="18" w:space="0" w:color="auto"/>
            </w:tcBorders>
          </w:tcPr>
          <w:p w:rsidR="00EC3432" w:rsidRPr="00632EF4" w:rsidRDefault="00EC3432" w:rsidP="0053681B">
            <w:pPr>
              <w:spacing w:before="60" w:after="60"/>
              <w:rPr>
                <w:rFonts w:cs="Arial"/>
                <w:b/>
                <w:color w:val="auto"/>
                <w:szCs w:val="20"/>
              </w:rPr>
            </w:pPr>
            <w:r w:rsidRPr="00632EF4">
              <w:rPr>
                <w:rFonts w:cs="Arial"/>
                <w:b/>
                <w:color w:val="auto"/>
                <w:szCs w:val="20"/>
              </w:rPr>
              <w:t>Radial Tunnel Syndrome</w:t>
            </w:r>
          </w:p>
        </w:tc>
        <w:tc>
          <w:tcPr>
            <w:tcW w:w="1530" w:type="dxa"/>
            <w:tcBorders>
              <w:top w:val="single" w:sz="12" w:space="0" w:color="auto"/>
              <w:bottom w:val="single" w:sz="18" w:space="0" w:color="auto"/>
            </w:tcBorders>
          </w:tcPr>
          <w:p w:rsidR="00EC3432" w:rsidRPr="00632EF4" w:rsidRDefault="00EC3432" w:rsidP="0053681B">
            <w:pPr>
              <w:spacing w:before="60" w:after="60"/>
              <w:rPr>
                <w:rFonts w:cs="Arial"/>
                <w:szCs w:val="20"/>
              </w:rPr>
            </w:pPr>
          </w:p>
        </w:tc>
        <w:tc>
          <w:tcPr>
            <w:tcW w:w="2970" w:type="dxa"/>
            <w:tcBorders>
              <w:top w:val="single" w:sz="12" w:space="0" w:color="auto"/>
              <w:bottom w:val="single" w:sz="18" w:space="0" w:color="auto"/>
            </w:tcBorders>
          </w:tcPr>
          <w:p w:rsidR="00EC3432" w:rsidRPr="00632EF4" w:rsidRDefault="00EC3432" w:rsidP="0053681B">
            <w:pPr>
              <w:spacing w:before="60" w:after="60"/>
              <w:rPr>
                <w:rFonts w:cs="Arial"/>
                <w:szCs w:val="20"/>
              </w:rPr>
            </w:pPr>
          </w:p>
        </w:tc>
        <w:tc>
          <w:tcPr>
            <w:tcW w:w="2160" w:type="dxa"/>
            <w:tcBorders>
              <w:top w:val="single" w:sz="12" w:space="0" w:color="auto"/>
              <w:bottom w:val="single" w:sz="18" w:space="0" w:color="auto"/>
            </w:tcBorders>
          </w:tcPr>
          <w:p w:rsidR="00EC3432" w:rsidRPr="00632EF4" w:rsidRDefault="00EC3432" w:rsidP="00DF6785">
            <w:pPr>
              <w:spacing w:before="60" w:after="60"/>
              <w:rPr>
                <w:rFonts w:cs="Arial"/>
                <w:color w:val="auto"/>
                <w:szCs w:val="20"/>
              </w:rPr>
            </w:pPr>
            <w:r w:rsidRPr="00632EF4">
              <w:rPr>
                <w:rFonts w:cs="Arial"/>
                <w:color w:val="auto"/>
                <w:szCs w:val="20"/>
              </w:rPr>
              <w:t xml:space="preserve">Repetition and force - force of 1 kg with cycle time &lt; 1 minute or awkward posture (static posture) elbow &gt; 90 degrees </w:t>
            </w:r>
            <w:r w:rsidRPr="001A197C">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1A197C">
              <w:rPr>
                <w:rFonts w:cs="Arial"/>
                <w:color w:val="auto"/>
                <w:szCs w:val="20"/>
              </w:rPr>
            </w:r>
            <w:r w:rsidRPr="001A197C">
              <w:rPr>
                <w:rFonts w:cs="Arial"/>
                <w:color w:val="auto"/>
                <w:szCs w:val="20"/>
              </w:rPr>
              <w:fldChar w:fldCharType="separate"/>
            </w:r>
            <w:r w:rsidRPr="001A197C">
              <w:rPr>
                <w:rFonts w:cs="Arial"/>
                <w:noProof/>
                <w:color w:val="auto"/>
                <w:szCs w:val="20"/>
              </w:rPr>
              <w:t>(</w:t>
            </w:r>
            <w:hyperlink w:anchor="_ENREF_224" w:tooltip="Roquelaure, 2000 #4612" w:history="1">
              <w:r w:rsidRPr="00DF6785">
                <w:rPr>
                  <w:rStyle w:val="Hyperlink"/>
                  <w:rFonts w:cs="Arial"/>
                  <w:noProof/>
                  <w:szCs w:val="20"/>
                </w:rPr>
                <w:t>Roquelaure et al., 2000</w:t>
              </w:r>
            </w:hyperlink>
            <w:r w:rsidRPr="001A197C">
              <w:rPr>
                <w:rFonts w:cs="Arial"/>
                <w:noProof/>
                <w:color w:val="auto"/>
                <w:szCs w:val="20"/>
              </w:rPr>
              <w:t>)</w:t>
            </w:r>
            <w:r w:rsidRPr="001A197C">
              <w:rPr>
                <w:rFonts w:cs="Arial"/>
                <w:color w:val="auto"/>
                <w:szCs w:val="20"/>
              </w:rPr>
              <w:fldChar w:fldCharType="end"/>
            </w:r>
            <w:r w:rsidRPr="00632EF4">
              <w:rPr>
                <w:rFonts w:cs="Arial"/>
                <w:szCs w:val="20"/>
              </w:rPr>
              <w:t>.</w:t>
            </w:r>
          </w:p>
        </w:tc>
        <w:tc>
          <w:tcPr>
            <w:tcW w:w="2160" w:type="dxa"/>
            <w:tcBorders>
              <w:top w:val="single" w:sz="12" w:space="0" w:color="auto"/>
              <w:bottom w:val="single" w:sz="18" w:space="0" w:color="auto"/>
              <w:right w:val="single" w:sz="6" w:space="0" w:color="FF0000"/>
            </w:tcBorders>
          </w:tcPr>
          <w:p w:rsidR="00EC3432" w:rsidRPr="00632EF4" w:rsidRDefault="00EC3432" w:rsidP="0053681B">
            <w:pPr>
              <w:spacing w:before="60" w:after="60"/>
              <w:rPr>
                <w:rFonts w:cs="Arial"/>
                <w:szCs w:val="20"/>
              </w:rPr>
            </w:pPr>
          </w:p>
        </w:tc>
        <w:tc>
          <w:tcPr>
            <w:tcW w:w="4016" w:type="dxa"/>
            <w:tcBorders>
              <w:top w:val="single" w:sz="12" w:space="0" w:color="auto"/>
              <w:left w:val="single" w:sz="6" w:space="0" w:color="FF0000"/>
              <w:bottom w:val="single" w:sz="18" w:space="0" w:color="auto"/>
              <w:right w:val="single" w:sz="18" w:space="0" w:color="auto"/>
            </w:tcBorders>
          </w:tcPr>
          <w:p w:rsidR="00EC3432" w:rsidRPr="00632EF4" w:rsidRDefault="00EC3432" w:rsidP="00EC3432">
            <w:pPr>
              <w:spacing w:before="60" w:after="60"/>
              <w:rPr>
                <w:rFonts w:cs="Arial"/>
                <w:szCs w:val="20"/>
              </w:rPr>
            </w:pPr>
            <w:r w:rsidRPr="00632EF4">
              <w:rPr>
                <w:rFonts w:cs="Arial"/>
                <w:color w:val="auto"/>
                <w:szCs w:val="20"/>
              </w:rPr>
              <w:t>Repetitive Supination.</w:t>
            </w:r>
          </w:p>
          <w:p w:rsidR="00EC3432" w:rsidRPr="00632EF4" w:rsidRDefault="00EC3432" w:rsidP="00DF6785">
            <w:pPr>
              <w:spacing w:before="60" w:after="60"/>
              <w:rPr>
                <w:rFonts w:cs="Arial"/>
                <w:color w:val="auto"/>
                <w:szCs w:val="20"/>
              </w:rPr>
            </w:pPr>
            <w:r w:rsidRPr="00632EF4">
              <w:rPr>
                <w:rFonts w:cs="Arial"/>
                <w:color w:val="auto"/>
                <w:szCs w:val="20"/>
              </w:rPr>
              <w:t xml:space="preserve">Extension of the elbow from 0 to 45 degrees </w:t>
            </w:r>
            <w:r w:rsidRPr="001A197C">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1A197C">
              <w:rPr>
                <w:rFonts w:cs="Arial"/>
                <w:color w:val="auto"/>
                <w:szCs w:val="20"/>
              </w:rPr>
            </w:r>
            <w:r w:rsidRPr="001A197C">
              <w:rPr>
                <w:rFonts w:cs="Arial"/>
                <w:color w:val="auto"/>
                <w:szCs w:val="20"/>
              </w:rPr>
              <w:fldChar w:fldCharType="separate"/>
            </w:r>
            <w:r w:rsidRPr="001A197C">
              <w:rPr>
                <w:rFonts w:cs="Arial"/>
                <w:noProof/>
                <w:color w:val="auto"/>
                <w:szCs w:val="20"/>
              </w:rPr>
              <w:t>(</w:t>
            </w:r>
            <w:hyperlink w:anchor="_ENREF_224" w:tooltip="Roquelaure, 2000 #4612" w:history="1">
              <w:r w:rsidRPr="00DF6785">
                <w:rPr>
                  <w:rStyle w:val="Hyperlink"/>
                  <w:rFonts w:cs="Arial"/>
                  <w:noProof/>
                  <w:szCs w:val="20"/>
                </w:rPr>
                <w:t>Roquelaure et al., 2000</w:t>
              </w:r>
            </w:hyperlink>
            <w:r w:rsidRPr="001A197C">
              <w:rPr>
                <w:rFonts w:cs="Arial"/>
                <w:noProof/>
                <w:color w:val="auto"/>
                <w:szCs w:val="20"/>
              </w:rPr>
              <w:t>)</w:t>
            </w:r>
            <w:r w:rsidRPr="001A197C">
              <w:rPr>
                <w:rFonts w:cs="Arial"/>
                <w:color w:val="auto"/>
                <w:szCs w:val="20"/>
              </w:rPr>
              <w:fldChar w:fldCharType="end"/>
            </w:r>
            <w:r w:rsidRPr="001A197C">
              <w:rPr>
                <w:rFonts w:cs="Arial"/>
                <w:szCs w:val="20"/>
              </w:rPr>
              <w:t>.</w:t>
            </w:r>
          </w:p>
        </w:tc>
      </w:tr>
      <w:tr w:rsidR="00BD6587" w:rsidRPr="00632EF4" w:rsidTr="00EC3432">
        <w:trPr>
          <w:trHeight w:val="315"/>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EC3432" w:rsidRPr="00632EF4" w:rsidTr="00EC3432">
        <w:trPr>
          <w:trHeight w:val="795"/>
        </w:trPr>
        <w:tc>
          <w:tcPr>
            <w:tcW w:w="1890" w:type="dxa"/>
            <w:vMerge/>
            <w:tcBorders>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p>
        </w:tc>
        <w:tc>
          <w:tcPr>
            <w:tcW w:w="1530" w:type="dxa"/>
            <w:tcBorders>
              <w:top w:val="single" w:sz="6" w:space="0" w:color="auto"/>
              <w:bottom w:val="single" w:sz="18"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shd w:val="clear" w:color="auto" w:fill="F2F2F2" w:themeFill="background1" w:themeFillShade="F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BD6587" w:rsidRPr="00632EF4" w:rsidRDefault="00BD6587" w:rsidP="00FF7DC3">
            <w:pPr>
              <w:spacing w:before="60" w:after="60"/>
              <w:rPr>
                <w:rFonts w:cs="Arial"/>
                <w:szCs w:val="20"/>
                <w:u w:val="single"/>
              </w:rPr>
            </w:pPr>
          </w:p>
        </w:tc>
      </w:tr>
      <w:tr w:rsidR="005F7C5C" w:rsidRPr="00632EF4" w:rsidTr="00EC3432">
        <w:tblPrEx>
          <w:tblLook w:val="04A0" w:firstRow="1" w:lastRow="0" w:firstColumn="1" w:lastColumn="0" w:noHBand="0" w:noVBand="1"/>
        </w:tblPrEx>
        <w:trPr>
          <w:trHeight w:val="2601"/>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Triangular Fibrocartilage Compression</w:t>
            </w:r>
          </w:p>
        </w:tc>
        <w:tc>
          <w:tcPr>
            <w:tcW w:w="8820" w:type="dxa"/>
            <w:gridSpan w:val="4"/>
            <w:tcBorders>
              <w:bottom w:val="single" w:sz="18" w:space="0" w:color="auto"/>
              <w:right w:val="single" w:sz="6" w:space="0" w:color="FF0000"/>
            </w:tcBorders>
          </w:tcPr>
          <w:p w:rsidR="005F7C5C" w:rsidRPr="00632EF4" w:rsidRDefault="005F7C5C" w:rsidP="003F7C40">
            <w:pPr>
              <w:spacing w:before="60" w:after="60"/>
              <w:jc w:val="center"/>
              <w:rPr>
                <w:rFonts w:cs="Arial"/>
                <w:szCs w:val="20"/>
              </w:rPr>
            </w:pPr>
            <w:r w:rsidRPr="00632EF4">
              <w:rPr>
                <w:rFonts w:cs="Arial"/>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color w:val="auto"/>
                <w:szCs w:val="20"/>
              </w:rPr>
            </w:pPr>
            <w:r w:rsidRPr="00632EF4">
              <w:rPr>
                <w:rFonts w:cs="Arial"/>
                <w:color w:val="auto"/>
                <w:szCs w:val="20"/>
              </w:rPr>
              <w:t>Usually from traumatic hyperextension which may become symptomatic over time.</w:t>
            </w:r>
          </w:p>
          <w:p w:rsidR="005F7C5C" w:rsidRPr="00632EF4" w:rsidRDefault="005F7C5C" w:rsidP="0053681B">
            <w:pPr>
              <w:spacing w:before="60" w:after="60"/>
              <w:rPr>
                <w:rFonts w:cs="Arial"/>
                <w:szCs w:val="20"/>
              </w:rPr>
            </w:pPr>
            <w:r w:rsidRPr="00632EF4">
              <w:rPr>
                <w:rFonts w:cs="Arial"/>
                <w:color w:val="auto"/>
                <w:szCs w:val="20"/>
              </w:rPr>
              <w:t>Wrist posture in extension and repetitive supination of the forearm and/or elbow extension.</w:t>
            </w:r>
          </w:p>
          <w:p w:rsidR="00AF291A" w:rsidRPr="00BA1EF2" w:rsidRDefault="005F7C5C" w:rsidP="0053681B">
            <w:pPr>
              <w:spacing w:before="60" w:after="60"/>
              <w:rPr>
                <w:rFonts w:cs="Arial"/>
                <w:color w:val="auto"/>
                <w:szCs w:val="20"/>
              </w:rPr>
            </w:pPr>
            <w:r w:rsidRPr="00632EF4">
              <w:rPr>
                <w:rFonts w:cs="Arial"/>
                <w:color w:val="auto"/>
                <w:szCs w:val="20"/>
              </w:rPr>
              <w:t>For occupational, usually unilateral with ulnar wrist pain while supinating and extending the wrist as part of the regular work duty.</w:t>
            </w:r>
          </w:p>
        </w:tc>
      </w:tr>
      <w:tr w:rsidR="009E4EF2" w:rsidRPr="00632EF4" w:rsidTr="0042074F">
        <w:tblPrEx>
          <w:tblLook w:val="04A0" w:firstRow="1" w:lastRow="0" w:firstColumn="1" w:lastColumn="0" w:noHBand="0" w:noVBand="1"/>
        </w:tblPrEx>
        <w:tc>
          <w:tcPr>
            <w:tcW w:w="14726" w:type="dxa"/>
            <w:gridSpan w:val="6"/>
            <w:tcBorders>
              <w:top w:val="single" w:sz="18" w:space="0" w:color="auto"/>
              <w:left w:val="single" w:sz="18" w:space="0" w:color="auto"/>
              <w:bottom w:val="single" w:sz="18" w:space="0" w:color="auto"/>
              <w:right w:val="single" w:sz="18" w:space="0" w:color="auto"/>
            </w:tcBorders>
          </w:tcPr>
          <w:p w:rsidR="009E4EF2" w:rsidRDefault="009E4EF2" w:rsidP="009E4EF2">
            <w:pPr>
              <w:pStyle w:val="ListParagraph"/>
              <w:numPr>
                <w:ilvl w:val="0"/>
                <w:numId w:val="103"/>
              </w:numPr>
              <w:ind w:left="187" w:hanging="187"/>
              <w:rPr>
                <w:rFonts w:cs="Arial"/>
                <w:szCs w:val="20"/>
              </w:rPr>
            </w:pPr>
            <w:r w:rsidRPr="00632EF4">
              <w:rPr>
                <w:rFonts w:cs="Arial"/>
                <w:szCs w:val="20"/>
              </w:rPr>
              <w:t>P</w:t>
            </w:r>
            <w:r w:rsidRPr="00632EF4">
              <w:rPr>
                <w:rFonts w:cs="Arial"/>
                <w:color w:val="auto"/>
                <w:szCs w:val="20"/>
              </w:rPr>
              <w:t>hysiological risk factors are those generally agreed upon by the medical community to cause the specific condition described. Other risk factors described are those identified in lower quality studies that are possibly related. These are consensus risk factors</w:t>
            </w:r>
            <w:r w:rsidRPr="00632EF4">
              <w:rPr>
                <w:rFonts w:cs="Arial"/>
                <w:szCs w:val="20"/>
              </w:rPr>
              <w:t>.</w:t>
            </w:r>
          </w:p>
          <w:p w:rsidR="009E4EF2" w:rsidRDefault="009E4EF2" w:rsidP="009E4EF2">
            <w:pPr>
              <w:pStyle w:val="ListParagraph"/>
              <w:ind w:left="187"/>
              <w:rPr>
                <w:rFonts w:cs="Arial"/>
                <w:szCs w:val="20"/>
              </w:rPr>
            </w:pPr>
          </w:p>
          <w:p w:rsidR="009E4EF2" w:rsidRPr="003F7C40" w:rsidRDefault="009E4EF2" w:rsidP="009E4EF2">
            <w:pPr>
              <w:pStyle w:val="ListParagraph"/>
              <w:numPr>
                <w:ilvl w:val="0"/>
                <w:numId w:val="103"/>
              </w:numPr>
              <w:ind w:left="187" w:hanging="187"/>
              <w:rPr>
                <w:rFonts w:cs="Arial"/>
                <w:szCs w:val="20"/>
              </w:rPr>
            </w:pPr>
            <w:r w:rsidRPr="003F7C40">
              <w:rPr>
                <w:rFonts w:cs="Arial"/>
                <w:color w:val="auto"/>
                <w:szCs w:val="20"/>
              </w:rPr>
              <w:t>Combined factors refer to the Secondary Risk Factor definitions found in the Risk Factor Definition Tab</w:t>
            </w:r>
            <w:r w:rsidRPr="003F7C40">
              <w:rPr>
                <w:rFonts w:cs="Arial"/>
                <w:szCs w:val="20"/>
              </w:rPr>
              <w:t>le.</w:t>
            </w:r>
          </w:p>
          <w:p w:rsidR="009E4EF2" w:rsidRPr="003F7C40" w:rsidRDefault="009E4EF2" w:rsidP="009E4EF2">
            <w:pPr>
              <w:pStyle w:val="ListParagraph"/>
              <w:ind w:left="187"/>
              <w:rPr>
                <w:rFonts w:cs="Arial"/>
                <w:szCs w:val="20"/>
              </w:rPr>
            </w:pPr>
          </w:p>
          <w:p w:rsidR="009E4EF2" w:rsidRPr="003F7C40" w:rsidRDefault="009E4EF2" w:rsidP="009E4EF2">
            <w:pPr>
              <w:pStyle w:val="ListParagraph"/>
              <w:numPr>
                <w:ilvl w:val="0"/>
                <w:numId w:val="103"/>
              </w:numPr>
              <w:ind w:left="187" w:hanging="187"/>
              <w:rPr>
                <w:rFonts w:cs="Arial"/>
                <w:szCs w:val="20"/>
              </w:rPr>
            </w:pPr>
            <w:r w:rsidRPr="00632EF4">
              <w:rPr>
                <w:rFonts w:cs="Arial"/>
                <w:szCs w:val="20"/>
                <w:u w:val="single"/>
              </w:rPr>
              <w:t>Caution</w:t>
            </w:r>
            <w:r w:rsidRPr="00632EF4">
              <w:rPr>
                <w:rFonts w:cs="Arial"/>
                <w:szCs w:val="20"/>
              </w:rPr>
              <w:t xml:space="preserve">: </w:t>
            </w:r>
            <w:r w:rsidRPr="00632EF4">
              <w:rPr>
                <w:rFonts w:cs="Arial"/>
                <w:color w:val="auto"/>
                <w:szCs w:val="20"/>
              </w:rPr>
              <w:t>These additional risk categories may not be used when awkward posture, using a similar definition, has been cited as a Secondary Risk Facto</w:t>
            </w:r>
            <w:r w:rsidRPr="00632EF4">
              <w:rPr>
                <w:rFonts w:cs="Arial"/>
                <w:szCs w:val="20"/>
              </w:rPr>
              <w:t>r.</w:t>
            </w:r>
          </w:p>
          <w:p w:rsidR="009E4EF2" w:rsidRPr="003F7C40" w:rsidRDefault="009E4EF2" w:rsidP="009E4EF2">
            <w:pPr>
              <w:pStyle w:val="ListParagraph"/>
              <w:ind w:left="187"/>
              <w:rPr>
                <w:rFonts w:cs="Arial"/>
                <w:szCs w:val="20"/>
              </w:rPr>
            </w:pPr>
          </w:p>
          <w:p w:rsidR="009E4EF2" w:rsidRDefault="009E4EF2" w:rsidP="009E4EF2">
            <w:pPr>
              <w:pStyle w:val="ListParagraph"/>
              <w:numPr>
                <w:ilvl w:val="0"/>
                <w:numId w:val="103"/>
              </w:numPr>
              <w:ind w:left="187" w:hanging="187"/>
              <w:rPr>
                <w:rFonts w:cs="Arial"/>
                <w:szCs w:val="20"/>
              </w:rPr>
            </w:pPr>
            <w:r w:rsidRPr="00632EF4">
              <w:rPr>
                <w:rFonts w:cs="Arial"/>
                <w:szCs w:val="20"/>
              </w:rPr>
              <w:t>E</w:t>
            </w:r>
            <w:r w:rsidRPr="00632EF4">
              <w:rPr>
                <w:rFonts w:cs="Arial"/>
                <w:color w:val="auto"/>
                <w:szCs w:val="20"/>
              </w:rPr>
              <w:t xml:space="preserve">vidence rated as strong </w:t>
            </w:r>
            <w:r w:rsidRPr="009A43DC">
              <w:rPr>
                <w:rFonts w:cs="Arial"/>
                <w:color w:val="auto"/>
                <w:szCs w:val="20"/>
              </w:rPr>
              <w:t xml:space="preserve">by </w:t>
            </w:r>
            <w:r w:rsidRPr="009A43DC">
              <w:rPr>
                <w:rFonts w:eastAsia="Arial" w:cs="Arial"/>
                <w:color w:val="auto"/>
                <w:szCs w:val="20"/>
              </w:rPr>
              <w:t>National Institute for Occupational Safety and Health (NIOSH)</w:t>
            </w:r>
            <w:r w:rsidRPr="009A43DC">
              <w:rPr>
                <w:rFonts w:cs="Arial"/>
                <w:color w:val="auto"/>
                <w:szCs w:val="20"/>
              </w:rPr>
              <w:t xml:space="preserve"> 1997</w:t>
            </w:r>
            <w:r w:rsidRPr="00632EF4">
              <w:rPr>
                <w:rFonts w:cs="Arial"/>
                <w:color w:val="auto"/>
                <w:szCs w:val="20"/>
              </w:rPr>
              <w:t xml:space="preserve"> criteria are placed in the “good” category because the NIOSH strong evidence definition matches the Colorado “good” level of evidence requiring multiple adequate studies</w:t>
            </w:r>
            <w:r w:rsidRPr="00632EF4">
              <w:rPr>
                <w:rFonts w:cs="Arial"/>
                <w:szCs w:val="20"/>
              </w:rPr>
              <w:t>.</w:t>
            </w:r>
          </w:p>
          <w:p w:rsidR="009E4EF2" w:rsidRPr="009E4EF2" w:rsidRDefault="009E4EF2" w:rsidP="009E4EF2">
            <w:pPr>
              <w:pStyle w:val="ListParagraph"/>
              <w:rPr>
                <w:rFonts w:cs="Arial"/>
                <w:szCs w:val="20"/>
              </w:rPr>
            </w:pPr>
          </w:p>
          <w:p w:rsidR="009E4EF2" w:rsidRPr="009E4EF2" w:rsidRDefault="009E4EF2" w:rsidP="009E4EF2">
            <w:pPr>
              <w:pStyle w:val="ListParagraph"/>
              <w:numPr>
                <w:ilvl w:val="0"/>
                <w:numId w:val="103"/>
              </w:numPr>
              <w:ind w:left="187" w:hanging="187"/>
              <w:rPr>
                <w:rFonts w:cs="Arial"/>
                <w:szCs w:val="20"/>
              </w:rPr>
            </w:pPr>
            <w:r w:rsidRPr="009E4EF2">
              <w:rPr>
                <w:rFonts w:cs="Arial"/>
                <w:szCs w:val="20"/>
              </w:rPr>
              <w:t xml:space="preserve">Due </w:t>
            </w:r>
            <w:r w:rsidRPr="009E4EF2">
              <w:rPr>
                <w:rFonts w:cs="Arial"/>
                <w:color w:val="auto"/>
                <w:szCs w:val="20"/>
              </w:rPr>
              <w:t>to small case size and a definition of low force/high repetition jobs that likely included many jobs qualifying for a force risk from the “Risk Definitions” table, this study does not support repetition as a sole risk</w:t>
            </w:r>
            <w:r w:rsidRPr="009E4EF2">
              <w:rPr>
                <w:rFonts w:cs="Arial"/>
                <w:szCs w:val="20"/>
              </w:rPr>
              <w:t xml:space="preserve"> factor.</w:t>
            </w:r>
          </w:p>
        </w:tc>
      </w:tr>
    </w:tbl>
    <w:p w:rsidR="004863BC" w:rsidRPr="00F65538" w:rsidRDefault="004863BC" w:rsidP="000108FE">
      <w:pPr>
        <w:spacing w:before="240" w:after="0"/>
        <w:rPr>
          <w:rFonts w:cs="Arial"/>
          <w:color w:val="auto"/>
          <w:szCs w:val="20"/>
        </w:rPr>
        <w:sectPr w:rsidR="004863BC" w:rsidRPr="00F65538" w:rsidSect="00972F3C">
          <w:pgSz w:w="15840" w:h="12240" w:orient="landscape"/>
          <w:pgMar w:top="1440" w:right="1440" w:bottom="1440" w:left="1440" w:header="720" w:footer="720" w:gutter="0"/>
          <w:cols w:space="720"/>
        </w:sectPr>
      </w:pPr>
    </w:p>
    <w:p w:rsidR="004219F6" w:rsidRPr="00F65538" w:rsidRDefault="00A11E8E" w:rsidP="000108FE">
      <w:pPr>
        <w:pStyle w:val="Heading2"/>
        <w:numPr>
          <w:ilvl w:val="0"/>
          <w:numId w:val="0"/>
        </w:numPr>
        <w:ind w:left="1440" w:hanging="720"/>
      </w:pPr>
      <w:bookmarkStart w:id="34" w:name="_30j0zll" w:colFirst="0" w:colLast="0"/>
      <w:bookmarkStart w:id="35" w:name="_Toc476212196"/>
      <w:bookmarkEnd w:id="34"/>
      <w:r w:rsidRPr="00F65538">
        <w:lastRenderedPageBreak/>
        <w:t>4.</w:t>
      </w:r>
      <w:bookmarkStart w:id="36" w:name="gjdgxs" w:colFirst="0" w:colLast="0"/>
      <w:bookmarkEnd w:id="36"/>
      <w:r w:rsidRPr="00F65538">
        <w:t xml:space="preserve"> </w:t>
      </w:r>
      <w:r w:rsidRPr="00F65538">
        <w:tab/>
      </w:r>
      <w:r w:rsidRPr="00A065DB">
        <w:rPr>
          <w:u w:val="single"/>
        </w:rPr>
        <w:t>STAGING</w:t>
      </w:r>
      <w:r w:rsidR="00486F91" w:rsidRPr="00A065DB">
        <w:rPr>
          <w:u w:val="single"/>
        </w:rPr>
        <w:t xml:space="preserve"> MATRIX TO CALCULATE C</w:t>
      </w:r>
      <w:r w:rsidR="00EF7333" w:rsidRPr="00A065DB">
        <w:rPr>
          <w:u w:val="single"/>
        </w:rPr>
        <w:t xml:space="preserve">UMULATIVE </w:t>
      </w:r>
      <w:r w:rsidR="00486F91" w:rsidRPr="00A065DB">
        <w:rPr>
          <w:u w:val="single"/>
        </w:rPr>
        <w:t>T</w:t>
      </w:r>
      <w:r w:rsidR="00EF7333" w:rsidRPr="00A065DB">
        <w:rPr>
          <w:u w:val="single"/>
        </w:rPr>
        <w:t xml:space="preserve">RAUMA </w:t>
      </w:r>
      <w:r w:rsidR="00486F91" w:rsidRPr="00A065DB">
        <w:rPr>
          <w:u w:val="single"/>
        </w:rPr>
        <w:t>C</w:t>
      </w:r>
      <w:r w:rsidR="00EF7333" w:rsidRPr="00A065DB">
        <w:rPr>
          <w:u w:val="single"/>
        </w:rPr>
        <w:t>ONDITION</w:t>
      </w:r>
      <w:r w:rsidR="00486F91" w:rsidRPr="00A065DB">
        <w:rPr>
          <w:u w:val="single"/>
        </w:rPr>
        <w:t xml:space="preserve"> IMPAIRMENT</w:t>
      </w:r>
      <w:bookmarkEnd w:id="35"/>
      <w:r w:rsidRPr="00F65538">
        <w:t xml:space="preserve"> </w:t>
      </w:r>
    </w:p>
    <w:p w:rsidR="004219F6" w:rsidRPr="00F65538" w:rsidRDefault="00A11E8E" w:rsidP="000108FE">
      <w:pPr>
        <w:spacing w:before="240" w:after="0"/>
        <w:ind w:left="1418"/>
        <w:rPr>
          <w:rFonts w:cs="Arial"/>
          <w:color w:val="auto"/>
          <w:szCs w:val="20"/>
        </w:rPr>
      </w:pPr>
      <w:r w:rsidRPr="00F65538">
        <w:rPr>
          <w:rFonts w:eastAsia="Arial" w:cs="Arial"/>
          <w:color w:val="auto"/>
          <w:szCs w:val="20"/>
        </w:rPr>
        <w:t xml:space="preserve">Cumulative trauma staging is used to rate permanent impairment of specific disorders when no other rating is available in the </w:t>
      </w:r>
      <w:r w:rsidRPr="009A43DC">
        <w:rPr>
          <w:rFonts w:eastAsia="Arial" w:cs="Arial"/>
          <w:color w:val="auto"/>
          <w:szCs w:val="20"/>
        </w:rPr>
        <w:t>American Medical Association (AMA) Guides to the Evaluation of Permanent Impairment, 3rd Edition Revised.</w:t>
      </w:r>
      <w:r w:rsidRPr="00F65538">
        <w:rPr>
          <w:rFonts w:eastAsia="Arial" w:cs="Arial"/>
          <w:color w:val="auto"/>
          <w:szCs w:val="20"/>
        </w:rPr>
        <w:t xml:space="preserve"> Specific diagnoses must be provided prior to the assignment of an impairment rating. Remember that the terms “cumulative trauma disorder,” “repetitive motion syndrome,” “repetitive strain injury,” and similar nomenclatures are umbrella terms that are not acceptable diagnoses. C</w:t>
      </w:r>
      <w:r w:rsidR="007F3DFC" w:rsidRPr="00F65538">
        <w:rPr>
          <w:rFonts w:eastAsia="Arial" w:cs="Arial"/>
          <w:color w:val="auto"/>
          <w:szCs w:val="20"/>
        </w:rPr>
        <w:t xml:space="preserve">umulative </w:t>
      </w:r>
      <w:r w:rsidRPr="00F65538">
        <w:rPr>
          <w:rFonts w:eastAsia="Arial" w:cs="Arial"/>
          <w:color w:val="auto"/>
          <w:szCs w:val="20"/>
        </w:rPr>
        <w:t>T</w:t>
      </w:r>
      <w:r w:rsidR="007F3DFC" w:rsidRPr="00F65538">
        <w:rPr>
          <w:rFonts w:eastAsia="Arial" w:cs="Arial"/>
          <w:color w:val="auto"/>
          <w:szCs w:val="20"/>
        </w:rPr>
        <w:t xml:space="preserve">rauma </w:t>
      </w:r>
      <w:r w:rsidRPr="00F65538">
        <w:rPr>
          <w:rFonts w:eastAsia="Arial" w:cs="Arial"/>
          <w:color w:val="auto"/>
          <w:szCs w:val="20"/>
        </w:rPr>
        <w:t>C</w:t>
      </w:r>
      <w:r w:rsidR="007F3DFC" w:rsidRPr="00F65538">
        <w:rPr>
          <w:rFonts w:eastAsia="Arial" w:cs="Arial"/>
          <w:color w:val="auto"/>
          <w:szCs w:val="20"/>
        </w:rPr>
        <w:t>ondition</w:t>
      </w:r>
      <w:r w:rsidRPr="00F65538">
        <w:rPr>
          <w:rFonts w:eastAsia="Arial" w:cs="Arial"/>
          <w:color w:val="auto"/>
          <w:szCs w:val="20"/>
        </w:rPr>
        <w:t xml:space="preserve">s can be staged only after taking a thorough history and performing an appropriate physical </w:t>
      </w:r>
      <w:r w:rsidRPr="00BC501B">
        <w:rPr>
          <w:rFonts w:eastAsia="Arial" w:cs="Arial"/>
          <w:color w:val="auto"/>
          <w:szCs w:val="20"/>
        </w:rPr>
        <w:t>examination (see</w:t>
      </w:r>
      <w:r w:rsidR="00BC501B" w:rsidRPr="00BC501B">
        <w:rPr>
          <w:rFonts w:eastAsia="Arial" w:cs="Arial"/>
          <w:color w:val="auto"/>
          <w:szCs w:val="20"/>
        </w:rPr>
        <w:t xml:space="preserve"> Section D.1</w:t>
      </w:r>
      <w:r w:rsidRPr="00BC501B">
        <w:rPr>
          <w:rFonts w:eastAsia="Arial" w:cs="Arial"/>
          <w:color w:val="auto"/>
          <w:szCs w:val="20"/>
        </w:rPr>
        <w:t xml:space="preserve"> History</w:t>
      </w:r>
      <w:r w:rsidR="00BC501B" w:rsidRPr="00BC501B">
        <w:rPr>
          <w:rFonts w:eastAsia="Arial" w:cs="Arial"/>
          <w:color w:val="auto"/>
          <w:szCs w:val="20"/>
        </w:rPr>
        <w:t>-Taking</w:t>
      </w:r>
      <w:r w:rsidRPr="00BC501B">
        <w:rPr>
          <w:rFonts w:eastAsia="Arial" w:cs="Arial"/>
          <w:color w:val="auto"/>
          <w:szCs w:val="20"/>
        </w:rPr>
        <w:t xml:space="preserve"> and Physical Examination). The factors included in the C</w:t>
      </w:r>
      <w:r w:rsidR="007F3DFC" w:rsidRPr="00BC501B">
        <w:rPr>
          <w:rFonts w:eastAsia="Arial" w:cs="Arial"/>
          <w:color w:val="auto"/>
          <w:szCs w:val="20"/>
        </w:rPr>
        <w:t xml:space="preserve">umulative </w:t>
      </w:r>
      <w:r w:rsidRPr="00BC501B">
        <w:rPr>
          <w:rFonts w:eastAsia="Arial" w:cs="Arial"/>
          <w:color w:val="auto"/>
          <w:szCs w:val="20"/>
        </w:rPr>
        <w:t>T</w:t>
      </w:r>
      <w:r w:rsidR="007F3DFC" w:rsidRPr="00BC501B">
        <w:rPr>
          <w:rFonts w:eastAsia="Arial" w:cs="Arial"/>
          <w:color w:val="auto"/>
          <w:szCs w:val="20"/>
        </w:rPr>
        <w:t xml:space="preserve">rauma </w:t>
      </w:r>
      <w:r w:rsidRPr="00BC501B">
        <w:rPr>
          <w:rFonts w:eastAsia="Arial" w:cs="Arial"/>
          <w:color w:val="auto"/>
          <w:szCs w:val="20"/>
        </w:rPr>
        <w:t>C</w:t>
      </w:r>
      <w:r w:rsidR="007F3DFC" w:rsidRPr="00BC501B">
        <w:rPr>
          <w:rFonts w:eastAsia="Arial" w:cs="Arial"/>
          <w:color w:val="auto"/>
          <w:szCs w:val="20"/>
        </w:rPr>
        <w:t>ondition</w:t>
      </w:r>
      <w:r w:rsidRPr="00BC501B">
        <w:rPr>
          <w:rFonts w:eastAsia="Arial" w:cs="Arial"/>
          <w:color w:val="auto"/>
          <w:szCs w:val="20"/>
        </w:rPr>
        <w:t xml:space="preserve"> Staging Matrix are: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 = History and Physical Examination.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B = Response to Modification of Specific Aggravating Factors.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C = Activities of Daily Living.</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It is expected that objective signs on physical examination will correlate with subjective symptoms. The signs and symptoms are staged in the Cumulative Trauma Staging Matrix as: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1 = Minimal.</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2 = Mild.</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3 = Moderate.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4 = Severe.</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Stages 3 and 4 frequently may be associated with other secondary symptoms of chronic pain such as sleep alteration or </w:t>
      </w:r>
      <w:r w:rsidRPr="00EE2C71">
        <w:rPr>
          <w:rFonts w:eastAsia="Arial" w:cs="Arial"/>
          <w:color w:val="auto"/>
          <w:szCs w:val="20"/>
        </w:rPr>
        <w:t>depression.</w:t>
      </w:r>
      <w:r w:rsidRPr="00EE2C71">
        <w:rPr>
          <w:rFonts w:eastAsia="Arial" w:cs="Arial"/>
          <w:color w:val="auto"/>
          <w:szCs w:val="20"/>
        </w:rPr>
        <w:br/>
      </w:r>
      <w:r w:rsidRPr="00EE2C71">
        <w:rPr>
          <w:rFonts w:eastAsia="Arial" w:cs="Arial"/>
          <w:color w:val="auto"/>
          <w:szCs w:val="20"/>
        </w:rPr>
        <w:br/>
        <w:t>When using the Staging Matrix for impairment rating at maximum medical improvement (MMI), assignment of the patient to</w:t>
      </w:r>
      <w:r w:rsidRPr="00F65538">
        <w:rPr>
          <w:rFonts w:eastAsia="Arial" w:cs="Arial"/>
          <w:color w:val="auto"/>
          <w:szCs w:val="20"/>
        </w:rPr>
        <w:t xml:space="preserve"> a stage should be based primarily on limitations in ADLs and history and physical examination findings. The response to modification of specific aggravating activities may be used to aid the rater in choosing a number within the available rating range.</w:t>
      </w:r>
      <w:r w:rsidRPr="00F65538">
        <w:rPr>
          <w:rFonts w:eastAsia="Arial" w:cs="Arial"/>
          <w:color w:val="auto"/>
          <w:szCs w:val="20"/>
        </w:rPr>
        <w:br/>
      </w:r>
      <w:r w:rsidRPr="00F65538">
        <w:rPr>
          <w:rFonts w:eastAsia="Arial" w:cs="Arial"/>
          <w:color w:val="auto"/>
          <w:szCs w:val="20"/>
        </w:rPr>
        <w:br/>
        <w:t xml:space="preserve">The staging number chosen from the “Impairment Grades at MMI” row is to be used as a multiplier in conjunction with the </w:t>
      </w:r>
      <w:r w:rsidRPr="009A43DC">
        <w:rPr>
          <w:rFonts w:eastAsia="Arial" w:cs="Arial"/>
          <w:color w:val="auto"/>
          <w:szCs w:val="20"/>
        </w:rPr>
        <w:t>AMA Guides to the Evaluation of Permanent Impairment, 3rd Edition Revised, Chapter 3 and Table 17 to</w:t>
      </w:r>
      <w:r w:rsidRPr="00F65538">
        <w:rPr>
          <w:rFonts w:eastAsia="Arial" w:cs="Arial"/>
          <w:color w:val="auto"/>
          <w:szCs w:val="20"/>
        </w:rPr>
        <w:t xml:space="preserve"> determine the impairment </w:t>
      </w:r>
      <w:r w:rsidRPr="00F65538">
        <w:rPr>
          <w:rFonts w:eastAsia="Arial" w:cs="Arial"/>
          <w:color w:val="auto"/>
          <w:szCs w:val="20"/>
        </w:rPr>
        <w:lastRenderedPageBreak/>
        <w:t>rating for each specifi</w:t>
      </w:r>
      <w:r w:rsidR="00661F8A" w:rsidRPr="00F65538">
        <w:rPr>
          <w:rFonts w:eastAsia="Arial" w:cs="Arial"/>
          <w:color w:val="auto"/>
          <w:szCs w:val="20"/>
        </w:rPr>
        <w:t xml:space="preserve">c diagnosis. </w:t>
      </w:r>
      <w:r w:rsidRPr="00F65538">
        <w:rPr>
          <w:rFonts w:eastAsia="Arial" w:cs="Arial"/>
          <w:color w:val="auto"/>
          <w:szCs w:val="20"/>
        </w:rPr>
        <w:t>The primary presenting joint that corresponds to each specific established diagnosis should be rated. Descriptions of painful conditions without clear physiologic findings may not be rated using this chart</w:t>
      </w:r>
      <w:r w:rsidR="00184BE0" w:rsidRPr="00F65538">
        <w:rPr>
          <w:rFonts w:eastAsia="Arial" w:cs="Arial"/>
          <w:color w:val="auto"/>
          <w:szCs w:val="20"/>
        </w:rPr>
        <w:t>. E</w:t>
      </w:r>
      <w:r w:rsidRPr="00F65538">
        <w:rPr>
          <w:rFonts w:eastAsia="Arial" w:cs="Arial"/>
          <w:color w:val="auto"/>
          <w:szCs w:val="20"/>
        </w:rPr>
        <w:t>xamples include pain in the elbow or other upper extremity joint and myofascial pain disorder.</w:t>
      </w:r>
      <w:r w:rsidRPr="00F65538">
        <w:rPr>
          <w:rFonts w:eastAsia="Arial" w:cs="Arial"/>
          <w:color w:val="auto"/>
          <w:szCs w:val="20"/>
        </w:rPr>
        <w:br/>
      </w:r>
      <w:r w:rsidRPr="00F65538">
        <w:rPr>
          <w:rFonts w:eastAsia="Arial" w:cs="Arial"/>
          <w:color w:val="auto"/>
          <w:szCs w:val="20"/>
        </w:rPr>
        <w:br/>
        <w:t xml:space="preserve">The staging matrix is only used to rate a </w:t>
      </w:r>
      <w:r w:rsidR="004B2271" w:rsidRPr="00F65538">
        <w:rPr>
          <w:rFonts w:eastAsia="Arial" w:cs="Arial"/>
          <w:color w:val="auto"/>
          <w:szCs w:val="20"/>
        </w:rPr>
        <w:t>cumulative trauma condition</w:t>
      </w:r>
      <w:r w:rsidRPr="00F65538">
        <w:rPr>
          <w:rFonts w:eastAsia="Arial" w:cs="Arial"/>
          <w:color w:val="auto"/>
          <w:szCs w:val="20"/>
        </w:rPr>
        <w:t xml:space="preserve"> diagnosis when there is no impairment </w:t>
      </w:r>
      <w:r w:rsidRPr="009A43DC">
        <w:rPr>
          <w:rFonts w:eastAsia="Arial" w:cs="Arial"/>
          <w:color w:val="auto"/>
          <w:szCs w:val="20"/>
        </w:rPr>
        <w:t xml:space="preserve">rating under range of motion, specific diagnosis, and/or peripheral nerve injuries in the </w:t>
      </w:r>
      <w:r w:rsidR="00611B7B" w:rsidRPr="009A43DC">
        <w:rPr>
          <w:rFonts w:eastAsia="Arial" w:cs="Arial"/>
          <w:color w:val="auto"/>
          <w:szCs w:val="20"/>
        </w:rPr>
        <w:t xml:space="preserve">AMA Guides, 3rd Edition </w:t>
      </w:r>
      <w:r w:rsidRPr="009A43DC">
        <w:rPr>
          <w:rFonts w:eastAsia="Arial" w:cs="Arial"/>
          <w:color w:val="auto"/>
          <w:szCs w:val="20"/>
        </w:rPr>
        <w:t>Revised. All impairment ratings from this table are provided in upper extremity terms and must be multiplied by the upper extremity total impairment rating for the appropriate joint found in Table 17 on page</w:t>
      </w:r>
      <w:r w:rsidR="00611B7B" w:rsidRPr="009A43DC">
        <w:rPr>
          <w:rFonts w:eastAsia="Arial" w:cs="Arial"/>
          <w:color w:val="auto"/>
          <w:szCs w:val="20"/>
        </w:rPr>
        <w:t xml:space="preserve"> 48 of the AMA Guides, 3rd Edition Revised</w:t>
      </w:r>
      <w:r w:rsidRPr="009A43DC">
        <w:rPr>
          <w:rFonts w:eastAsia="Arial" w:cs="Arial"/>
          <w:color w:val="auto"/>
          <w:szCs w:val="20"/>
        </w:rPr>
        <w:t>. The upper extremity rating is then converted to whole person. The table is not intended to distinguish between permanent partial disability paid under §§ 8-42-107(2) and -107(8), C.R.S. This information is also available in the Impairment Rating Tips Desk Aid #11.</w:t>
      </w:r>
    </w:p>
    <w:p w:rsidR="00F74781" w:rsidRPr="00F65538" w:rsidRDefault="00F74781" w:rsidP="000108FE">
      <w:pPr>
        <w:spacing w:before="240" w:after="0"/>
        <w:rPr>
          <w:rFonts w:eastAsia="Arial" w:cs="Arial"/>
          <w:b/>
          <w:color w:val="auto"/>
          <w:szCs w:val="20"/>
        </w:rPr>
      </w:pPr>
      <w:r w:rsidRPr="00F65538">
        <w:rPr>
          <w:rFonts w:eastAsia="Arial" w:cs="Arial"/>
          <w:b/>
          <w:color w:val="auto"/>
          <w:szCs w:val="20"/>
        </w:rPr>
        <w:br w:type="page"/>
      </w:r>
    </w:p>
    <w:p w:rsidR="004219F6" w:rsidRPr="00F65538" w:rsidRDefault="00A11E8E" w:rsidP="000108FE">
      <w:pPr>
        <w:spacing w:before="240" w:after="0"/>
        <w:rPr>
          <w:rFonts w:cs="Arial"/>
          <w:color w:val="auto"/>
          <w:szCs w:val="20"/>
        </w:rPr>
      </w:pPr>
      <w:r w:rsidRPr="00F65538">
        <w:rPr>
          <w:rFonts w:eastAsia="Arial" w:cs="Arial"/>
          <w:b/>
          <w:color w:val="auto"/>
          <w:szCs w:val="20"/>
        </w:rPr>
        <w:lastRenderedPageBreak/>
        <w:t>Cumulative Trauma Staging Matrix</w:t>
      </w:r>
    </w:p>
    <w:tbl>
      <w:tblPr>
        <w:tblStyle w:val="a4"/>
        <w:tblW w:w="8766" w:type="dxa"/>
        <w:tblInd w:w="335" w:type="dxa"/>
        <w:tblBorders>
          <w:top w:val="single" w:sz="12" w:space="0" w:color="000000"/>
          <w:bottom w:val="single" w:sz="12" w:space="0" w:color="000000"/>
        </w:tblBorders>
        <w:tblLayout w:type="fixed"/>
        <w:tblLook w:val="0000" w:firstRow="0" w:lastRow="0" w:firstColumn="0" w:lastColumn="0" w:noHBand="0" w:noVBand="0"/>
      </w:tblPr>
      <w:tblGrid>
        <w:gridCol w:w="1753"/>
        <w:gridCol w:w="1753"/>
        <w:gridCol w:w="1753"/>
        <w:gridCol w:w="1753"/>
        <w:gridCol w:w="1754"/>
      </w:tblGrid>
      <w:tr w:rsidR="00FF0E03" w:rsidRPr="00F65538">
        <w:tc>
          <w:tcPr>
            <w:tcW w:w="1753" w:type="dxa"/>
            <w:tcBorders>
              <w:top w:val="single" w:sz="12" w:space="0" w:color="000000"/>
              <w:left w:val="nil"/>
              <w:bottom w:val="single" w:sz="6" w:space="0" w:color="000000"/>
              <w:right w:val="single" w:sz="6" w:space="0" w:color="000000"/>
            </w:tcBorders>
          </w:tcPr>
          <w:p w:rsidR="004219F6" w:rsidRPr="00F65538" w:rsidRDefault="004219F6" w:rsidP="00F0386D">
            <w:pPr>
              <w:spacing w:before="120" w:after="120"/>
              <w:rPr>
                <w:rFonts w:cs="Arial"/>
                <w:color w:val="auto"/>
                <w:szCs w:val="20"/>
              </w:rPr>
            </w:pPr>
          </w:p>
        </w:tc>
        <w:tc>
          <w:tcPr>
            <w:tcW w:w="1753" w:type="dxa"/>
            <w:tcBorders>
              <w:top w:val="single" w:sz="12" w:space="0" w:color="000000"/>
              <w:left w:val="single" w:sz="6" w:space="0" w:color="000000"/>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1</w:t>
            </w:r>
          </w:p>
          <w:p w:rsidR="004219F6" w:rsidRPr="00630F46" w:rsidRDefault="00A11E8E" w:rsidP="00F0386D">
            <w:pPr>
              <w:spacing w:before="120" w:after="120"/>
              <w:rPr>
                <w:rFonts w:cs="Arial"/>
                <w:color w:val="auto"/>
                <w:szCs w:val="20"/>
              </w:rPr>
            </w:pPr>
            <w:r w:rsidRPr="00630F46">
              <w:rPr>
                <w:rFonts w:cs="Arial"/>
                <w:color w:val="auto"/>
                <w:szCs w:val="20"/>
              </w:rPr>
              <w:t>(Minimal)</w:t>
            </w:r>
          </w:p>
        </w:tc>
        <w:tc>
          <w:tcPr>
            <w:tcW w:w="1753"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2</w:t>
            </w:r>
          </w:p>
          <w:p w:rsidR="004219F6" w:rsidRPr="00630F46" w:rsidRDefault="00A11E8E" w:rsidP="00F0386D">
            <w:pPr>
              <w:spacing w:before="120" w:after="120"/>
              <w:rPr>
                <w:rFonts w:cs="Arial"/>
                <w:color w:val="auto"/>
                <w:szCs w:val="20"/>
              </w:rPr>
            </w:pPr>
            <w:r w:rsidRPr="00630F46">
              <w:rPr>
                <w:rFonts w:cs="Arial"/>
                <w:color w:val="auto"/>
                <w:szCs w:val="20"/>
              </w:rPr>
              <w:t>(Mild)</w:t>
            </w:r>
          </w:p>
        </w:tc>
        <w:tc>
          <w:tcPr>
            <w:tcW w:w="1753"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3</w:t>
            </w:r>
          </w:p>
          <w:p w:rsidR="004219F6" w:rsidRPr="00630F46" w:rsidRDefault="00A11E8E" w:rsidP="00F0386D">
            <w:pPr>
              <w:spacing w:before="120" w:after="120"/>
              <w:rPr>
                <w:rFonts w:cs="Arial"/>
                <w:color w:val="auto"/>
                <w:szCs w:val="20"/>
              </w:rPr>
            </w:pPr>
            <w:r w:rsidRPr="00630F46">
              <w:rPr>
                <w:rFonts w:cs="Arial"/>
                <w:color w:val="auto"/>
                <w:szCs w:val="20"/>
              </w:rPr>
              <w:t>(Moderate)</w:t>
            </w:r>
          </w:p>
        </w:tc>
        <w:tc>
          <w:tcPr>
            <w:tcW w:w="1754"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4</w:t>
            </w:r>
          </w:p>
          <w:p w:rsidR="004219F6" w:rsidRPr="00630F46" w:rsidRDefault="00A11E8E" w:rsidP="00F0386D">
            <w:pPr>
              <w:spacing w:before="120" w:after="120"/>
              <w:rPr>
                <w:rFonts w:cs="Arial"/>
                <w:color w:val="auto"/>
                <w:szCs w:val="20"/>
              </w:rPr>
            </w:pPr>
            <w:r w:rsidRPr="00630F46">
              <w:rPr>
                <w:rFonts w:cs="Arial"/>
                <w:color w:val="auto"/>
                <w:szCs w:val="20"/>
              </w:rPr>
              <w:t>(Severe)</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History and Physical Examination</w:t>
            </w:r>
          </w:p>
        </w:tc>
        <w:tc>
          <w:tcPr>
            <w:tcW w:w="1753" w:type="dxa"/>
            <w:tcBorders>
              <w:top w:val="single" w:sz="6" w:space="0" w:color="000000"/>
              <w:left w:val="single" w:sz="6" w:space="0" w:color="000000"/>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1 to 2 symptoms with signs identified on history and supported by physical examination with consistency of subjective and objective findings</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2 or more symptoms with signs identified and supported by physical examination with consistency of subjective and objective findings</w:t>
            </w:r>
          </w:p>
          <w:p w:rsidR="004219F6" w:rsidRPr="00630F46" w:rsidRDefault="004219F6" w:rsidP="000108FE">
            <w:pPr>
              <w:spacing w:before="240" w:after="0"/>
              <w:rPr>
                <w:rFonts w:cs="Arial"/>
                <w:color w:val="auto"/>
                <w:szCs w:val="20"/>
              </w:rPr>
            </w:pP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3 or more symptoms with signs identified and supported by the physical examination with consistency of subjective and objective findings</w:t>
            </w:r>
          </w:p>
          <w:p w:rsidR="004219F6" w:rsidRPr="00630F46" w:rsidRDefault="004219F6" w:rsidP="000108FE">
            <w:pPr>
              <w:spacing w:before="240" w:after="0"/>
              <w:rPr>
                <w:rFonts w:cs="Arial"/>
                <w:color w:val="auto"/>
                <w:szCs w:val="20"/>
              </w:rPr>
            </w:pPr>
          </w:p>
        </w:tc>
        <w:tc>
          <w:tcPr>
            <w:tcW w:w="1754"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3 or more symptoms with signs identified and supported by physical examination with consistency of subjective and objective findings</w:t>
            </w:r>
          </w:p>
          <w:p w:rsidR="004219F6" w:rsidRPr="00630F46" w:rsidRDefault="004219F6" w:rsidP="000108FE">
            <w:pPr>
              <w:spacing w:before="240" w:after="0"/>
              <w:rPr>
                <w:rFonts w:cs="Arial"/>
                <w:color w:val="auto"/>
                <w:szCs w:val="20"/>
              </w:rPr>
            </w:pPr>
          </w:p>
        </w:tc>
      </w:tr>
      <w:tr w:rsidR="00FF0E03" w:rsidRPr="00F65538">
        <w:trPr>
          <w:trHeight w:val="220"/>
        </w:trPr>
        <w:tc>
          <w:tcPr>
            <w:tcW w:w="1753" w:type="dxa"/>
            <w:tcBorders>
              <w:top w:val="single" w:sz="6" w:space="0" w:color="000000"/>
              <w:left w:val="nil"/>
              <w:bottom w:val="single" w:sz="6" w:space="0" w:color="000000"/>
              <w:right w:val="single" w:sz="6" w:space="0" w:color="000000"/>
            </w:tcBorders>
          </w:tcPr>
          <w:p w:rsidR="004219F6" w:rsidRPr="00F65538" w:rsidRDefault="004219F6" w:rsidP="00F0386D">
            <w:pPr>
              <w:spacing w:before="60" w:after="60"/>
              <w:rPr>
                <w:rFonts w:cs="Arial"/>
                <w:color w:val="auto"/>
                <w:szCs w:val="20"/>
              </w:rPr>
            </w:pPr>
          </w:p>
        </w:tc>
        <w:tc>
          <w:tcPr>
            <w:tcW w:w="1753" w:type="dxa"/>
            <w:tcBorders>
              <w:top w:val="single" w:sz="6" w:space="0" w:color="000000"/>
              <w:left w:val="single" w:sz="6" w:space="0" w:color="000000"/>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3"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3"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4"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Response to Modification of Specific Aggravating Factors</w:t>
            </w:r>
          </w:p>
        </w:tc>
        <w:tc>
          <w:tcPr>
            <w:tcW w:w="1753" w:type="dxa"/>
            <w:tcBorders>
              <w:top w:val="single" w:sz="6" w:space="0" w:color="000000"/>
              <w:left w:val="single" w:sz="6" w:space="0" w:color="000000"/>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improve or resolve with modification of specific aggravating activity</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may improve but will not resolve completely with modification of specific aggravating activity</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do not improve with modification of th</w:t>
            </w:r>
            <w:r w:rsidR="00191DF6" w:rsidRPr="00630F46">
              <w:rPr>
                <w:rFonts w:cs="Arial"/>
                <w:color w:val="auto"/>
                <w:szCs w:val="20"/>
              </w:rPr>
              <w:t>e specific aggravating activity</w:t>
            </w:r>
            <w:r w:rsidRPr="00630F46">
              <w:rPr>
                <w:rFonts w:cs="Arial"/>
                <w:color w:val="auto"/>
                <w:szCs w:val="20"/>
              </w:rPr>
              <w:t xml:space="preserve"> but may improve with elimination of the specific aggravating activity</w:t>
            </w:r>
          </w:p>
        </w:tc>
        <w:tc>
          <w:tcPr>
            <w:tcW w:w="1754"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do not improve with modification or elimination of the specific aggravating activity</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4219F6" w:rsidP="00F0386D">
            <w:pPr>
              <w:spacing w:before="60" w:after="60"/>
              <w:rPr>
                <w:rFonts w:cs="Arial"/>
                <w:color w:val="auto"/>
                <w:szCs w:val="20"/>
              </w:rPr>
            </w:pPr>
          </w:p>
        </w:tc>
        <w:tc>
          <w:tcPr>
            <w:tcW w:w="1753" w:type="dxa"/>
            <w:tcBorders>
              <w:top w:val="single" w:sz="6" w:space="0" w:color="000000"/>
              <w:left w:val="single" w:sz="6" w:space="0" w:color="000000"/>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3"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3"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4"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Activities of Daily Living (ADLs)</w:t>
            </w:r>
          </w:p>
        </w:tc>
        <w:tc>
          <w:tcPr>
            <w:tcW w:w="1753" w:type="dxa"/>
            <w:tcBorders>
              <w:top w:val="single" w:sz="6" w:space="0" w:color="000000"/>
              <w:left w:val="single" w:sz="6" w:space="0" w:color="000000"/>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Minimal problems with ADLs</w:t>
            </w:r>
          </w:p>
        </w:tc>
        <w:tc>
          <w:tcPr>
            <w:tcW w:w="1753"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Noticeable aggravation by more difficult ADLs</w:t>
            </w:r>
          </w:p>
        </w:tc>
        <w:tc>
          <w:tcPr>
            <w:tcW w:w="1753"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Significant interference with most ADLs</w:t>
            </w:r>
          </w:p>
        </w:tc>
        <w:tc>
          <w:tcPr>
            <w:tcW w:w="1754"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Severe limitations of ADLs</w:t>
            </w:r>
          </w:p>
        </w:tc>
      </w:tr>
      <w:tr w:rsidR="00F74781" w:rsidRPr="00F65538">
        <w:tc>
          <w:tcPr>
            <w:tcW w:w="1753" w:type="dxa"/>
            <w:tcBorders>
              <w:top w:val="single" w:sz="6" w:space="0" w:color="000000"/>
              <w:left w:val="nil"/>
              <w:bottom w:val="single" w:sz="12"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Impairment Grades at MMI (See Note below to obtain Multiplier)</w:t>
            </w:r>
          </w:p>
        </w:tc>
        <w:tc>
          <w:tcPr>
            <w:tcW w:w="1753" w:type="dxa"/>
            <w:tcBorders>
              <w:top w:val="single" w:sz="6" w:space="0" w:color="000000"/>
              <w:left w:val="single" w:sz="6" w:space="0" w:color="000000"/>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0-10%</w:t>
            </w:r>
          </w:p>
        </w:tc>
        <w:tc>
          <w:tcPr>
            <w:tcW w:w="1753"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11-20%</w:t>
            </w:r>
          </w:p>
        </w:tc>
        <w:tc>
          <w:tcPr>
            <w:tcW w:w="1753"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21-30%</w:t>
            </w:r>
          </w:p>
        </w:tc>
        <w:tc>
          <w:tcPr>
            <w:tcW w:w="1754"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31-40%</w:t>
            </w:r>
          </w:p>
        </w:tc>
      </w:tr>
    </w:tbl>
    <w:p w:rsidR="004219F6" w:rsidRPr="004E6D0B" w:rsidRDefault="00A11E8E" w:rsidP="000108FE">
      <w:pPr>
        <w:pStyle w:val="Heading1"/>
        <w:spacing w:before="240" w:after="0" w:line="240" w:lineRule="auto"/>
        <w:ind w:hanging="720"/>
        <w:rPr>
          <w:color w:val="auto"/>
        </w:rPr>
      </w:pPr>
      <w:bookmarkStart w:id="37" w:name="_Toc476212197"/>
      <w:r w:rsidRPr="004E6D0B">
        <w:rPr>
          <w:color w:val="auto"/>
        </w:rPr>
        <w:lastRenderedPageBreak/>
        <w:t xml:space="preserve">E. </w:t>
      </w:r>
      <w:r w:rsidR="005D5E25">
        <w:rPr>
          <w:color w:val="auto"/>
        </w:rPr>
        <w:tab/>
      </w:r>
      <w:r w:rsidRPr="004E6D0B">
        <w:rPr>
          <w:color w:val="auto"/>
        </w:rPr>
        <w:t>FOLLOW-UP DIAGNOSTIC IMAGING AND TESTING PROCEDURES</w:t>
      </w:r>
      <w:bookmarkEnd w:id="37"/>
    </w:p>
    <w:p w:rsidR="004219F6" w:rsidRPr="00F65538" w:rsidRDefault="00A11E8E" w:rsidP="000108FE">
      <w:pPr>
        <w:spacing w:before="240" w:after="0"/>
        <w:ind w:left="720"/>
        <w:rPr>
          <w:rFonts w:cs="Arial"/>
          <w:color w:val="auto"/>
          <w:szCs w:val="20"/>
        </w:rPr>
      </w:pPr>
      <w:r w:rsidRPr="00F65538">
        <w:rPr>
          <w:rFonts w:eastAsia="Arial" w:cs="Arial"/>
          <w:color w:val="auto"/>
          <w:szCs w:val="20"/>
        </w:rPr>
        <w:t>One diagnostic imaging procedure may provide the same or distinct information as another procedure. Therefore, the prudent choice of a single diagnostic procedure, a complement of procedures, or a sequence of procedures wi</w:t>
      </w:r>
      <w:r w:rsidR="00B4653A" w:rsidRPr="00F65538">
        <w:rPr>
          <w:rFonts w:eastAsia="Arial" w:cs="Arial"/>
          <w:color w:val="auto"/>
          <w:szCs w:val="20"/>
        </w:rPr>
        <w:t>ll optimize diagnostic accuracy,</w:t>
      </w:r>
      <w:r w:rsidRPr="00F65538">
        <w:rPr>
          <w:rFonts w:eastAsia="Arial" w:cs="Arial"/>
          <w:color w:val="auto"/>
          <w:szCs w:val="20"/>
        </w:rPr>
        <w:t xml:space="preserve"> maximize cost effectiveness (by avoiding redundancy), and minimize potential adverse effects to patients.</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All diagnostic imaging procedures have a significant percentage of specificity and sensitivity for various diagnoses. None is specifically characteristic of a certain diagnosis. Clinical information obtained by history-taking and physical examination should be the basis for selection and interpretation of imaging procedure results.</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Practitioners should be aware of the radiation doses associated with various procedures and provide appropriate warnings to patients. Coloradans have a background exposure to radiation, and unnecessary CT scans or X-rays increase the lifetime risk of cancer death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&lt;EndNote&gt;&lt;Cite&gt;&lt;Author&gt;Hendrick&lt;/Author&gt;&lt;Year&gt;2012&lt;/Year&gt;&lt;RecNum&gt;2182&lt;/RecNum&gt;&lt;DisplayText&gt;(Hendrick et al., 2012)&lt;/DisplayText&gt;&lt;record&gt;&lt;rec-number&gt;2182&lt;/rec-number&gt;&lt;foreign-keys&gt;&lt;key app="EN" db-id="vaxawsfavadaa0er9e8ppds0adazdvepawxx" timestamp="1471377266"&gt;2182&lt;/key&gt;&lt;/foreign-keys&gt;&lt;ref-type name="Journal Article"&gt;17&lt;/ref-type&gt;&lt;contributors&gt;&lt;authors&gt;&lt;author&gt;Hendrick, R. E.&lt;/author&gt;&lt;author&gt;Dodd, G. D., 3rd&lt;/author&gt;&lt;author&gt;Fullerton, G. D.&lt;/author&gt;&lt;author&gt;Hendee, W. R.&lt;/author&gt;&lt;author&gt;Borgstede, J. P.&lt;/author&gt;&lt;author&gt;Larke, F.&lt;/author&gt;&lt;/authors&gt;&lt;/contributors&gt;&lt;auth-address&gt;Department of Radiology at the University of Colorado School of Medicine, Denver, Colorado, USA. edward.hendrick@gmail.com&lt;/auth-address&gt;&lt;titles&gt;&lt;title&gt;The University of Colorado Radiology Adult Dose-Risk Smartcard&lt;/title&gt;&lt;secondary-title&gt;J Am Coll Radiol&lt;/secondary-title&gt;&lt;/titles&gt;&lt;periodical&gt;&lt;full-title&gt;J Am Coll Radiol&lt;/full-title&gt;&lt;/periodical&gt;&lt;pages&gt;290-2&lt;/pages&gt;&lt;volume&gt;9&lt;/volume&gt;&lt;number&gt;4&lt;/number&gt;&lt;keywords&gt;&lt;keyword&gt;Adult&lt;/keyword&gt;&lt;keyword&gt;Colorado&lt;/keyword&gt;&lt;keyword&gt;*Diagnostic Imaging&lt;/keyword&gt;&lt;keyword&gt;Documentation/*methods&lt;/keyword&gt;&lt;keyword&gt;Humans&lt;/keyword&gt;&lt;keyword&gt;Information Dissemination/*methods&lt;/keyword&gt;&lt;keyword&gt;*Radiation Dosage&lt;/keyword&gt;&lt;keyword&gt;Radiation Protection/*methods&lt;/keyword&gt;&lt;/keywords&gt;&lt;dates&gt;&lt;year&gt;2012&lt;/year&gt;&lt;pub-dates&gt;&lt;date&gt;Apr&lt;/date&gt;&lt;/pub-dates&gt;&lt;/dates&gt;&lt;isbn&gt;1558-349X (Electronic)&amp;#xD;1546-1440 (Linking)&lt;/isbn&gt;&lt;accession-num&gt;22469384&lt;/accession-num&gt;&lt;urls&gt;&lt;related-urls&gt;&lt;url&gt;http://www.ncbi.nlm.nih.gov/pubmed/22469384&lt;/url&gt;&lt;/related-urls&gt;&lt;/urls&gt;&lt;electronic-resource-num&gt;10.1016/j.jacr.2011.12.034&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12" w:tooltip="Hendrick, 2012 #2182" w:history="1">
        <w:r w:rsidR="00C8199C" w:rsidRPr="00DF6785">
          <w:rPr>
            <w:rStyle w:val="Hyperlink"/>
            <w:rFonts w:eastAsia="Arial" w:cs="Arial"/>
            <w:noProof/>
            <w:szCs w:val="20"/>
          </w:rPr>
          <w:t>Hendrick et al., 2012</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When a diagnostic procedure, in conjunction with clinical information, provides sufficient information to establish an accurate diagnosis, the second diagnostic procedure will become a redundant procedure. At the same time, a subsequent diagnostic procedure can be a complementary diagnostic procedure if the first or preceding procedures, in conjunction with clinical information, cannot provide an accurate diagnosis. Usually, preference of a procedure over others depends upon availability, a patient’s tolerance, and/or the treating practitioner’s familiarity with the procedure.</w:t>
      </w:r>
    </w:p>
    <w:p w:rsidR="002B1B91" w:rsidRPr="00665BA5" w:rsidRDefault="00A11E8E" w:rsidP="000108FE">
      <w:pPr>
        <w:pStyle w:val="Heading2"/>
        <w:numPr>
          <w:ilvl w:val="0"/>
          <w:numId w:val="0"/>
        </w:numPr>
        <w:ind w:left="1440" w:hanging="720"/>
        <w:rPr>
          <w:u w:val="single"/>
        </w:rPr>
      </w:pPr>
      <w:bookmarkStart w:id="38" w:name="_Toc476212198"/>
      <w:r w:rsidRPr="00F65538">
        <w:t xml:space="preserve">1. </w:t>
      </w:r>
      <w:r w:rsidRPr="00F65538">
        <w:tab/>
      </w:r>
      <w:r w:rsidRPr="002B1B91">
        <w:rPr>
          <w:u w:val="single"/>
        </w:rPr>
        <w:t>ELECTRODIAGNOSTIC (EDX) STUDIES</w:t>
      </w:r>
      <w:bookmarkEnd w:id="38"/>
    </w:p>
    <w:p w:rsidR="004219F6" w:rsidRPr="00F82843" w:rsidRDefault="00A11E8E" w:rsidP="000108FE">
      <w:pPr>
        <w:spacing w:before="240" w:after="0"/>
        <w:ind w:left="1440"/>
      </w:pPr>
      <w:r w:rsidRPr="00F65538">
        <w:t xml:space="preserve">This section does not include automated </w:t>
      </w:r>
      <w:proofErr w:type="spellStart"/>
      <w:r w:rsidRPr="00F65538">
        <w:t>electrodiagnostic</w:t>
      </w:r>
      <w:proofErr w:type="spellEnd"/>
      <w:r w:rsidRPr="00F65538">
        <w:t xml:space="preserve"> testing such as </w:t>
      </w:r>
      <w:proofErr w:type="spellStart"/>
      <w:r w:rsidRPr="00F65538">
        <w:t>neurometers</w:t>
      </w:r>
      <w:proofErr w:type="spellEnd"/>
      <w:r w:rsidRPr="00F65538">
        <w:t xml:space="preserve"> and portable automated </w:t>
      </w:r>
      <w:proofErr w:type="spellStart"/>
      <w:r w:rsidRPr="00F65538">
        <w:t>electrodiagnostic</w:t>
      </w:r>
      <w:proofErr w:type="spellEnd"/>
      <w:r w:rsidRPr="00F65538">
        <w:t xml:space="preserve"> devices. These testing devices are not adequate to determine peripheral </w:t>
      </w:r>
      <w:proofErr w:type="gramStart"/>
      <w:r w:rsidRPr="00F65538">
        <w:t>neuropathies​,</w:t>
      </w:r>
      <w:proofErr w:type="gramEnd"/>
      <w:r w:rsidRPr="00F65538">
        <w:t xml:space="preserve"> radiculopathies, or unusual nerve compression syndromes and should not be used. </w:t>
      </w:r>
      <w:proofErr w:type="spellStart"/>
      <w:r w:rsidRPr="00F65538">
        <w:t>Neurometers</w:t>
      </w:r>
      <w:proofErr w:type="spellEnd"/>
      <w:r w:rsidRPr="00F65538">
        <w:t xml:space="preserve"> and portable </w:t>
      </w:r>
      <w:proofErr w:type="spellStart"/>
      <w:r w:rsidRPr="00F65538">
        <w:t>electrodiagnostic</w:t>
      </w:r>
      <w:proofErr w:type="spellEnd"/>
      <w:r w:rsidRPr="00F65538">
        <w:t xml:space="preserve"> testing devices may not be </w:t>
      </w:r>
      <w:r w:rsidRPr="00F82843">
        <w:t xml:space="preserve">used to make a diagnosis and are </w:t>
      </w:r>
      <w:r w:rsidRPr="00F82843">
        <w:rPr>
          <w:i/>
        </w:rPr>
        <w:t>not recommended</w:t>
      </w:r>
      <w:r w:rsidRPr="00F82843">
        <w:t xml:space="preserve"> in treatment set</w:t>
      </w:r>
      <w:r w:rsidR="00B4653A" w:rsidRPr="00F82843">
        <w:t>tings. Refer also to Section E.</w:t>
      </w:r>
      <w:r w:rsidRPr="00F82843">
        <w:t>5</w:t>
      </w:r>
      <w:r w:rsidR="00B4653A" w:rsidRPr="00F82843">
        <w:t>.a.</w:t>
      </w:r>
      <w:r w:rsidRPr="00F82843">
        <w:t xml:space="preserve">i </w:t>
      </w:r>
      <w:proofErr w:type="spellStart"/>
      <w:r w:rsidR="00B4653A" w:rsidRPr="00F82843">
        <w:t>Electroneurometer</w:t>
      </w:r>
      <w:proofErr w:type="spellEnd"/>
      <w:r w:rsidR="00B4653A" w:rsidRPr="00F82843">
        <w:t xml:space="preserve"> </w:t>
      </w:r>
      <w:r w:rsidRPr="00F82843">
        <w:t xml:space="preserve">and </w:t>
      </w:r>
      <w:r w:rsidR="00B4653A" w:rsidRPr="00F82843">
        <w:t>Section E.5.a.</w:t>
      </w:r>
      <w:r w:rsidR="00F82843" w:rsidRPr="00F82843">
        <w:t>ii</w:t>
      </w:r>
      <w:r w:rsidRPr="00F82843">
        <w:t xml:space="preserve"> Portable Auto</w:t>
      </w:r>
      <w:r w:rsidR="00B4653A" w:rsidRPr="00F82843">
        <w:t xml:space="preserve">mated </w:t>
      </w:r>
      <w:proofErr w:type="spellStart"/>
      <w:r w:rsidR="00B4653A" w:rsidRPr="00F82843">
        <w:t>Electrodiagnostic</w:t>
      </w:r>
      <w:proofErr w:type="spellEnd"/>
      <w:r w:rsidR="00B4653A" w:rsidRPr="00F82843">
        <w:t xml:space="preserve"> Devices</w:t>
      </w:r>
      <w:r w:rsidRPr="00F82843">
        <w:t>.</w:t>
      </w:r>
    </w:p>
    <w:p w:rsidR="004219F6" w:rsidRPr="00F65538" w:rsidRDefault="00A11E8E" w:rsidP="000108FE">
      <w:pPr>
        <w:spacing w:before="240" w:after="0"/>
        <w:ind w:left="2160" w:hanging="720"/>
        <w:rPr>
          <w:rFonts w:cs="Arial"/>
          <w:color w:val="auto"/>
          <w:szCs w:val="20"/>
        </w:rPr>
      </w:pPr>
      <w:proofErr w:type="gramStart"/>
      <w:r w:rsidRPr="00F82843">
        <w:rPr>
          <w:rFonts w:eastAsia="Arial" w:cs="Arial"/>
          <w:b/>
          <w:color w:val="auto"/>
          <w:szCs w:val="20"/>
        </w:rPr>
        <w:t xml:space="preserve">a. </w:t>
      </w:r>
      <w:r w:rsidRPr="00F82843">
        <w:rPr>
          <w:rFonts w:eastAsia="Arial" w:cs="Arial"/>
          <w:color w:val="auto"/>
          <w:szCs w:val="20"/>
        </w:rPr>
        <w:tab/>
      </w:r>
      <w:proofErr w:type="spellStart"/>
      <w:r w:rsidRPr="00F82843">
        <w:rPr>
          <w:rFonts w:eastAsia="Arial" w:cs="Arial"/>
          <w:color w:val="auto"/>
          <w:szCs w:val="20"/>
        </w:rPr>
        <w:t>Electrodiagnostic</w:t>
      </w:r>
      <w:proofErr w:type="spellEnd"/>
      <w:proofErr w:type="gramEnd"/>
      <w:r w:rsidRPr="00F82843">
        <w:rPr>
          <w:rFonts w:eastAsia="Arial" w:cs="Arial"/>
          <w:color w:val="auto"/>
          <w:szCs w:val="20"/>
        </w:rPr>
        <w:t xml:space="preserve"> (EDX) studies are well-established and widely accepted for evaluation of patients suspected of having peripheral nerve pathology. They should only be performed by physicians trained in electromyography. Studies may confirm the diagnosis or direct the examiner</w:t>
      </w:r>
      <w:r w:rsidRPr="00F65538">
        <w:rPr>
          <w:rFonts w:eastAsia="Arial" w:cs="Arial"/>
          <w:color w:val="auto"/>
          <w:szCs w:val="20"/>
        </w:rPr>
        <w:t xml:space="preserve"> to alternative disorders. Studies </w:t>
      </w:r>
      <w:r w:rsidRPr="00F65538">
        <w:rPr>
          <w:rFonts w:eastAsia="Arial" w:cs="Arial"/>
          <w:strike/>
          <w:color w:val="auto"/>
          <w:szCs w:val="20"/>
        </w:rPr>
        <w:t xml:space="preserve">  </w:t>
      </w:r>
      <w:r w:rsidRPr="00F65538">
        <w:rPr>
          <w:rFonts w:eastAsia="Arial" w:cs="Arial"/>
          <w:color w:val="auto"/>
          <w:szCs w:val="20"/>
        </w:rPr>
        <w:t>require clinical correlation due to the occurrence of false positive and false negative results. Symptoms of peripheral nerve pathology may occur with normal EDX studies, especially early in the clinical course.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Because EDX studies may be negative early in the clinical course, they ​  </w:t>
      </w:r>
      <w:r w:rsidRPr="00F65538">
        <w:rPr>
          <w:rFonts w:eastAsia="Arial" w:cs="Arial"/>
          <w:strike/>
          <w:color w:val="auto"/>
          <w:szCs w:val="20"/>
        </w:rPr>
        <w:t xml:space="preserve">   </w:t>
      </w:r>
      <w:r w:rsidRPr="00F65538">
        <w:rPr>
          <w:rFonts w:eastAsia="Arial" w:cs="Arial"/>
          <w:color w:val="auto"/>
          <w:szCs w:val="20"/>
        </w:rPr>
        <w:t xml:space="preserve"> should be </w:t>
      </w:r>
      <w:r w:rsidRPr="00F82843">
        <w:rPr>
          <w:rFonts w:eastAsia="Arial" w:cs="Arial"/>
          <w:color w:val="auto"/>
          <w:szCs w:val="20"/>
        </w:rPr>
        <w:t xml:space="preserve">delayed until the patient has been symptomatic for 3 to 6 weeks. Refer to </w:t>
      </w:r>
      <w:r w:rsidR="002B1CE8">
        <w:rPr>
          <w:rFonts w:eastAsia="Arial" w:cs="Arial"/>
          <w:color w:val="auto"/>
          <w:szCs w:val="20"/>
        </w:rPr>
        <w:t>Sections</w:t>
      </w:r>
      <w:r w:rsidRPr="00F82843">
        <w:rPr>
          <w:rFonts w:eastAsia="Arial" w:cs="Arial"/>
          <w:color w:val="auto"/>
          <w:szCs w:val="20"/>
        </w:rPr>
        <w:t xml:space="preserve"> F and G on</w:t>
      </w:r>
      <w:r w:rsidRPr="00F65538">
        <w:rPr>
          <w:rFonts w:eastAsia="Arial" w:cs="Arial"/>
          <w:color w:val="auto"/>
          <w:szCs w:val="20"/>
        </w:rPr>
        <w:t xml:space="preserve"> specific diagnoses for details.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When polyneuropathy is suspected</w:t>
      </w:r>
      <w:r w:rsidR="00CD4D37" w:rsidRPr="00F65538">
        <w:rPr>
          <w:rFonts w:eastAsia="Arial" w:cs="Arial"/>
          <w:color w:val="auto"/>
          <w:szCs w:val="20"/>
        </w:rPr>
        <w:t>,</w:t>
      </w:r>
      <w:r w:rsidRPr="00F65538">
        <w:rPr>
          <w:rFonts w:eastAsia="Arial" w:cs="Arial"/>
          <w:color w:val="auto"/>
          <w:szCs w:val="20"/>
        </w:rPr>
        <w:t xml:space="preserve"> it is prudent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b. </w:t>
      </w:r>
      <w:r w:rsidRPr="00F65538">
        <w:rPr>
          <w:rFonts w:eastAsia="Arial" w:cs="Arial"/>
          <w:b/>
          <w:color w:val="auto"/>
          <w:szCs w:val="20"/>
        </w:rPr>
        <w:tab/>
      </w:r>
      <w:r w:rsidRPr="00F65538">
        <w:rPr>
          <w:rFonts w:eastAsia="Arial" w:cs="Arial"/>
          <w:color w:val="auto"/>
          <w:szCs w:val="20"/>
        </w:rPr>
        <w:t xml:space="preserve">To assure accurate testing, temperature should be maintained at 32 to 34 degrees C, preferably recorded from the hand/digits.  </w:t>
      </w:r>
      <w:r w:rsidRPr="00F65538">
        <w:rPr>
          <w:rFonts w:eastAsia="Arial" w:cs="Arial"/>
          <w:strike/>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c. </w:t>
      </w:r>
      <w:r w:rsidRPr="00F65538">
        <w:rPr>
          <w:rFonts w:eastAsia="Arial" w:cs="Arial"/>
          <w:b/>
          <w:color w:val="auto"/>
          <w:szCs w:val="20"/>
        </w:rPr>
        <w:tab/>
      </w:r>
      <w:r w:rsidRPr="00F65538">
        <w:rPr>
          <w:rFonts w:eastAsia="Arial" w:cs="Arial"/>
          <w:color w:val="auto"/>
          <w:szCs w:val="20"/>
        </w:rPr>
        <w:t>All studies must include normative values for their laboratories.</w:t>
      </w:r>
    </w:p>
    <w:p w:rsidR="004219F6" w:rsidRPr="00F65538" w:rsidRDefault="00A11E8E" w:rsidP="000108FE">
      <w:pPr>
        <w:spacing w:before="240" w:after="0"/>
        <w:ind w:left="2160" w:hanging="720"/>
        <w:rPr>
          <w:rFonts w:cs="Arial"/>
          <w:color w:val="auto"/>
          <w:szCs w:val="20"/>
        </w:rPr>
      </w:pPr>
      <w:r w:rsidRPr="00A65F05">
        <w:rPr>
          <w:rFonts w:eastAsia="Arial" w:cs="Arial"/>
          <w:b/>
          <w:color w:val="auto"/>
          <w:szCs w:val="20"/>
        </w:rPr>
        <w:t>d.</w:t>
      </w:r>
      <w:r w:rsidRPr="00F65538">
        <w:rPr>
          <w:rFonts w:eastAsia="Arial" w:cs="Arial"/>
          <w:color w:val="auto"/>
          <w:szCs w:val="20"/>
        </w:rPr>
        <w:tab/>
        <w:t xml:space="preserve">Patients should follow the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w:t>
      </w:r>
      <w:r w:rsidRPr="00EE2C71">
        <w:rPr>
          <w:rFonts w:eastAsia="Arial" w:cs="Arial"/>
          <w:color w:val="auto"/>
          <w:szCs w:val="20"/>
        </w:rPr>
        <w:t>physician’s recommendations prior to the</w:t>
      </w:r>
      <w:r w:rsidR="00102B8F" w:rsidRPr="00EE2C71">
        <w:rPr>
          <w:rFonts w:eastAsia="Arial" w:cs="Arial"/>
          <w:color w:val="auto"/>
          <w:szCs w:val="20"/>
        </w:rPr>
        <w:t xml:space="preserve">ir exam. These usually include: </w:t>
      </w:r>
      <w:r w:rsidRPr="00EE2C71">
        <w:rPr>
          <w:rFonts w:eastAsia="Arial" w:cs="Arial"/>
          <w:color w:val="auto"/>
          <w:szCs w:val="20"/>
        </w:rPr>
        <w:t xml:space="preserve">1) </w:t>
      </w:r>
      <w:r w:rsidR="00102B8F" w:rsidRPr="00EE2C71">
        <w:rPr>
          <w:rFonts w:eastAsia="Arial" w:cs="Arial"/>
          <w:color w:val="auto"/>
          <w:szCs w:val="20"/>
        </w:rPr>
        <w:t>N</w:t>
      </w:r>
      <w:r w:rsidRPr="00EE2C71">
        <w:rPr>
          <w:rFonts w:eastAsia="Arial" w:cs="Arial"/>
          <w:color w:val="auto"/>
          <w:szCs w:val="20"/>
        </w:rPr>
        <w:t>otifying the physician if you are taking blood thinners, if you are taking a medication affecting the nervous system, or if you have a pacemaker</w:t>
      </w:r>
      <w:r w:rsidR="00102B8F" w:rsidRPr="00EE2C71">
        <w:rPr>
          <w:rFonts w:eastAsia="Arial" w:cs="Arial"/>
          <w:color w:val="auto"/>
          <w:szCs w:val="20"/>
        </w:rPr>
        <w:t>, 2) n</w:t>
      </w:r>
      <w:r w:rsidRPr="00EE2C71">
        <w:rPr>
          <w:rFonts w:eastAsia="Arial" w:cs="Arial"/>
          <w:color w:val="auto"/>
          <w:szCs w:val="20"/>
        </w:rPr>
        <w:t>ot smoking or using caffeine before the exam,</w:t>
      </w:r>
      <w:r w:rsidR="00102B8F" w:rsidRPr="00EE2C71">
        <w:rPr>
          <w:rFonts w:eastAsia="Arial" w:cs="Arial"/>
          <w:color w:val="auto"/>
          <w:szCs w:val="20"/>
        </w:rPr>
        <w:t xml:space="preserve"> and</w:t>
      </w:r>
      <w:r w:rsidRPr="00EE2C71">
        <w:rPr>
          <w:rFonts w:eastAsia="Arial" w:cs="Arial"/>
          <w:color w:val="auto"/>
          <w:szCs w:val="20"/>
        </w:rPr>
        <w:t xml:space="preserve"> 3) wearing loose fitting clothing for the exam</w:t>
      </w:r>
      <w:r w:rsidRPr="00F65538">
        <w:rPr>
          <w:rFonts w:eastAsia="Arial" w:cs="Arial"/>
          <w:color w:val="auto"/>
          <w:szCs w:val="20"/>
        </w:rPr>
        <w:t xml:space="preserve">. </w:t>
      </w:r>
    </w:p>
    <w:p w:rsidR="004219F6" w:rsidRPr="00F65538" w:rsidRDefault="00A11E8E" w:rsidP="000108FE">
      <w:pPr>
        <w:pStyle w:val="Heading2"/>
        <w:numPr>
          <w:ilvl w:val="0"/>
          <w:numId w:val="0"/>
        </w:numPr>
        <w:ind w:left="1440" w:hanging="720"/>
      </w:pPr>
      <w:bookmarkStart w:id="39" w:name="_Toc476212199"/>
      <w:r w:rsidRPr="00F65538">
        <w:t xml:space="preserve">2. </w:t>
      </w:r>
      <w:r w:rsidRPr="00F65538">
        <w:tab/>
      </w:r>
      <w:r w:rsidRPr="003D429E">
        <w:rPr>
          <w:u w:val="single"/>
        </w:rPr>
        <w:t>IMAGING STUDIES</w:t>
      </w:r>
      <w:bookmarkEnd w:id="39"/>
    </w:p>
    <w:p w:rsidR="003D429E" w:rsidRDefault="003D429E" w:rsidP="000108FE">
      <w:pPr>
        <w:pStyle w:val="Heading3"/>
        <w:spacing w:after="0" w:line="240" w:lineRule="auto"/>
        <w:ind w:left="2160" w:hanging="720"/>
      </w:pPr>
      <w:bookmarkStart w:id="40" w:name="_Toc476212200"/>
      <w:r>
        <w:t xml:space="preserve">a. </w:t>
      </w:r>
      <w:r>
        <w:tab/>
      </w:r>
      <w:r w:rsidR="00A11E8E" w:rsidRPr="003D429E">
        <w:rPr>
          <w:u w:val="single"/>
        </w:rPr>
        <w:t>Radiographic Imaging</w:t>
      </w:r>
      <w:bookmarkEnd w:id="40"/>
      <w:r w:rsidR="00A11E8E" w:rsidRPr="00F65538">
        <w:t xml:space="preserve"> </w:t>
      </w:r>
    </w:p>
    <w:p w:rsidR="004219F6" w:rsidRPr="00F65538" w:rsidRDefault="003D429E" w:rsidP="000108FE">
      <w:pPr>
        <w:spacing w:before="240" w:after="0"/>
        <w:ind w:left="2160"/>
      </w:pPr>
      <w:r>
        <w:t xml:space="preserve">Radiographic imaging </w:t>
      </w:r>
      <w:r w:rsidR="00A11E8E" w:rsidRPr="003D429E">
        <w:t>of the upper extremities is a generally accepted, well-established and widely used diagnostic procedure when specific indications based on hist</w:t>
      </w:r>
      <w:r w:rsidR="00036066" w:rsidRPr="003D429E">
        <w:t xml:space="preserve">ory and/or physical examination </w:t>
      </w:r>
      <w:r w:rsidR="00A11E8E" w:rsidRPr="003D429E">
        <w:t xml:space="preserve">are present. It should not be routinely performed for cumulative trauma injuries. It may be useful when clinical findings suggest a fracture, arthritis, avascular necrosis or ligament or cartilage injuries involving the carpals or pain persists after initial treatment. The mechanism of injury and </w:t>
      </w:r>
      <w:r w:rsidR="00A11E8E" w:rsidRPr="002B1CE8">
        <w:t xml:space="preserve">specific indications for the radiograph should be listed on the request form to aid the radiologist and x-ray technician. For additional specific clinical indications, see </w:t>
      </w:r>
      <w:r w:rsidR="002B1CE8" w:rsidRPr="002B1CE8">
        <w:t xml:space="preserve">Section F Specific Musculoskeletal Diagnosis, Testing and Treatment and Section G </w:t>
      </w:r>
      <w:r w:rsidR="00A11E8E" w:rsidRPr="002B1CE8">
        <w:t>Specific Peripheral Nerve Di</w:t>
      </w:r>
      <w:r w:rsidR="002B1CE8" w:rsidRPr="002B1CE8">
        <w:t>agnosis, Testing and Treatment.</w:t>
      </w:r>
    </w:p>
    <w:p w:rsidR="003D429E" w:rsidRPr="003D429E" w:rsidRDefault="003D429E" w:rsidP="000108FE">
      <w:pPr>
        <w:pStyle w:val="Heading3"/>
        <w:spacing w:after="0" w:line="240" w:lineRule="auto"/>
        <w:ind w:left="2160" w:hanging="720"/>
      </w:pPr>
      <w:bookmarkStart w:id="41" w:name="_Toc476212201"/>
      <w:r>
        <w:t xml:space="preserve">b. </w:t>
      </w:r>
      <w:r>
        <w:tab/>
      </w:r>
      <w:r w:rsidR="00A11E8E" w:rsidRPr="003D429E">
        <w:rPr>
          <w:u w:val="single"/>
        </w:rPr>
        <w:t>M</w:t>
      </w:r>
      <w:r w:rsidR="000C0C3E">
        <w:rPr>
          <w:u w:val="single"/>
        </w:rPr>
        <w:t xml:space="preserve">agnetic </w:t>
      </w:r>
      <w:r w:rsidR="00A11E8E" w:rsidRPr="003D429E">
        <w:rPr>
          <w:u w:val="single"/>
        </w:rPr>
        <w:t>R</w:t>
      </w:r>
      <w:r w:rsidR="000C0C3E">
        <w:rPr>
          <w:u w:val="single"/>
        </w:rPr>
        <w:t xml:space="preserve">esonance </w:t>
      </w:r>
      <w:r w:rsidR="00A11E8E" w:rsidRPr="003D429E">
        <w:rPr>
          <w:u w:val="single"/>
        </w:rPr>
        <w:t>I</w:t>
      </w:r>
      <w:r w:rsidR="000C0C3E">
        <w:rPr>
          <w:u w:val="single"/>
        </w:rPr>
        <w:t>maging (MRI)</w:t>
      </w:r>
      <w:bookmarkEnd w:id="41"/>
    </w:p>
    <w:p w:rsidR="004219F6" w:rsidRPr="00F65538" w:rsidRDefault="003D429E" w:rsidP="000108FE">
      <w:pPr>
        <w:spacing w:before="240" w:after="0"/>
        <w:ind w:left="2160"/>
        <w:rPr>
          <w:rFonts w:cs="Arial"/>
          <w:color w:val="auto"/>
          <w:szCs w:val="20"/>
        </w:rPr>
      </w:pPr>
      <w:r w:rsidRPr="003D429E">
        <w:rPr>
          <w:rFonts w:eastAsia="Arial" w:cs="Arial"/>
          <w:color w:val="auto"/>
          <w:szCs w:val="20"/>
        </w:rPr>
        <w:t xml:space="preserve">MRI </w:t>
      </w:r>
      <w:r w:rsidR="00302735" w:rsidRPr="00F65538">
        <w:rPr>
          <w:rFonts w:eastAsia="Arial" w:cs="Arial"/>
          <w:color w:val="auto"/>
          <w:szCs w:val="20"/>
        </w:rPr>
        <w:t>m</w:t>
      </w:r>
      <w:r w:rsidR="00A11E8E" w:rsidRPr="00F65538">
        <w:rPr>
          <w:rFonts w:eastAsia="Arial" w:cs="Arial"/>
          <w:color w:val="auto"/>
          <w:szCs w:val="20"/>
        </w:rPr>
        <w:t xml:space="preserve">ay show increased T2-weighted signal intensity of the common extensor tendon in lateral epicondylitis, but this is common in the asymptomatic contralateral elbow and not sufficiently specific to warrant the use of MRI as a diagnostic test for epicondylitis. MRI may be helpful to diagnose triangular fibrocartilage complex tears and other suspected ligament or bone pathology when clinical findings suggest these diagnoses. Its routine use for </w:t>
      </w:r>
      <w:r w:rsidR="00302735" w:rsidRPr="00F65538">
        <w:rPr>
          <w:rFonts w:eastAsia="Arial" w:cs="Arial"/>
          <w:color w:val="auto"/>
          <w:szCs w:val="20"/>
        </w:rPr>
        <w:t>cumulative trauma condition</w:t>
      </w:r>
      <w:r w:rsidR="00A11E8E" w:rsidRPr="00F65538">
        <w:rPr>
          <w:rFonts w:eastAsia="Arial" w:cs="Arial"/>
          <w:color w:val="auto"/>
          <w:szCs w:val="20"/>
        </w:rPr>
        <w:t xml:space="preserve">s </w:t>
      </w:r>
      <w:r w:rsidR="00302735" w:rsidRPr="00F65538">
        <w:rPr>
          <w:rFonts w:eastAsia="Arial" w:cs="Arial"/>
          <w:color w:val="auto"/>
          <w:szCs w:val="20"/>
        </w:rPr>
        <w:t>is</w:t>
      </w:r>
      <w:r w:rsidR="00A11E8E" w:rsidRPr="00F65538">
        <w:rPr>
          <w:rFonts w:eastAsia="Arial" w:cs="Arial"/>
          <w:color w:val="auto"/>
          <w:szCs w:val="20"/>
        </w:rPr>
        <w:t xml:space="preserve"> </w:t>
      </w:r>
      <w:r w:rsidR="00A11E8E" w:rsidRPr="00F65538">
        <w:rPr>
          <w:rFonts w:eastAsia="Arial" w:cs="Arial"/>
          <w:b/>
          <w:i/>
          <w:color w:val="auto"/>
          <w:szCs w:val="20"/>
        </w:rPr>
        <w:t>not recommended</w:t>
      </w:r>
      <w:r w:rsidR="00A11E8E" w:rsidRPr="00F65538">
        <w:rPr>
          <w:rFonts w:eastAsia="Arial" w:cs="Arial"/>
          <w:color w:val="auto"/>
          <w:szCs w:val="20"/>
        </w:rPr>
        <w:t>.</w:t>
      </w:r>
    </w:p>
    <w:p w:rsidR="003D429E" w:rsidRPr="003D429E" w:rsidRDefault="003D429E" w:rsidP="000108FE">
      <w:pPr>
        <w:pStyle w:val="Heading3"/>
        <w:spacing w:after="0" w:line="240" w:lineRule="auto"/>
        <w:ind w:left="2160" w:hanging="720"/>
      </w:pPr>
      <w:bookmarkStart w:id="42" w:name="_Toc476212202"/>
      <w:proofErr w:type="gramStart"/>
      <w:r>
        <w:lastRenderedPageBreak/>
        <w:t>c</w:t>
      </w:r>
      <w:proofErr w:type="gramEnd"/>
      <w:r>
        <w:t xml:space="preserve">. </w:t>
      </w:r>
      <w:r>
        <w:tab/>
      </w:r>
      <w:r w:rsidR="00A11E8E" w:rsidRPr="003D429E">
        <w:rPr>
          <w:u w:val="single"/>
        </w:rPr>
        <w:t>Computed Axial Tomography (CT)</w:t>
      </w:r>
      <w:bookmarkEnd w:id="42"/>
      <w:r w:rsidR="00A11E8E" w:rsidRPr="00F65538">
        <w:t xml:space="preserve"> </w:t>
      </w:r>
    </w:p>
    <w:p w:rsidR="004219F6" w:rsidRPr="00F65538" w:rsidRDefault="003D429E" w:rsidP="000108FE">
      <w:pPr>
        <w:spacing w:before="240" w:after="0"/>
        <w:ind w:left="2160"/>
        <w:rPr>
          <w:rFonts w:cs="Arial"/>
          <w:color w:val="auto"/>
          <w:szCs w:val="20"/>
        </w:rPr>
      </w:pPr>
      <w:r w:rsidRPr="003D429E">
        <w:rPr>
          <w:rFonts w:eastAsia="Arial" w:cs="Arial"/>
          <w:color w:val="auto"/>
          <w:szCs w:val="20"/>
        </w:rPr>
        <w:t xml:space="preserve">CT </w:t>
      </w:r>
      <w:r w:rsidR="00A11E8E" w:rsidRPr="00F65538">
        <w:rPr>
          <w:rFonts w:eastAsia="Arial" w:cs="Arial"/>
          <w:color w:val="auto"/>
          <w:szCs w:val="20"/>
        </w:rPr>
        <w:t>is generally accepted and provides excellent visualization of bone. It is rarely needed for cumulative trauma conditions. When clinical findings suggest possible bone pathology it may be used to further evaluate bony masses and suspected fractures not clearly identified on radiographic window evaluation. Instrument scatter reduction software provides better resolution when metallic artifact is of concern.</w:t>
      </w:r>
    </w:p>
    <w:p w:rsidR="003D429E" w:rsidRPr="003D429E" w:rsidRDefault="003D429E" w:rsidP="000108FE">
      <w:pPr>
        <w:pStyle w:val="Heading3"/>
        <w:spacing w:after="0" w:line="240" w:lineRule="auto"/>
        <w:ind w:left="2160" w:hanging="720"/>
      </w:pPr>
      <w:bookmarkStart w:id="43" w:name="_Toc476212203"/>
      <w:r>
        <w:t xml:space="preserve">d. </w:t>
      </w:r>
      <w:r>
        <w:tab/>
      </w:r>
      <w:r w:rsidR="00A11E8E" w:rsidRPr="003D429E">
        <w:rPr>
          <w:u w:val="single"/>
        </w:rPr>
        <w:t>Diagnostic Sonography</w:t>
      </w:r>
      <w:bookmarkEnd w:id="43"/>
    </w:p>
    <w:p w:rsidR="004219F6" w:rsidRPr="00F65538" w:rsidRDefault="003D429E" w:rsidP="000108FE">
      <w:pPr>
        <w:spacing w:before="240" w:after="0"/>
        <w:ind w:left="2160"/>
        <w:rPr>
          <w:rFonts w:cs="Arial"/>
          <w:color w:val="auto"/>
          <w:szCs w:val="20"/>
        </w:rPr>
      </w:pPr>
      <w:r w:rsidRPr="003D429E">
        <w:rPr>
          <w:rFonts w:eastAsia="Arial" w:cs="Arial"/>
          <w:color w:val="auto"/>
          <w:szCs w:val="20"/>
        </w:rPr>
        <w:t>Diagnostic Sonography</w:t>
      </w:r>
      <w:r w:rsidR="00A11E8E" w:rsidRPr="00F65538">
        <w:rPr>
          <w:rFonts w:eastAsia="Arial" w:cs="Arial"/>
          <w:color w:val="auto"/>
          <w:szCs w:val="20"/>
        </w:rPr>
        <w:t xml:space="preserve"> is an accepted diagnostic procedure to rule out mass lesions. It is rarely appropriate for </w:t>
      </w:r>
      <w:r w:rsidR="00D73FFE" w:rsidRPr="00F65538">
        <w:rPr>
          <w:rFonts w:eastAsia="Arial" w:cs="Arial"/>
          <w:color w:val="auto"/>
          <w:szCs w:val="20"/>
        </w:rPr>
        <w:t>cumulative trauma condition diagnoses. H</w:t>
      </w:r>
      <w:r w:rsidR="00A11E8E" w:rsidRPr="00F65538">
        <w:rPr>
          <w:rFonts w:eastAsia="Arial" w:cs="Arial"/>
          <w:color w:val="auto"/>
          <w:szCs w:val="20"/>
        </w:rPr>
        <w:t>owever,</w:t>
      </w:r>
      <w:r w:rsidR="00D73FFE" w:rsidRPr="00F65538">
        <w:rPr>
          <w:rFonts w:eastAsia="Arial" w:cs="Arial"/>
          <w:color w:val="auto"/>
          <w:szCs w:val="20"/>
        </w:rPr>
        <w:t xml:space="preserve"> it</w:t>
      </w:r>
      <w:r w:rsidR="00A11E8E" w:rsidRPr="00F65538">
        <w:rPr>
          <w:rFonts w:eastAsia="Arial" w:cs="Arial"/>
          <w:color w:val="auto"/>
          <w:szCs w:val="20"/>
        </w:rPr>
        <w:t xml:space="preserve"> may be used to rule out ganglions, other space occupying lesions</w:t>
      </w:r>
      <w:r w:rsidR="00D73FFE" w:rsidRPr="00F65538">
        <w:rPr>
          <w:rFonts w:eastAsia="Arial" w:cs="Arial"/>
          <w:color w:val="auto"/>
          <w:szCs w:val="20"/>
        </w:rPr>
        <w:t>,</w:t>
      </w:r>
      <w:r w:rsidR="00A11E8E" w:rsidRPr="00F65538">
        <w:rPr>
          <w:rFonts w:eastAsia="Arial" w:cs="Arial"/>
          <w:color w:val="auto"/>
          <w:szCs w:val="20"/>
        </w:rPr>
        <w:t xml:space="preserve"> and tendon injuries. It should not be used to diagnosis carpal tunnel syndrome. The performance of sonography is operator dependent, and is best when done by a specialist in musculoskeletal radiology. </w:t>
      </w:r>
      <w:r w:rsidR="00A11E8E" w:rsidRPr="00F65538">
        <w:rPr>
          <w:rFonts w:eastAsia="Arial" w:cs="Arial"/>
          <w:strike/>
          <w:color w:val="auto"/>
          <w:szCs w:val="20"/>
        </w:rPr>
        <w:t xml:space="preserve"> </w:t>
      </w:r>
      <w:r w:rsidR="00A11E8E" w:rsidRPr="00F65538">
        <w:rPr>
          <w:rFonts w:eastAsia="Arial" w:cs="Arial"/>
          <w:color w:val="auto"/>
          <w:szCs w:val="20"/>
        </w:rPr>
        <w:br/>
      </w:r>
    </w:p>
    <w:p w:rsidR="00E74418" w:rsidRDefault="00A11E8E" w:rsidP="000108FE">
      <w:pPr>
        <w:pStyle w:val="Heading2"/>
        <w:numPr>
          <w:ilvl w:val="0"/>
          <w:numId w:val="0"/>
        </w:numPr>
        <w:ind w:left="1440" w:hanging="720"/>
      </w:pPr>
      <w:bookmarkStart w:id="44" w:name="_Toc476212204"/>
      <w:r w:rsidRPr="00F65538">
        <w:t xml:space="preserve">3. </w:t>
      </w:r>
      <w:r w:rsidRPr="00F65538">
        <w:tab/>
      </w:r>
      <w:r w:rsidRPr="00E74418">
        <w:rPr>
          <w:u w:val="single"/>
        </w:rPr>
        <w:t>JOINT ASPIRATION</w:t>
      </w:r>
      <w:bookmarkEnd w:id="44"/>
    </w:p>
    <w:p w:rsidR="004219F6" w:rsidRPr="00F65538" w:rsidRDefault="00E74418" w:rsidP="000108FE">
      <w:pPr>
        <w:spacing w:before="240" w:after="0"/>
        <w:ind w:left="1440"/>
        <w:rPr>
          <w:rFonts w:cs="Arial"/>
          <w:color w:val="auto"/>
          <w:szCs w:val="20"/>
        </w:rPr>
      </w:pPr>
      <w:r w:rsidRPr="00E74418">
        <w:rPr>
          <w:rFonts w:eastAsia="Arial" w:cs="Arial"/>
          <w:color w:val="auto"/>
          <w:szCs w:val="20"/>
        </w:rPr>
        <w:t>Joint aspiration</w:t>
      </w:r>
      <w:r w:rsidR="00A11E8E" w:rsidRPr="00F65538">
        <w:rPr>
          <w:rFonts w:eastAsia="Arial" w:cs="Arial"/>
          <w:color w:val="auto"/>
          <w:szCs w:val="20"/>
        </w:rPr>
        <w:t xml:space="preserve"> is a generally accepted, well-established and widely used procedure when specifically indicated and performed by individuals properly trained in these techniques. It is rarely indicated for cumulative trauma conditions but may be needed when history and/or physical examination are of concern for a septic joint, gout, or bursitis as well as for some acute injuries. Persistent or unexplained effusions may be examined for evidence of infection, rheumatologic, or inflammatory processes. The presence of fat globules in the effusion strongly suggests occult fracture.</w:t>
      </w:r>
    </w:p>
    <w:p w:rsidR="00E74418" w:rsidRDefault="00A11E8E" w:rsidP="000108FE">
      <w:pPr>
        <w:pStyle w:val="Heading2"/>
        <w:numPr>
          <w:ilvl w:val="0"/>
          <w:numId w:val="0"/>
        </w:numPr>
        <w:ind w:left="1440" w:hanging="720"/>
      </w:pPr>
      <w:bookmarkStart w:id="45" w:name="_Toc476212205"/>
      <w:r w:rsidRPr="00F65538">
        <w:t>4.</w:t>
      </w:r>
      <w:r w:rsidRPr="00F65538">
        <w:tab/>
      </w:r>
      <w:r w:rsidRPr="00E74418">
        <w:rPr>
          <w:u w:val="single"/>
        </w:rPr>
        <w:t>PERSONALITY/PSYCHOLOGICAL/PSYCHOSOCIAL EVALUATIONS</w:t>
      </w:r>
      <w:bookmarkEnd w:id="45"/>
      <w:r w:rsidRPr="00F65538">
        <w:t xml:space="preserve"> </w:t>
      </w:r>
    </w:p>
    <w:p w:rsidR="004219F6" w:rsidRPr="00F65538" w:rsidRDefault="00E74418" w:rsidP="000108FE">
      <w:pPr>
        <w:spacing w:before="240" w:after="0"/>
        <w:ind w:left="1440"/>
        <w:rPr>
          <w:rFonts w:cs="Arial"/>
          <w:color w:val="auto"/>
          <w:szCs w:val="20"/>
        </w:rPr>
      </w:pPr>
      <w:r w:rsidRPr="00E74418">
        <w:rPr>
          <w:rFonts w:eastAsia="Arial" w:cs="Arial"/>
          <w:color w:val="auto"/>
          <w:szCs w:val="20"/>
        </w:rPr>
        <w:t>These</w:t>
      </w:r>
      <w:r>
        <w:rPr>
          <w:rFonts w:eastAsia="Arial" w:cs="Arial"/>
          <w:b/>
          <w:color w:val="auto"/>
          <w:szCs w:val="20"/>
        </w:rPr>
        <w:t xml:space="preserve"> </w:t>
      </w:r>
      <w:r w:rsidR="00A11E8E" w:rsidRPr="00F65538">
        <w:rPr>
          <w:rFonts w:eastAsia="Arial" w:cs="Arial"/>
          <w:color w:val="auto"/>
          <w:szCs w:val="20"/>
        </w:rPr>
        <w:t xml:space="preserve">are generally accepted and well-established diagnostic procedures with selective use in the </w:t>
      </w:r>
      <w:r w:rsidR="00787EA1" w:rsidRPr="00F65538">
        <w:rPr>
          <w:rFonts w:eastAsia="Arial" w:cs="Arial"/>
          <w:color w:val="auto"/>
          <w:szCs w:val="20"/>
        </w:rPr>
        <w:t xml:space="preserve">cumulative trauma conditions </w:t>
      </w:r>
      <w:r w:rsidR="00A11E8E" w:rsidRPr="00F65538">
        <w:rPr>
          <w:rFonts w:eastAsia="Arial" w:cs="Arial"/>
          <w:color w:val="auto"/>
          <w:szCs w:val="20"/>
        </w:rPr>
        <w:t>population</w:t>
      </w:r>
      <w:r w:rsidR="00787EA1" w:rsidRPr="00F65538">
        <w:rPr>
          <w:rFonts w:eastAsia="Arial" w:cs="Arial"/>
          <w:color w:val="auto"/>
          <w:szCs w:val="20"/>
        </w:rPr>
        <w:t xml:space="preserve"> </w:t>
      </w:r>
      <w:r w:rsidR="00A11E8E" w:rsidRPr="00F65538">
        <w:rPr>
          <w:rFonts w:eastAsia="Arial" w:cs="Arial"/>
          <w:color w:val="auto"/>
          <w:szCs w:val="20"/>
        </w:rPr>
        <w:t xml:space="preserve">but </w:t>
      </w:r>
      <w:r w:rsidR="00787EA1" w:rsidRPr="00F65538">
        <w:rPr>
          <w:rFonts w:eastAsia="Arial" w:cs="Arial"/>
          <w:color w:val="auto"/>
          <w:szCs w:val="20"/>
        </w:rPr>
        <w:t xml:space="preserve">with </w:t>
      </w:r>
      <w:r w:rsidR="00A11E8E" w:rsidRPr="00F65538">
        <w:rPr>
          <w:rFonts w:eastAsia="Arial" w:cs="Arial"/>
          <w:color w:val="auto"/>
          <w:szCs w:val="20"/>
        </w:rPr>
        <w:t xml:space="preserve">more widespread use in sub-acute and chronic pain populations. Diagnostic testing procedures may be useful for patients with symptoms of depression, delayed recovery, chronic pain, recurrent painful conditions, disability problems, and for pre-operative evaluation. These procedures also have a possible predictive value for post-operative response. Psychological testing should provide differentiation between pre-existing depression versus injury caused depression, as well as post-traumatic stress disorder. Formal psychological or psychosocial evaluation should be performed on patients not making expected progress within 6 to 12 weeks following injury and whose subjective symptoms do not correlate with objective signs and tests. In addition to the customary initial exam, the evaluation of the injured worker should specifically address the following areas:  </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lastRenderedPageBreak/>
        <w:t>Employment history;</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Interpersonal relationships — both social and work;</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Leisure activities;</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Current perception of the medical system;</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Results of current treatment;</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Perceived locus of control; and</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Childhood history, including abuse and family history of disability.</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This information should provide clinicians with a better understanding of the patient, thus allowing for a more effective rehabilitation. The evaluation will determine the need for further psychosocial interventions. In those cases, </w:t>
      </w:r>
      <w:r w:rsidRPr="009A43DC">
        <w:rPr>
          <w:rFonts w:eastAsia="Arial" w:cs="Arial"/>
          <w:color w:val="auto"/>
          <w:szCs w:val="20"/>
        </w:rPr>
        <w:t>a Diagnostic Statistical Manual for Mental Disorders (DSM) d</w:t>
      </w:r>
      <w:r w:rsidRPr="00F65538">
        <w:rPr>
          <w:rFonts w:eastAsia="Arial" w:cs="Arial"/>
          <w:color w:val="auto"/>
          <w:szCs w:val="20"/>
        </w:rPr>
        <w:t xml:space="preserve">iagnosis should be determined and documented. An individual with a PhD, </w:t>
      </w:r>
      <w:proofErr w:type="spellStart"/>
      <w:r w:rsidRPr="00F65538">
        <w:rPr>
          <w:rFonts w:eastAsia="Arial" w:cs="Arial"/>
          <w:color w:val="auto"/>
          <w:szCs w:val="20"/>
        </w:rPr>
        <w:t>PsyD</w:t>
      </w:r>
      <w:proofErr w:type="spellEnd"/>
      <w:r w:rsidRPr="00F65538">
        <w:rPr>
          <w:rFonts w:eastAsia="Arial" w:cs="Arial"/>
          <w:color w:val="auto"/>
          <w:szCs w:val="20"/>
        </w:rPr>
        <w:t>, or Psychiatric MD/DO credentials should perform initial evaluations, which are generally completed within 1 to 2 hours. When issues of chronic pain are identified, the evaluation should be more extensive and follow testing procedures as outlined in the Division’s Chronic Pain Disorder Medical Treatment Guidelines.</w:t>
      </w:r>
    </w:p>
    <w:p w:rsidR="004219F6" w:rsidRPr="00F65538" w:rsidRDefault="00A11E8E" w:rsidP="00210FE2">
      <w:pPr>
        <w:numPr>
          <w:ilvl w:val="0"/>
          <w:numId w:val="26"/>
        </w:numPr>
        <w:spacing w:before="240" w:after="0"/>
        <w:ind w:hanging="720"/>
        <w:rPr>
          <w:rFonts w:cs="Arial"/>
          <w:color w:val="auto"/>
          <w:szCs w:val="20"/>
        </w:rPr>
      </w:pPr>
      <w:r w:rsidRPr="00F65538">
        <w:rPr>
          <w:rFonts w:eastAsia="Arial" w:cs="Arial"/>
          <w:color w:val="auto"/>
          <w:szCs w:val="20"/>
        </w:rPr>
        <w:t>Frequency: 1 time visit for evaluation. If psychometric testing is indicated as a portion of the initial evaluation, time for such testing should not exceed an additional 2 hours of professional time.</w:t>
      </w:r>
    </w:p>
    <w:p w:rsidR="00E74418" w:rsidRDefault="00A11E8E" w:rsidP="000108FE">
      <w:pPr>
        <w:pStyle w:val="Heading2"/>
        <w:numPr>
          <w:ilvl w:val="0"/>
          <w:numId w:val="0"/>
        </w:numPr>
        <w:ind w:left="1440" w:hanging="720"/>
      </w:pPr>
      <w:bookmarkStart w:id="46" w:name="_Toc476212206"/>
      <w:r w:rsidRPr="00F65538">
        <w:t xml:space="preserve">5. </w:t>
      </w:r>
      <w:r w:rsidRPr="00F65538">
        <w:tab/>
      </w:r>
      <w:r w:rsidRPr="00E74418">
        <w:rPr>
          <w:u w:val="single"/>
        </w:rPr>
        <w:t>ADJUNCTIVE TESTING</w:t>
      </w:r>
      <w:bookmarkEnd w:id="46"/>
    </w:p>
    <w:p w:rsidR="004219F6" w:rsidRPr="00F65538" w:rsidRDefault="0078661D" w:rsidP="000108FE">
      <w:pPr>
        <w:spacing w:before="240" w:after="0"/>
        <w:ind w:left="1440"/>
        <w:rPr>
          <w:rFonts w:cs="Arial"/>
          <w:color w:val="auto"/>
          <w:szCs w:val="20"/>
        </w:rPr>
      </w:pPr>
      <w:r w:rsidRPr="00F65538">
        <w:rPr>
          <w:rFonts w:eastAsia="Arial" w:cs="Arial"/>
          <w:color w:val="auto"/>
          <w:szCs w:val="20"/>
        </w:rPr>
        <w:t>T</w:t>
      </w:r>
      <w:r w:rsidR="00A11E8E" w:rsidRPr="00F65538">
        <w:rPr>
          <w:rFonts w:eastAsia="Arial" w:cs="Arial"/>
          <w:color w:val="auto"/>
          <w:szCs w:val="20"/>
        </w:rPr>
        <w:t>hese tests are not used to establish a diagnosis. They may be used to follow the progress of the patient, depending on their diagnosis or to conduct research.</w:t>
      </w:r>
    </w:p>
    <w:p w:rsidR="004219F6" w:rsidRPr="00F65538" w:rsidRDefault="00A11E8E" w:rsidP="000108FE">
      <w:pPr>
        <w:pStyle w:val="Heading3"/>
        <w:spacing w:after="0" w:line="240" w:lineRule="auto"/>
        <w:ind w:left="2160" w:hanging="720"/>
        <w:rPr>
          <w:rFonts w:cs="Arial"/>
          <w:color w:val="auto"/>
          <w:szCs w:val="20"/>
        </w:rPr>
      </w:pPr>
      <w:bookmarkStart w:id="47" w:name="_Toc476212207"/>
      <w:r w:rsidRPr="00F65538">
        <w:rPr>
          <w:rFonts w:cs="Arial"/>
          <w:color w:val="auto"/>
          <w:szCs w:val="20"/>
        </w:rPr>
        <w:t xml:space="preserve">a.  </w:t>
      </w:r>
      <w:r w:rsidRPr="00F65538">
        <w:rPr>
          <w:rFonts w:cs="Arial"/>
          <w:color w:val="auto"/>
          <w:szCs w:val="20"/>
        </w:rPr>
        <w:tab/>
      </w:r>
      <w:r w:rsidRPr="00E74418">
        <w:rPr>
          <w:u w:val="single"/>
        </w:rPr>
        <w:t xml:space="preserve">Automated </w:t>
      </w:r>
      <w:proofErr w:type="spellStart"/>
      <w:r w:rsidRPr="00E74418">
        <w:rPr>
          <w:u w:val="single"/>
        </w:rPr>
        <w:t>Electrodiagnostic</w:t>
      </w:r>
      <w:proofErr w:type="spellEnd"/>
      <w:r w:rsidRPr="00E74418">
        <w:rPr>
          <w:u w:val="single"/>
        </w:rPr>
        <w:t xml:space="preserve"> Testing</w:t>
      </w:r>
      <w:bookmarkEnd w:id="47"/>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proofErr w:type="spellStart"/>
      <w:r w:rsidRPr="00E74418">
        <w:rPr>
          <w:rFonts w:eastAsia="Arial" w:cs="Arial"/>
          <w:color w:val="auto"/>
          <w:szCs w:val="20"/>
          <w:u w:val="single"/>
        </w:rPr>
        <w:t>Electroneurometer</w:t>
      </w:r>
      <w:proofErr w:type="spellEnd"/>
      <w:r w:rsidRPr="00F65538">
        <w:rPr>
          <w:rFonts w:eastAsia="Arial" w:cs="Arial"/>
          <w:color w:val="auto"/>
          <w:szCs w:val="20"/>
        </w:rPr>
        <w:t xml:space="preserve">: </w:t>
      </w:r>
      <w:r w:rsidR="00E37EE6" w:rsidRPr="00F65538">
        <w:rPr>
          <w:rFonts w:eastAsia="Arial" w:cs="Arial"/>
          <w:b/>
          <w:i/>
          <w:color w:val="auto"/>
          <w:szCs w:val="20"/>
        </w:rPr>
        <w:t>n</w:t>
      </w:r>
      <w:r w:rsidRPr="00F65538">
        <w:rPr>
          <w:rFonts w:eastAsia="Arial" w:cs="Arial"/>
          <w:b/>
          <w:i/>
          <w:color w:val="auto"/>
          <w:szCs w:val="20"/>
        </w:rPr>
        <w:t xml:space="preserve">ot recommended </w:t>
      </w:r>
      <w:r w:rsidRPr="00F65538">
        <w:rPr>
          <w:rFonts w:eastAsia="Arial" w:cs="Arial"/>
          <w:color w:val="auto"/>
          <w:szCs w:val="20"/>
        </w:rPr>
        <w:t>as a diagnostic tool because it requires patient participation, cannot distinguish between proximal and distal lesions, and does not have well validated reference values.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E74418">
        <w:rPr>
          <w:rFonts w:eastAsia="Arial" w:cs="Arial"/>
          <w:color w:val="auto"/>
          <w:szCs w:val="20"/>
          <w:u w:val="single"/>
        </w:rPr>
        <w:t>Portable Automa</w:t>
      </w:r>
      <w:r w:rsidR="00E37EE6" w:rsidRPr="00E74418">
        <w:rPr>
          <w:rFonts w:eastAsia="Arial" w:cs="Arial"/>
          <w:color w:val="auto"/>
          <w:szCs w:val="20"/>
          <w:u w:val="single"/>
        </w:rPr>
        <w:t xml:space="preserve">ted </w:t>
      </w:r>
      <w:proofErr w:type="spellStart"/>
      <w:r w:rsidR="00E37EE6" w:rsidRPr="00E74418">
        <w:rPr>
          <w:rFonts w:eastAsia="Arial" w:cs="Arial"/>
          <w:color w:val="auto"/>
          <w:szCs w:val="20"/>
          <w:u w:val="single"/>
        </w:rPr>
        <w:t>Electrodiagnostic</w:t>
      </w:r>
      <w:proofErr w:type="spellEnd"/>
      <w:r w:rsidR="00E37EE6" w:rsidRPr="00E74418">
        <w:rPr>
          <w:rFonts w:eastAsia="Arial" w:cs="Arial"/>
          <w:color w:val="auto"/>
          <w:szCs w:val="20"/>
          <w:u w:val="single"/>
        </w:rPr>
        <w:t xml:space="preserve"> Devices</w:t>
      </w:r>
      <w:r w:rsidR="00E37EE6" w:rsidRPr="00F65538">
        <w:rPr>
          <w:rFonts w:eastAsia="Arial" w:cs="Arial"/>
          <w:color w:val="auto"/>
          <w:szCs w:val="20"/>
        </w:rPr>
        <w:t>: m</w:t>
      </w:r>
      <w:r w:rsidRPr="00F65538">
        <w:rPr>
          <w:rFonts w:eastAsia="Arial" w:cs="Arial"/>
          <w:color w:val="auto"/>
          <w:szCs w:val="20"/>
        </w:rPr>
        <w:t xml:space="preserve">easures distal median nerve motor latency and F-wave latency at the wrist and has been tested in research settings. It performed well in this setting following extensive calibration of the device. Motor nerve latency compared favorably with conventional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but F-wave latency added little to diagnostic accuracy. It remains an </w:t>
      </w:r>
      <w:r w:rsidRPr="00F65538">
        <w:rPr>
          <w:rFonts w:eastAsia="Arial" w:cs="Arial"/>
          <w:color w:val="auto"/>
          <w:szCs w:val="20"/>
        </w:rPr>
        <w:lastRenderedPageBreak/>
        <w:t xml:space="preserve">investigational instrument whose performance in a primary care setting is as yet not established, and is </w:t>
      </w:r>
      <w:r w:rsidRPr="00F65538">
        <w:rPr>
          <w:rFonts w:eastAsia="Arial" w:cs="Arial"/>
          <w:b/>
          <w:i/>
          <w:color w:val="auto"/>
          <w:szCs w:val="20"/>
        </w:rPr>
        <w:t>not recommended</w:t>
      </w:r>
      <w:r w:rsidRPr="00F65538">
        <w:rPr>
          <w:rFonts w:eastAsia="Arial" w:cs="Arial"/>
          <w:color w:val="auto"/>
          <w:szCs w:val="20"/>
        </w:rPr>
        <w:t xml:space="preserve"> as a substitute for conventional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clinical decision making.</w:t>
      </w:r>
    </w:p>
    <w:p w:rsidR="00E74418" w:rsidRDefault="00A11E8E" w:rsidP="000108FE">
      <w:pPr>
        <w:pStyle w:val="Heading3"/>
        <w:spacing w:after="0" w:line="240" w:lineRule="auto"/>
        <w:ind w:left="2160" w:hanging="720"/>
      </w:pPr>
      <w:bookmarkStart w:id="48" w:name="_Toc476212208"/>
      <w:r w:rsidRPr="00F65538">
        <w:t xml:space="preserve">b.  </w:t>
      </w:r>
      <w:r w:rsidRPr="00F65538">
        <w:tab/>
      </w:r>
      <w:r w:rsidRPr="00E74418">
        <w:rPr>
          <w:u w:val="single"/>
        </w:rPr>
        <w:t>Pinch</w:t>
      </w:r>
      <w:r w:rsidR="00E74418" w:rsidRPr="00E74418">
        <w:rPr>
          <w:u w:val="single"/>
        </w:rPr>
        <w:t xml:space="preserve"> and Grip Strength Measurements</w:t>
      </w:r>
      <w:bookmarkEnd w:id="48"/>
      <w:r w:rsidRPr="00F65538">
        <w:t xml:space="preserve"> </w:t>
      </w:r>
    </w:p>
    <w:p w:rsidR="004219F6" w:rsidRPr="00F65538" w:rsidRDefault="00E74418" w:rsidP="000108FE">
      <w:pPr>
        <w:spacing w:before="240" w:after="0"/>
        <w:ind w:left="2160" w:hanging="7"/>
        <w:rPr>
          <w:rFonts w:cs="Arial"/>
          <w:color w:val="auto"/>
          <w:szCs w:val="20"/>
        </w:rPr>
      </w:pPr>
      <w:r w:rsidRPr="00E74418">
        <w:rPr>
          <w:rFonts w:eastAsia="Arial" w:cs="Arial"/>
          <w:color w:val="auto"/>
          <w:szCs w:val="20"/>
        </w:rPr>
        <w:t>Pinch and grip strength measurements</w:t>
      </w:r>
      <w:r w:rsidRPr="00F65538">
        <w:rPr>
          <w:rFonts w:eastAsia="Arial" w:cs="Arial"/>
          <w:color w:val="auto"/>
          <w:szCs w:val="20"/>
        </w:rPr>
        <w:t xml:space="preserve"> </w:t>
      </w:r>
      <w:r w:rsidRPr="00E74418">
        <w:rPr>
          <w:rFonts w:eastAsia="Arial" w:cs="Arial"/>
          <w:color w:val="auto"/>
          <w:szCs w:val="20"/>
        </w:rPr>
        <w:t>are</w:t>
      </w:r>
      <w:r>
        <w:rPr>
          <w:rFonts w:eastAsia="Arial" w:cs="Arial"/>
          <w:b/>
          <w:color w:val="auto"/>
          <w:szCs w:val="20"/>
        </w:rPr>
        <w:t xml:space="preserve"> </w:t>
      </w:r>
      <w:r w:rsidR="001D2588" w:rsidRPr="00F65538">
        <w:rPr>
          <w:rFonts w:eastAsia="Arial" w:cs="Arial"/>
          <w:color w:val="auto"/>
          <w:szCs w:val="20"/>
        </w:rPr>
        <w:t>n</w:t>
      </w:r>
      <w:r w:rsidR="00A11E8E" w:rsidRPr="00F65538">
        <w:rPr>
          <w:rFonts w:eastAsia="Arial" w:cs="Arial"/>
          <w:color w:val="auto"/>
          <w:szCs w:val="20"/>
        </w:rPr>
        <w:t xml:space="preserve">ot generally accepted as a diagnostic tool for </w:t>
      </w:r>
      <w:r w:rsidR="001D2588" w:rsidRPr="00F65538">
        <w:rPr>
          <w:rFonts w:eastAsia="Arial" w:cs="Arial"/>
          <w:color w:val="auto"/>
          <w:szCs w:val="20"/>
        </w:rPr>
        <w:t>cumulative trauma conditions</w:t>
      </w:r>
      <w:r w:rsidR="00A11E8E" w:rsidRPr="00F65538">
        <w:rPr>
          <w:rFonts w:eastAsia="Arial" w:cs="Arial"/>
          <w:color w:val="auto"/>
          <w:szCs w:val="20"/>
        </w:rPr>
        <w:t>. Strength is defined as the muscle force exerted by a muscle or group of muscles to overcome a resistance under a specific set of circumstances. Pain, the perception of pain secondary to abnormal sensory feedback, and/or the presence of abnormal sensory feedback affecting the sensation of the power used in grip/pinch may cause a decrease in the force exerted and thereby not be a true indicator of strength. When a bell-shaped curve is present, these measures provide a method for quantifying strength that can be used to follow a patient's progress and to assess response to therapy. In the absence of a bell-shaped curve, clinical reassessment is indicated. These measurements may also be useful to determine an individual's fitness for duty or as a reassessment after therapy and/or surgery.</w:t>
      </w:r>
    </w:p>
    <w:p w:rsidR="00E74418" w:rsidRDefault="00A11E8E" w:rsidP="000108FE">
      <w:pPr>
        <w:pStyle w:val="Heading3"/>
        <w:spacing w:after="0" w:line="240" w:lineRule="auto"/>
        <w:ind w:left="2160" w:hanging="720"/>
      </w:pPr>
      <w:bookmarkStart w:id="49" w:name="_Toc476212209"/>
      <w:r w:rsidRPr="00F65538">
        <w:t xml:space="preserve">c.  </w:t>
      </w:r>
      <w:r w:rsidRPr="00F65538">
        <w:tab/>
      </w:r>
      <w:r w:rsidRPr="00E74418">
        <w:rPr>
          <w:u w:val="single"/>
        </w:rPr>
        <w:t>Qua</w:t>
      </w:r>
      <w:r w:rsidR="00E74418" w:rsidRPr="00E74418">
        <w:rPr>
          <w:u w:val="single"/>
        </w:rPr>
        <w:t>ntitative Sensory Testing (QST)</w:t>
      </w:r>
      <w:bookmarkEnd w:id="49"/>
    </w:p>
    <w:p w:rsidR="004219F6" w:rsidRPr="00F65538" w:rsidRDefault="00E74418" w:rsidP="000108FE">
      <w:pPr>
        <w:spacing w:before="240" w:after="0"/>
        <w:ind w:left="2160"/>
        <w:rPr>
          <w:rFonts w:cs="Arial"/>
          <w:color w:val="auto"/>
          <w:szCs w:val="20"/>
        </w:rPr>
      </w:pPr>
      <w:r>
        <w:rPr>
          <w:rFonts w:eastAsia="Arial" w:cs="Arial"/>
          <w:color w:val="auto"/>
          <w:szCs w:val="20"/>
        </w:rPr>
        <w:t xml:space="preserve">QST </w:t>
      </w:r>
      <w:r w:rsidR="001D2588" w:rsidRPr="00F65538">
        <w:rPr>
          <w:rFonts w:eastAsia="Arial" w:cs="Arial"/>
          <w:color w:val="auto"/>
          <w:szCs w:val="20"/>
        </w:rPr>
        <w:t>m</w:t>
      </w:r>
      <w:r w:rsidR="00A11E8E" w:rsidRPr="00F65538">
        <w:rPr>
          <w:rFonts w:eastAsia="Arial" w:cs="Arial"/>
          <w:color w:val="auto"/>
          <w:szCs w:val="20"/>
        </w:rPr>
        <w:t>ay be used as an assessment tool to monitor the patient’s progress throughout treatment. Results of tests and measurements of sensory integrity are integrated with the history and review of systems findings and the results of other tests and measures. QST tests the entire sensory pathway, limiting its ability to localize a deficit precisely. It depends on the patient’s report of perception and may not be objective. Cutaneous conditions may alter sensory thresholds.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QST may be useful for peripheral polyneuropathy but not for isolated nerve injury or compression syndromes. Although it is not useful diagnostically, it may be used post-operatively for surgically treated </w:t>
      </w:r>
      <w:proofErr w:type="spellStart"/>
      <w:r w:rsidRPr="00F65538">
        <w:rPr>
          <w:rFonts w:eastAsia="Arial" w:cs="Arial"/>
          <w:color w:val="auto"/>
          <w:szCs w:val="20"/>
        </w:rPr>
        <w:t>mononeuropathies</w:t>
      </w:r>
      <w:proofErr w:type="spellEnd"/>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Threshold tests measure </w:t>
      </w:r>
      <w:proofErr w:type="spellStart"/>
      <w:r w:rsidRPr="00F65538">
        <w:rPr>
          <w:rFonts w:eastAsia="Arial" w:cs="Arial"/>
          <w:color w:val="auto"/>
          <w:szCs w:val="20"/>
        </w:rPr>
        <w:t>topognosis</w:t>
      </w:r>
      <w:proofErr w:type="spellEnd"/>
      <w:r w:rsidRPr="00F65538">
        <w:rPr>
          <w:rFonts w:eastAsia="Arial" w:cs="Arial"/>
          <w:color w:val="auto"/>
          <w:szCs w:val="20"/>
        </w:rPr>
        <w:t xml:space="preserve">, the ability to exactly localize a cutaneous sensation, and </w:t>
      </w:r>
      <w:proofErr w:type="spellStart"/>
      <w:r w:rsidRPr="00F65538">
        <w:rPr>
          <w:rFonts w:eastAsia="Arial" w:cs="Arial"/>
          <w:color w:val="auto"/>
          <w:szCs w:val="20"/>
        </w:rPr>
        <w:t>pallesthesia</w:t>
      </w:r>
      <w:proofErr w:type="spellEnd"/>
      <w:r w:rsidRPr="00F65538">
        <w:rPr>
          <w:rFonts w:eastAsia="Arial" w:cs="Arial"/>
          <w:color w:val="auto"/>
          <w:szCs w:val="20"/>
        </w:rPr>
        <w:t>, the ability to detect mechanical sensation using vibration discrimination testing (quickly adapting fibers); and/or Semmes-</w:t>
      </w:r>
      <w:proofErr w:type="spellStart"/>
      <w:r w:rsidRPr="00F65538">
        <w:rPr>
          <w:rFonts w:eastAsia="Arial" w:cs="Arial"/>
          <w:color w:val="auto"/>
          <w:szCs w:val="20"/>
        </w:rPr>
        <w:t>Wienstein</w:t>
      </w:r>
      <w:proofErr w:type="spellEnd"/>
      <w:r w:rsidRPr="00F65538">
        <w:rPr>
          <w:rFonts w:eastAsia="Arial" w:cs="Arial"/>
          <w:color w:val="auto"/>
          <w:szCs w:val="20"/>
        </w:rPr>
        <w:t xml:space="preserve"> monofilament testing (slowly adapting fibers);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Density tests also measure </w:t>
      </w:r>
      <w:proofErr w:type="spellStart"/>
      <w:r w:rsidRPr="00F65538">
        <w:rPr>
          <w:rFonts w:eastAsia="Arial" w:cs="Arial"/>
          <w:color w:val="auto"/>
          <w:szCs w:val="20"/>
        </w:rPr>
        <w:t>topognosis</w:t>
      </w:r>
      <w:proofErr w:type="spellEnd"/>
      <w:r w:rsidRPr="00F65538">
        <w:rPr>
          <w:rFonts w:eastAsia="Arial" w:cs="Arial"/>
          <w:color w:val="auto"/>
          <w:szCs w:val="20"/>
        </w:rPr>
        <w:t xml:space="preserve"> and </w:t>
      </w:r>
      <w:proofErr w:type="spellStart"/>
      <w:r w:rsidRPr="00F65538">
        <w:rPr>
          <w:rFonts w:eastAsia="Arial" w:cs="Arial"/>
          <w:color w:val="auto"/>
          <w:szCs w:val="20"/>
        </w:rPr>
        <w:t>pallesthesia</w:t>
      </w:r>
      <w:proofErr w:type="spellEnd"/>
      <w:r w:rsidRPr="00F65538">
        <w:rPr>
          <w:rFonts w:eastAsia="Arial" w:cs="Arial"/>
          <w:color w:val="auto"/>
          <w:szCs w:val="20"/>
        </w:rPr>
        <w:t xml:space="preserve"> using static two-point discrimination (slowly adapting fibers); and/or moving two-point discrimination (quickly adapting fibers).</w:t>
      </w:r>
    </w:p>
    <w:p w:rsidR="00E8365B" w:rsidRDefault="00A11E8E" w:rsidP="000108FE">
      <w:pPr>
        <w:pStyle w:val="Heading2"/>
        <w:numPr>
          <w:ilvl w:val="0"/>
          <w:numId w:val="0"/>
        </w:numPr>
        <w:ind w:left="1440" w:hanging="720"/>
      </w:pPr>
      <w:bookmarkStart w:id="50" w:name="_Toc476212210"/>
      <w:r w:rsidRPr="00F65538">
        <w:lastRenderedPageBreak/>
        <w:t xml:space="preserve">6. </w:t>
      </w:r>
      <w:r w:rsidRPr="00F65538">
        <w:tab/>
      </w:r>
      <w:r w:rsidRPr="00E8365B">
        <w:rPr>
          <w:u w:val="single"/>
        </w:rPr>
        <w:t>SPECIAL TESTS</w:t>
      </w:r>
      <w:bookmarkEnd w:id="50"/>
    </w:p>
    <w:p w:rsidR="004219F6" w:rsidRPr="00F65538" w:rsidRDefault="00E8365B" w:rsidP="000108FE">
      <w:pPr>
        <w:spacing w:before="240" w:after="0"/>
        <w:ind w:left="1440"/>
      </w:pPr>
      <w:r>
        <w:t xml:space="preserve">These </w:t>
      </w:r>
      <w:r w:rsidR="00A11E8E" w:rsidRPr="00F65538">
        <w:t xml:space="preserve">are generally well-accepted and are performed as part of a skilled assessment of the patient’s capacity to return to work, his/her strength capacities, physical work demand classifications, and tolerance. The procedures in this subsection are listed in alphabetical order. </w:t>
      </w:r>
    </w:p>
    <w:p w:rsidR="00F40A28" w:rsidRDefault="00A11E8E" w:rsidP="000108FE">
      <w:pPr>
        <w:pStyle w:val="Heading3"/>
        <w:spacing w:after="0" w:line="240" w:lineRule="auto"/>
        <w:ind w:left="2160" w:hanging="720"/>
      </w:pPr>
      <w:bookmarkStart w:id="51" w:name="_Toc476212211"/>
      <w:proofErr w:type="gramStart"/>
      <w:r w:rsidRPr="00F65538">
        <w:t xml:space="preserve">a. </w:t>
      </w:r>
      <w:r w:rsidRPr="00F65538">
        <w:tab/>
      </w:r>
      <w:r w:rsidRPr="00F40A28">
        <w:rPr>
          <w:u w:val="single"/>
        </w:rPr>
        <w:t>Computer-enhanced</w:t>
      </w:r>
      <w:proofErr w:type="gramEnd"/>
      <w:r w:rsidRPr="00F40A28">
        <w:rPr>
          <w:u w:val="single"/>
        </w:rPr>
        <w:t xml:space="preserve"> Evaluations</w:t>
      </w:r>
      <w:bookmarkEnd w:id="51"/>
      <w:r w:rsidRPr="00F65538">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These may include isotonic, isometric, isokinetic and/or </w:t>
      </w:r>
      <w:proofErr w:type="spellStart"/>
      <w:r w:rsidRPr="00F65538">
        <w:rPr>
          <w:rFonts w:eastAsia="Arial" w:cs="Arial"/>
          <w:color w:val="auto"/>
          <w:szCs w:val="20"/>
        </w:rPr>
        <w:t>isoinertial</w:t>
      </w:r>
      <w:proofErr w:type="spellEnd"/>
      <w:r w:rsidRPr="00F65538">
        <w:rPr>
          <w:rFonts w:eastAsia="Arial" w:cs="Arial"/>
          <w:color w:val="auto"/>
          <w:szCs w:val="20"/>
        </w:rPr>
        <w:t xml:space="preserve"> measurements of movement; ROM; endurance; or strength. Values obtained can include degrees of motion, torque forces, pressures, or resistance. Indications include determining validity of effort, effectiveness of treatment, and demonstrated motivation. These evaluations should not be used alone to determine return-to-work restrictions. </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Frequency: One time for evaluation, one for mid-treatment assessment, and one at final evaluation.</w:t>
      </w:r>
    </w:p>
    <w:p w:rsidR="00F40A28" w:rsidRDefault="00A11E8E" w:rsidP="000108FE">
      <w:pPr>
        <w:pStyle w:val="Heading3"/>
        <w:spacing w:after="0" w:line="240" w:lineRule="auto"/>
        <w:ind w:left="2160" w:hanging="720"/>
      </w:pPr>
      <w:bookmarkStart w:id="52" w:name="_Toc476212212"/>
      <w:r w:rsidRPr="00F65538">
        <w:t>b.</w:t>
      </w:r>
      <w:r w:rsidRPr="00F65538">
        <w:tab/>
      </w:r>
      <w:r w:rsidRPr="00F40A28">
        <w:rPr>
          <w:u w:val="single"/>
        </w:rPr>
        <w:t>Funct</w:t>
      </w:r>
      <w:r w:rsidR="00F40A28" w:rsidRPr="00F40A28">
        <w:rPr>
          <w:u w:val="single"/>
        </w:rPr>
        <w:t>ional Capacity Evaluation (FCE)</w:t>
      </w:r>
      <w:bookmarkEnd w:id="52"/>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This is a comprehensive or modified evaluation of the various aspects of function as they relate to the worker’s ability to return to work. Areas such as endurance, lifting (dynamic and static), postural tolerance, specific ROM, coordination and strength, worker habits, employability, as well as psychosocial aspects of competitive employment may be evaluated. Reliability of patient reports and overall effort during testing is also reported. Components of this evaluation may include: (a) musculoskeletal screen; (b) cardiovascular profile/aerobic capacity; (c) coordination; (d) lift/carrying analysis; (e) job-specific activity tolerance; (f) maximum voluntary effort; (g) pain assessment/psychological screening; and (h) non-material and material handling activities. Standardized national guidelines (such </w:t>
      </w:r>
      <w:r w:rsidRPr="009A43DC">
        <w:rPr>
          <w:rFonts w:eastAsia="Arial" w:cs="Arial"/>
          <w:color w:val="auto"/>
          <w:szCs w:val="20"/>
        </w:rPr>
        <w:t>as National Institute for Occupational Safety and Health (NIOSH))</w:t>
      </w:r>
      <w:r w:rsidRPr="00F65538">
        <w:rPr>
          <w:rFonts w:eastAsia="Arial" w:cs="Arial"/>
          <w:color w:val="auto"/>
          <w:szCs w:val="20"/>
        </w:rPr>
        <w:t xml:space="preserve"> should be used as the basis for FCE recommendations.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Most studies examining FCEs were performed utilizing cases involving chronic low back pain</w:t>
      </w:r>
      <w:r w:rsidR="008E2095" w:rsidRPr="00F65538">
        <w:rPr>
          <w:rFonts w:eastAsia="Arial" w:cs="Arial"/>
          <w:color w:val="auto"/>
          <w:szCs w:val="20"/>
        </w:rPr>
        <w:t xml:space="preserve">. </w:t>
      </w:r>
      <w:r w:rsidRPr="00F65538">
        <w:rPr>
          <w:rFonts w:eastAsia="Arial" w:cs="Arial"/>
          <w:color w:val="auto"/>
          <w:szCs w:val="20"/>
        </w:rPr>
        <w:t xml:space="preserve">There is some evidence that an FCE fails to predict which injured workers with chronic low back pain will have sustained return to work </w:t>
      </w:r>
      <w:r w:rsidR="00C8199C" w:rsidRPr="00C8199C">
        <w:rPr>
          <w:rFonts w:eastAsia="Arial" w:cs="Arial"/>
          <w:color w:val="auto"/>
          <w:szCs w:val="20"/>
        </w:rPr>
        <w:fldChar w:fldCharType="begin">
          <w:fldData xml:space="preserve">PEVuZE5vdGU+PENpdGU+PEF1dGhvcj5Hcm9zczwvQXV0aG9yPjxZZWFyPjIwMDQ8L1llYXI+PFJl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PEVuZE5vdGU+PENpdGU+PEF1dGhvcj5Hcm9zczwvQXV0aG9yPjxZZWFyPjIwMDQ8L1llYXI+PFJl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4" w:tooltip="Gross, 2004 #2184" w:history="1">
        <w:r w:rsidR="00C8199C" w:rsidRPr="00DF6785">
          <w:rPr>
            <w:rStyle w:val="Hyperlink"/>
            <w:rFonts w:eastAsia="Arial" w:cs="Arial"/>
            <w:noProof/>
            <w:szCs w:val="20"/>
          </w:rPr>
          <w:t>Gross &amp; Battie, 2004</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xml:space="preserve">. Another cohort study concluded that there was a significant relation between FCE information and return to work, but the predictive efficiency was </w:t>
      </w:r>
      <w:r w:rsidRPr="009A43DC">
        <w:rPr>
          <w:rFonts w:eastAsia="Arial" w:cs="Arial"/>
          <w:color w:val="auto"/>
          <w:szCs w:val="20"/>
        </w:rPr>
        <w:t xml:space="preserve">poor </w:t>
      </w:r>
      <w:r w:rsidR="009A43DC" w:rsidRPr="009A43DC">
        <w:rPr>
          <w:rFonts w:eastAsia="Arial" w:cs="Arial"/>
          <w:color w:val="auto"/>
          <w:szCs w:val="20"/>
        </w:rPr>
        <w:fldChar w:fldCharType="begin">
          <w:fldData xml:space="preserve">PEVuZE5vdGU+PENpdGU+PEF1dGhvcj5TdHJlaWJlbHQ8L0F1dGhvcj48WWVhcj4yMDA5PC9ZZWFy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PEVuZE5vdGU+PENpdGU+PEF1dGhvcj5TdHJlaWJlbHQ8L0F1dGhvcj48WWVhcj4yMDA5PC9ZZWFy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A43DC" w:rsidRPr="009A43DC">
        <w:rPr>
          <w:rFonts w:eastAsia="Arial" w:cs="Arial"/>
          <w:color w:val="auto"/>
          <w:szCs w:val="20"/>
        </w:rPr>
      </w:r>
      <w:r w:rsidR="009A43DC" w:rsidRPr="009A43DC">
        <w:rPr>
          <w:rFonts w:eastAsia="Arial" w:cs="Arial"/>
          <w:color w:val="auto"/>
          <w:szCs w:val="20"/>
        </w:rPr>
        <w:fldChar w:fldCharType="separate"/>
      </w:r>
      <w:r w:rsidR="009A43DC" w:rsidRPr="009A43DC">
        <w:rPr>
          <w:rFonts w:eastAsia="Arial" w:cs="Arial"/>
          <w:noProof/>
          <w:color w:val="auto"/>
          <w:szCs w:val="20"/>
        </w:rPr>
        <w:t>(</w:t>
      </w:r>
      <w:hyperlink w:anchor="_ENREF_254" w:tooltip="Streibelt, 2009 #2175" w:history="1">
        <w:r w:rsidR="009A43DC" w:rsidRPr="00DF6785">
          <w:rPr>
            <w:rStyle w:val="Hyperlink"/>
            <w:rFonts w:eastAsia="Arial" w:cs="Arial"/>
            <w:noProof/>
            <w:szCs w:val="20"/>
          </w:rPr>
          <w:t>Streibelt, Blume, Thren, Reneman, &amp; Mueller-Fahrnow, 2009</w:t>
        </w:r>
      </w:hyperlink>
      <w:r w:rsidR="009A43DC" w:rsidRPr="009A43DC">
        <w:rPr>
          <w:rFonts w:eastAsia="Arial" w:cs="Arial"/>
          <w:noProof/>
          <w:color w:val="auto"/>
          <w:szCs w:val="20"/>
        </w:rPr>
        <w:t>)</w:t>
      </w:r>
      <w:r w:rsidR="009A43DC" w:rsidRPr="009A43DC">
        <w:rPr>
          <w:rFonts w:eastAsia="Arial" w:cs="Arial"/>
          <w:color w:val="auto"/>
          <w:szCs w:val="20"/>
        </w:rPr>
        <w:fldChar w:fldCharType="end"/>
      </w:r>
      <w:r w:rsidRPr="009A43DC">
        <w:rPr>
          <w:rFonts w:eastAsia="Arial" w:cs="Arial"/>
          <w:color w:val="auto"/>
          <w:szCs w:val="20"/>
        </w:rPr>
        <w:t>. There is so</w:t>
      </w:r>
      <w:r w:rsidRPr="00F65538">
        <w:rPr>
          <w:rFonts w:eastAsia="Arial" w:cs="Arial"/>
          <w:color w:val="auto"/>
          <w:szCs w:val="20"/>
        </w:rPr>
        <w:t>me evidence that time off work and gender are important predictors for return to work, and floor-to-waist lifting may also help predict return to work. However, the strength of that relati</w:t>
      </w:r>
      <w:r w:rsidR="009A43DC">
        <w:rPr>
          <w:rFonts w:eastAsia="Arial" w:cs="Arial"/>
          <w:color w:val="auto"/>
          <w:szCs w:val="20"/>
        </w:rPr>
        <w:t xml:space="preserve">onship has not been determined </w:t>
      </w:r>
      <w:r w:rsidR="009A43DC" w:rsidRPr="009A43DC">
        <w:rPr>
          <w:rFonts w:eastAsia="Arial" w:cs="Arial"/>
          <w:color w:val="auto"/>
          <w:szCs w:val="20"/>
        </w:rPr>
        <w:fldChar w:fldCharType="begin"/>
      </w:r>
      <w:r w:rsidR="00DF6785">
        <w:rPr>
          <w:rFonts w:eastAsia="Arial" w:cs="Arial"/>
          <w:color w:val="auto"/>
          <w:szCs w:val="20"/>
        </w:rPr>
        <w:instrText xml:space="preserve"> ADDIN EN.CITE &lt;EndNote&gt;&lt;Cite&gt;&lt;Author&gt;Matheson&lt;/Author&gt;&lt;Year&gt;2002&lt;/Year&gt;&lt;RecNum&gt;2187&lt;/RecNum&gt;&lt;DisplayText&gt;(Matheson, Isernhagen, &amp;amp; Hart, 2002)&lt;/DisplayText&gt;&lt;record&gt;&lt;rec-number&gt;2187&lt;/rec-number&gt;&lt;foreign-keys&gt;&lt;key app="EN" db-id="vaxawsfavadaa0er9e8ppds0adazdvepawxx" timestamp="1471377759"&gt;2187&lt;/key&gt;&lt;/foreign-keys&gt;&lt;ref-type name="Journal Article"&gt;17&lt;/ref-type&gt;&lt;contributors&gt;&lt;authors&gt;&lt;author&gt;Matheson, L. N.&lt;/author&gt;&lt;author&gt;Isernhagen, S. J.&lt;/author&gt;&lt;author&gt;Hart, D. L.&lt;/author&gt;&lt;/authors&gt;&lt;/contributors&gt;&lt;auth-address&gt;Program in Occupational Therapy, Washington University School of Medicine, 4444 Forest Park Ave, St Louis, MO 63108, USA. mathesonl@msnotes.wustl.edu&lt;/auth-address&gt;&lt;titles&gt;&lt;title&gt;Relationships among lifting ability, grip force, and return to work&lt;/title&gt;&lt;secondary-title&gt;Phys Ther&lt;/secondary-title&gt;&lt;/titles&gt;&lt;periodical&gt;&lt;full-title&gt;Phys Ther&lt;/full-title&gt;&lt;abbr-1&gt;Physical therapy&lt;/abbr-1&gt;&lt;/periodical&gt;&lt;pages&gt;249-56&lt;/pages&gt;&lt;volume&gt;82&lt;/volume&gt;&lt;number&gt;3&lt;/number&gt;&lt;keywords&gt;&lt;keyword&gt;Adult&lt;/keyword&gt;&lt;keyword&gt;Analysis of Variance&lt;/keyword&gt;&lt;keyword&gt;*Disability Evaluation&lt;/keyword&gt;&lt;keyword&gt;*Employment&lt;/keyword&gt;&lt;keyword&gt;Female&lt;/keyword&gt;&lt;keyword&gt;*Hand Strength&lt;/keyword&gt;&lt;keyword&gt;Humans&lt;/keyword&gt;&lt;keyword&gt;*Lifting&lt;/keyword&gt;&lt;keyword&gt;Male&lt;/keyword&gt;&lt;keyword&gt;Retrospective Studies&lt;/keyword&gt;&lt;/keywords&gt;&lt;dates&gt;&lt;year&gt;2002&lt;/year&gt;&lt;pub-dates&gt;&lt;date&gt;Mar&lt;/date&gt;&lt;/pub-dates&gt;&lt;/dates&gt;&lt;isbn&gt;0031-9023 (Print)&amp;#xD;0031-9023 (Linking)&lt;/isbn&gt;&lt;accession-num&gt;11869153&lt;/accession-num&gt;&lt;urls&gt;&lt;related-urls&gt;&lt;url&gt;http://www.ncbi.nlm.nih.gov/pubmed/11869153&lt;/url&gt;&lt;/related-urls&gt;&lt;/urls&gt;&lt;modified-date&gt;Referenced in guideline&lt;/modified-date&gt;&lt;/record&gt;&lt;/Cite&gt;&lt;/EndNote&gt;</w:instrText>
      </w:r>
      <w:r w:rsidR="009A43DC" w:rsidRPr="009A43DC">
        <w:rPr>
          <w:rFonts w:eastAsia="Arial" w:cs="Arial"/>
          <w:color w:val="auto"/>
          <w:szCs w:val="20"/>
        </w:rPr>
        <w:fldChar w:fldCharType="separate"/>
      </w:r>
      <w:r w:rsidR="009A43DC" w:rsidRPr="009A43DC">
        <w:rPr>
          <w:rFonts w:eastAsia="Arial" w:cs="Arial"/>
          <w:noProof/>
          <w:color w:val="auto"/>
          <w:szCs w:val="20"/>
        </w:rPr>
        <w:t>(</w:t>
      </w:r>
      <w:hyperlink w:anchor="_ENREF_166" w:tooltip="Matheson, 2002 #2187" w:history="1">
        <w:r w:rsidR="009A43DC" w:rsidRPr="00DF6785">
          <w:rPr>
            <w:rStyle w:val="Hyperlink"/>
            <w:rFonts w:eastAsia="Arial" w:cs="Arial"/>
            <w:noProof/>
            <w:szCs w:val="20"/>
          </w:rPr>
          <w:t>Matheson, Isernhagen, &amp; Hart, 2002</w:t>
        </w:r>
      </w:hyperlink>
      <w:r w:rsidR="009A43DC" w:rsidRPr="009A43DC">
        <w:rPr>
          <w:rFonts w:eastAsia="Arial" w:cs="Arial"/>
          <w:noProof/>
          <w:color w:val="auto"/>
          <w:szCs w:val="20"/>
        </w:rPr>
        <w:t>)</w:t>
      </w:r>
      <w:r w:rsidR="009A43DC" w:rsidRPr="009A43DC">
        <w:rPr>
          <w:rFonts w:eastAsia="Arial" w:cs="Arial"/>
          <w:color w:val="auto"/>
          <w:szCs w:val="20"/>
        </w:rPr>
        <w:fldChar w:fldCharType="end"/>
      </w:r>
      <w:r w:rsidRPr="009A43DC">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A full review of the literature reveals no evidence to support the use of FCEs to prevent future </w:t>
      </w:r>
      <w:r w:rsidRPr="00C8199C">
        <w:rPr>
          <w:rFonts w:eastAsia="Arial" w:cs="Arial"/>
          <w:color w:val="auto"/>
          <w:szCs w:val="20"/>
        </w:rPr>
        <w:t xml:space="preserve">injuries ([Cochrane]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&lt;EndNote&gt;&lt;Cite&gt;&lt;Author&gt;Mahmud&lt;/Author&gt;&lt;Year&gt;2010&lt;/Year&gt;&lt;RecNum&gt;2248&lt;/RecNum&gt;&lt;DisplayText&gt;(Mahmud et al., 2010)&lt;/DisplayText&gt;&lt;record&gt;&lt;rec-number&gt;2248&lt;/rec-number&gt;&lt;foreign-keys&gt;&lt;key app="EN" db-id="vaxawsfavadaa0er9e8ppds0adazdvepawxx" timestamp="1471384651"&gt;2248&lt;/key&gt;&lt;/foreign-keys&gt;&lt;ref-type name="Journal Article"&gt;17&lt;/ref-type&gt;&lt;contributors&gt;&lt;authors&gt;&lt;author&gt;Mahmud, N.&lt;/author&gt;&lt;author&gt;Schonstein, E.&lt;/author&gt;&lt;author&gt;Schaafsma, F.&lt;/author&gt;&lt;author&gt;Lehtola, M. M.&lt;/author&gt;&lt;author&gt;Fassier, J. B.&lt;/author&gt;&lt;author&gt;Verbeek, J. H.&lt;/author&gt;&lt;author&gt;Reneman, M. F.&lt;/author&gt;&lt;/authors&gt;&lt;/contributors&gt;&lt;auth-address&gt;Faculty of Health Sciences, University of Sydney, Cumberland Campus C42, 75 East St (PO Box 170), Lidcombe, NSW, Australia, 2141.&lt;/auth-address&gt;&lt;titles&gt;&lt;title&gt;Functional capacity evaluations for the prevention of occupational re-injuries in injured workers&lt;/title&gt;&lt;secondary-title&gt;Cochrane Database Syst Rev&lt;/secondary-title&gt;&lt;/titles&gt;&lt;periodical&gt;&lt;full-title&gt;Cochrane Database Syst Rev&lt;/full-title&gt;&lt;abbr-1&gt;The Cochrane database of systematic reviews&lt;/abbr-1&gt;&lt;/periodical&gt;&lt;pages&gt;CD007290&lt;/pages&gt;&lt;number&gt;7&lt;/number&gt;&lt;keywords&gt;&lt;keyword&gt;Absenteeism&lt;/keyword&gt;&lt;keyword&gt;Humans&lt;/keyword&gt;&lt;keyword&gt;Secondary Prevention&lt;/keyword&gt;&lt;keyword&gt;*Work Capacity Evaluation&lt;/keyword&gt;&lt;keyword&gt;Wounds and Injuries/*prevention &amp;amp; control&lt;/keyword&gt;&lt;/keywords&gt;&lt;dates&gt;&lt;year&gt;2010&lt;/year&gt;&lt;/dates&gt;&lt;isbn&gt;1469-493X (Electronic)&amp;#xD;1361-6137 (Linking)&lt;/isbn&gt;&lt;accession-num&gt;20614456&lt;/accession-num&gt;&lt;urls&gt;&lt;related-urls&gt;&lt;url&gt;&lt;style face="underline" font="default" size="100%"&gt;http://www.ncbi.nlm.nih.gov/pubmed/20614456&lt;/style&gt;&lt;/url&gt;&lt;/related-urls&gt;&lt;/urls&gt;&lt;electronic-resource-num&gt;10.1002/14651858.CD007290.pub2&lt;/electronic-resource-num&gt;&lt;modified-date&gt;Referenced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59" w:tooltip="Mahmud, 2010 #2248" w:history="1">
        <w:r w:rsidR="00C8199C" w:rsidRPr="00DF6785">
          <w:rPr>
            <w:rStyle w:val="Hyperlink"/>
            <w:rFonts w:eastAsia="Arial" w:cs="Arial"/>
            <w:noProof/>
            <w:szCs w:val="20"/>
          </w:rPr>
          <w:t>Mahmud et al., 2010</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C8199C">
        <w:rPr>
          <w:rFonts w:eastAsia="Arial" w:cs="Arial"/>
          <w:color w:val="auto"/>
          <w:szCs w:val="20"/>
        </w:rPr>
        <w:t>. There</w:t>
      </w:r>
      <w:r w:rsidRPr="00F65538">
        <w:rPr>
          <w:rFonts w:eastAsia="Arial" w:cs="Arial"/>
          <w:color w:val="auto"/>
          <w:szCs w:val="20"/>
        </w:rPr>
        <w:t xml:space="preserve"> is some evidence in chronic low back pain patients that (1) FCE task performance is weakly related to time on disability and time for claim closure</w:t>
      </w:r>
      <w:r w:rsidR="009F68AA" w:rsidRPr="00F65538">
        <w:rPr>
          <w:rFonts w:eastAsia="Arial" w:cs="Arial"/>
          <w:color w:val="auto"/>
          <w:szCs w:val="20"/>
        </w:rPr>
        <w:t>,</w:t>
      </w:r>
      <w:r w:rsidRPr="00F65538">
        <w:rPr>
          <w:rFonts w:eastAsia="Arial" w:cs="Arial"/>
          <w:color w:val="auto"/>
          <w:szCs w:val="20"/>
        </w:rPr>
        <w:t xml:space="preserve"> and (2) even claimants who fail on numerous physical performance FCE tasks may be able to return to work </w:t>
      </w:r>
      <w:r w:rsidR="00C8199C" w:rsidRPr="00C8199C">
        <w:rPr>
          <w:rFonts w:eastAsia="Arial" w:cs="Arial"/>
          <w:color w:val="auto"/>
          <w:szCs w:val="20"/>
        </w:rPr>
        <w:fldChar w:fldCharType="begin">
          <w:fldData xml:space="preserve">PEVuZE5vdGU+PENpdGU+PEF1dGhvcj5Hcm9zczwvQXV0aG9yPjxZZWFyPjIwMDQ8L1llYXI+PFJl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PEVuZE5vdGU+PENpdGU+PEF1dGhvcj5Hcm9zczwvQXV0aG9yPjxZZWFyPjIwMDQ8L1llYXI+PFJl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6" w:tooltip="Gross, 2004 #2185" w:history="1">
        <w:r w:rsidR="00C8199C" w:rsidRPr="00DF6785">
          <w:rPr>
            <w:rStyle w:val="Hyperlink"/>
            <w:rFonts w:eastAsia="Arial" w:cs="Arial"/>
            <w:noProof/>
            <w:szCs w:val="20"/>
          </w:rPr>
          <w:t>Gross, Battie, &amp; Cassidy, 2004</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These same issues may exist for lower extremity injuries.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Full FCEs are rarely necessary. In many cases, a work tolerance screening or return to work performance will identify the ability to perform the necessary job tasks. There is some evidence that a short form FCE reduced to a few tests produces a similar predictive quality compared to the longer 2-day version of the FCE regarding length of disability and recurrence o</w:t>
      </w:r>
      <w:r w:rsidR="00C8199C">
        <w:rPr>
          <w:rFonts w:eastAsia="Arial" w:cs="Arial"/>
          <w:color w:val="auto"/>
          <w:szCs w:val="20"/>
        </w:rPr>
        <w:t xml:space="preserve">f a claim after return to </w:t>
      </w:r>
      <w:r w:rsidR="00C8199C" w:rsidRPr="00C8199C">
        <w:rPr>
          <w:rFonts w:eastAsia="Arial" w:cs="Arial"/>
          <w:color w:val="auto"/>
          <w:szCs w:val="20"/>
        </w:rPr>
        <w:t xml:space="preserve">work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&lt;EndNote&gt;&lt;Cite&gt;&lt;Author&gt;Gross&lt;/Author&gt;&lt;Year&gt;2007&lt;/Year&gt;&lt;RecNum&gt;2145&lt;/RecNum&gt;&lt;DisplayText&gt;(Gross, Battie, &amp;amp; Asante, 2007)&lt;/DisplayText&gt;&lt;record&gt;&lt;rec-number&gt;2145&lt;/rec-number&gt;&lt;foreign-keys&gt;&lt;key app="EN" db-id="vaxawsfavadaa0er9e8ppds0adazdvepawxx" timestamp="1471365427"&gt;2145&lt;/key&gt;&lt;key app="ENWeb" db-id=""&gt;0&lt;/key&gt;&lt;/foreign-keys&gt;&lt;ref-type name="Journal Article"&gt;17&lt;/ref-type&gt;&lt;contributors&gt;&lt;authors&gt;&lt;author&gt;Gross, D. P.&lt;/author&gt;&lt;author&gt;Battie, M. C.&lt;/author&gt;&lt;author&gt;Asante, A. K.&lt;/author&gt;&lt;/authors&gt;&lt;/contributors&gt;&lt;auth-address&gt;Department of Physical Therapy, University of Alberta, 2-50 Corbett Hall, Edmonton, AB, Canada, T6G 2G4. dgross@ualberta.ca&lt;/auth-address&gt;&lt;titles&gt;&lt;title&gt;Evaluation of a short-form functional capacity evaluation: less may be best&lt;/title&gt;&lt;secondary-title&gt;J Occup Rehabil&lt;/secondary-title&gt;&lt;/titles&gt;&lt;periodical&gt;&lt;full-title&gt;J Occup Rehabil&lt;/full-title&gt;&lt;abbr-1&gt;Journal of occupational rehabilitation&lt;/abbr-1&gt;&lt;/periodical&gt;&lt;pages&gt;422-35&lt;/pages&gt;&lt;volume&gt;17&lt;/volume&gt;&lt;number&gt;3&lt;/number&gt;&lt;keywords&gt;&lt;keyword&gt;Adult&lt;/keyword&gt;&lt;keyword&gt;Alberta&lt;/keyword&gt;&lt;keyword&gt;Data Collection&lt;/keyword&gt;&lt;keyword&gt;Female&lt;/keyword&gt;&lt;keyword&gt;Humans&lt;/keyword&gt;&lt;keyword&gt;Male&lt;/keyword&gt;&lt;keyword&gt;Middle Aged&lt;/keyword&gt;&lt;keyword&gt;Occupational Health&lt;/keyword&gt;&lt;keyword&gt;*Patient Satisfaction&lt;/keyword&gt;&lt;keyword&gt;*Recovery of Function&lt;/keyword&gt;&lt;keyword&gt;Sick Leave/economics&lt;/keyword&gt;&lt;keyword&gt;*Surveys and Questionnaires&lt;/keyword&gt;&lt;keyword&gt;*Work Capacity Evaluation&lt;/keyword&gt;&lt;keyword&gt;Wounds and Injuries/rehabilitation&lt;/keyword&gt;&lt;/keywords&gt;&lt;dates&gt;&lt;year&gt;2007&lt;/year&gt;&lt;pub-dates&gt;&lt;date&gt;Sep&lt;/date&gt;&lt;/pub-dates&gt;&lt;/dates&gt;&lt;isbn&gt;1053-0487 (Print)&amp;#xD;1053-0487 (Linking)&lt;/isbn&gt;&lt;accession-num&gt;17534702&lt;/accession-num&gt;&lt;urls&gt;&lt;related-urls&gt;&lt;url&gt;http://www.ncbi.nlm.nih.gov/pubmed/17534702&lt;/url&gt;&lt;/related-urls&gt;&lt;/urls&gt;&lt;electronic-resource-num&gt;10.1007/s10926-007-9087-y&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5" w:tooltip="Gross, 2007 #2145" w:history="1">
        <w:r w:rsidR="00C8199C" w:rsidRPr="00DF6785">
          <w:rPr>
            <w:rStyle w:val="Hyperlink"/>
            <w:rFonts w:eastAsia="Arial" w:cs="Arial"/>
            <w:noProof/>
            <w:szCs w:val="20"/>
          </w:rPr>
          <w:t>Gross, Battie, &amp; Asante, 2007</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When an FCE is being used to det</w:t>
      </w:r>
      <w:r w:rsidR="006E62DE" w:rsidRPr="00F65538">
        <w:rPr>
          <w:rFonts w:eastAsia="Arial" w:cs="Arial"/>
          <w:color w:val="auto"/>
          <w:szCs w:val="20"/>
        </w:rPr>
        <w:t xml:space="preserve">ermine return to a specific job </w:t>
      </w:r>
      <w:r w:rsidRPr="00F65538">
        <w:rPr>
          <w:rFonts w:eastAsia="Arial" w:cs="Arial"/>
          <w:color w:val="auto"/>
          <w:szCs w:val="20"/>
        </w:rPr>
        <w:t xml:space="preserve">site, the provider is responsible for fully understanding the physical demands and the duties of the job the worker </w:t>
      </w:r>
      <w:r w:rsidR="006E62DE" w:rsidRPr="00F65538">
        <w:rPr>
          <w:rFonts w:eastAsia="Arial" w:cs="Arial"/>
          <w:color w:val="auto"/>
          <w:szCs w:val="20"/>
        </w:rPr>
        <w:t xml:space="preserve">is attempting to perform. A job </w:t>
      </w:r>
      <w:r w:rsidRPr="00F65538">
        <w:rPr>
          <w:rFonts w:eastAsia="Arial" w:cs="Arial"/>
          <w:color w:val="auto"/>
          <w:szCs w:val="20"/>
        </w:rPr>
        <w:t xml:space="preserve">site evaluation is usually necessary. A job description should be reviewed by the provider and FCE evaluator prior to this evaluation. FCEs cannot be used in isolation to determine work restrictions. It is expected that the FCE may differ from both self-report of abilities and pure clinical exam findings in chronic pain patients </w:t>
      </w:r>
      <w:r w:rsidR="00C8199C" w:rsidRPr="00C8199C">
        <w:rPr>
          <w:rFonts w:eastAsia="Arial" w:cs="Arial"/>
          <w:color w:val="auto"/>
          <w:szCs w:val="20"/>
        </w:rPr>
        <w:fldChar w:fldCharType="begin">
          <w:fldData xml:space="preserve">PEVuZE5vdGU+PENpdGU+PEF1dGhvcj5Ccm91d2VyPC9BdXRob3I+PFllYXI+MjAwNTwvWWVhcj48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==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PEVuZE5vdGU+PENpdGU+PEF1dGhvcj5Ccm91d2VyPC9BdXRob3I+PFllYXI+MjAwNTwvWWVhcj48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==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41" w:tooltip="Brouwer, 2005 #2189" w:history="1">
        <w:r w:rsidR="00C8199C" w:rsidRPr="00DF6785">
          <w:rPr>
            <w:rStyle w:val="Hyperlink"/>
            <w:rFonts w:eastAsia="Arial" w:cs="Arial"/>
            <w:noProof/>
            <w:szCs w:val="20"/>
          </w:rPr>
          <w:t>Brouwer et al., 2005</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C8199C">
        <w:rPr>
          <w:rFonts w:eastAsia="Arial" w:cs="Arial"/>
          <w:color w:val="auto"/>
          <w:szCs w:val="20"/>
        </w:rPr>
        <w:t>.</w:t>
      </w:r>
      <w:r w:rsidRPr="00F65538">
        <w:rPr>
          <w:rFonts w:eastAsia="Arial" w:cs="Arial"/>
          <w:color w:val="auto"/>
          <w:szCs w:val="20"/>
        </w:rPr>
        <w:t xml:space="preserve"> The length of a return to work evaluation should be based on the judgment of the referring physician and the provider performing the evaluation. Since return to work is a complicated multidimensional issue, multiple factors beyond functional ability and work demands should be considered and measured when attempting determination of readines</w:t>
      </w:r>
      <w:r w:rsidR="00C8199C">
        <w:rPr>
          <w:rFonts w:eastAsia="Arial" w:cs="Arial"/>
          <w:color w:val="auto"/>
          <w:szCs w:val="20"/>
        </w:rPr>
        <w:t xml:space="preserve">s or fitness to return to </w:t>
      </w:r>
      <w:r w:rsidR="00C8199C" w:rsidRPr="00C8199C">
        <w:rPr>
          <w:rFonts w:eastAsia="Arial" w:cs="Arial"/>
          <w:color w:val="auto"/>
          <w:szCs w:val="20"/>
        </w:rPr>
        <w:t xml:space="preserve">work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&lt;EndNote&gt;&lt;Cite&gt;&lt;Author&gt;Gross&lt;/Author&gt;&lt;Year&gt;2007&lt;/Year&gt;&lt;RecNum&gt;2145&lt;/RecNum&gt;&lt;DisplayText&gt;(Gross et al., 2007)&lt;/DisplayText&gt;&lt;record&gt;&lt;rec-number&gt;2145&lt;/rec-number&gt;&lt;foreign-keys&gt;&lt;key app="EN" db-id="vaxawsfavadaa0er9e8ppds0adazdvepawxx" timestamp="1471365427"&gt;2145&lt;/key&gt;&lt;key app="ENWeb" db-id=""&gt;0&lt;/key&gt;&lt;/foreign-keys&gt;&lt;ref-type name="Journal Article"&gt;17&lt;/ref-type&gt;&lt;contributors&gt;&lt;authors&gt;&lt;author&gt;Gross, D. P.&lt;/author&gt;&lt;author&gt;Battie, M. C.&lt;/author&gt;&lt;author&gt;Asante, A. K.&lt;/author&gt;&lt;/authors&gt;&lt;/contributors&gt;&lt;auth-address&gt;Department of Physical Therapy, University of Alberta, 2-50 Corbett Hall, Edmonton, AB, Canada, T6G 2G4. dgross@ualberta.ca&lt;/auth-address&gt;&lt;titles&gt;&lt;title&gt;Evaluation of a short-form functional capacity evaluation: less may be best&lt;/title&gt;&lt;secondary-title&gt;J Occup Rehabil&lt;/secondary-title&gt;&lt;/titles&gt;&lt;periodical&gt;&lt;full-title&gt;J Occup Rehabil&lt;/full-title&gt;&lt;abbr-1&gt;Journal of occupational rehabilitation&lt;/abbr-1&gt;&lt;/periodical&gt;&lt;pages&gt;422-35&lt;/pages&gt;&lt;volume&gt;17&lt;/volume&gt;&lt;number&gt;3&lt;/number&gt;&lt;keywords&gt;&lt;keyword&gt;Adult&lt;/keyword&gt;&lt;keyword&gt;Alberta&lt;/keyword&gt;&lt;keyword&gt;Data Collection&lt;/keyword&gt;&lt;keyword&gt;Female&lt;/keyword&gt;&lt;keyword&gt;Humans&lt;/keyword&gt;&lt;keyword&gt;Male&lt;/keyword&gt;&lt;keyword&gt;Middle Aged&lt;/keyword&gt;&lt;keyword&gt;Occupational Health&lt;/keyword&gt;&lt;keyword&gt;*Patient Satisfaction&lt;/keyword&gt;&lt;keyword&gt;*Recovery of Function&lt;/keyword&gt;&lt;keyword&gt;Sick Leave/economics&lt;/keyword&gt;&lt;keyword&gt;*Surveys and Questionnaires&lt;/keyword&gt;&lt;keyword&gt;*Work Capacity Evaluation&lt;/keyword&gt;&lt;keyword&gt;Wounds and Injuries/rehabilitation&lt;/keyword&gt;&lt;/keywords&gt;&lt;dates&gt;&lt;year&gt;2007&lt;/year&gt;&lt;pub-dates&gt;&lt;date&gt;Sep&lt;/date&gt;&lt;/pub-dates&gt;&lt;/dates&gt;&lt;isbn&gt;1053-0487 (Print)&amp;#xD;1053-0487 (Linking)&lt;/isbn&gt;&lt;accession-num&gt;17534702&lt;/accession-num&gt;&lt;urls&gt;&lt;related-urls&gt;&lt;url&gt;http://www.ncbi.nlm.nih.gov/pubmed/17534702&lt;/url&gt;&lt;/related-urls&gt;&lt;/urls&gt;&lt;electronic-resource-num&gt;10.1007/s10926-007-9087-y&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5" w:tooltip="Gross, 2007 #2145" w:history="1">
        <w:r w:rsidR="00C8199C" w:rsidRPr="00DF6785">
          <w:rPr>
            <w:rStyle w:val="Hyperlink"/>
            <w:rFonts w:eastAsia="Arial" w:cs="Arial"/>
            <w:noProof/>
            <w:szCs w:val="20"/>
          </w:rPr>
          <w:t>Gross et al., 2007</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FCEs should not be used as the sole criteria to diagnose malingering.</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 xml:space="preserve">Frequency: Once, when patient is unable to return to the pre-injury position and further information is desired to determine permanent work restrictions. </w:t>
      </w:r>
      <w:r w:rsidRPr="00F65538">
        <w:rPr>
          <w:rFonts w:eastAsia="Arial" w:cs="Arial"/>
          <w:b/>
          <w:color w:val="auto"/>
          <w:szCs w:val="20"/>
        </w:rPr>
        <w:t xml:space="preserve">Prior authorization is required for repeat </w:t>
      </w:r>
      <w:r w:rsidR="00413F76" w:rsidRPr="00F65538">
        <w:rPr>
          <w:rFonts w:eastAsia="Arial" w:cs="Arial"/>
          <w:b/>
          <w:color w:val="auto"/>
          <w:szCs w:val="20"/>
        </w:rPr>
        <w:t>Functional Capacity Evaluation</w:t>
      </w:r>
      <w:r w:rsidRPr="00F65538">
        <w:rPr>
          <w:rFonts w:eastAsia="Arial" w:cs="Arial"/>
          <w:b/>
          <w:color w:val="auto"/>
          <w:szCs w:val="20"/>
        </w:rPr>
        <w:t>s.</w:t>
      </w:r>
      <w:r w:rsidRPr="00F65538">
        <w:rPr>
          <w:rFonts w:eastAsia="Arial" w:cs="Arial"/>
          <w:color w:val="auto"/>
          <w:szCs w:val="20"/>
        </w:rPr>
        <w:t xml:space="preserve"> </w:t>
      </w:r>
    </w:p>
    <w:p w:rsidR="00CA7CD2" w:rsidRDefault="00A11E8E" w:rsidP="000108FE">
      <w:pPr>
        <w:pStyle w:val="Heading3"/>
        <w:spacing w:after="0" w:line="240" w:lineRule="auto"/>
        <w:ind w:left="2160" w:hanging="720"/>
      </w:pPr>
      <w:bookmarkStart w:id="53" w:name="_Toc476212213"/>
      <w:r w:rsidRPr="00F65538">
        <w:t>c.</w:t>
      </w:r>
      <w:r w:rsidRPr="00F65538">
        <w:tab/>
      </w:r>
      <w:r w:rsidR="006E62DE" w:rsidRPr="004F5B7A">
        <w:rPr>
          <w:u w:val="single"/>
        </w:rPr>
        <w:t xml:space="preserve">Job </w:t>
      </w:r>
      <w:r w:rsidR="005B040F">
        <w:rPr>
          <w:u w:val="single"/>
        </w:rPr>
        <w:t>S</w:t>
      </w:r>
      <w:r w:rsidRPr="004F5B7A">
        <w:rPr>
          <w:u w:val="single"/>
        </w:rPr>
        <w:t>ite Evaluations and Alterations</w:t>
      </w:r>
      <w:bookmarkEnd w:id="53"/>
      <w:r w:rsidRPr="00F65538">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 xml:space="preserve">be done early to assure that appropriate changes are accomplished early in the treatment program. 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006E62DE" w:rsidRPr="00F65538">
        <w:rPr>
          <w:rFonts w:eastAsia="Arial" w:cs="Arial"/>
          <w:color w:val="auto"/>
          <w:szCs w:val="20"/>
        </w:rPr>
        <w:t xml:space="preserve">changes; and/or 3) a formal job </w:t>
      </w:r>
      <w:r w:rsidRPr="00F65538">
        <w:rPr>
          <w:rFonts w:eastAsia="Arial" w:cs="Arial"/>
          <w:color w:val="auto"/>
          <w:szCs w:val="20"/>
        </w:rPr>
        <w:t>si</w:t>
      </w:r>
      <w:r w:rsidR="006E62DE" w:rsidRPr="00F65538">
        <w:rPr>
          <w:rFonts w:eastAsia="Arial" w:cs="Arial"/>
          <w:color w:val="auto"/>
          <w:szCs w:val="20"/>
        </w:rPr>
        <w:t xml:space="preserve">te evaluation at the worksite. Job </w:t>
      </w:r>
      <w:r w:rsidRPr="00F65538">
        <w:rPr>
          <w:rFonts w:eastAsia="Arial" w:cs="Arial"/>
          <w:color w:val="auto"/>
          <w:szCs w:val="20"/>
        </w:rPr>
        <w:t xml:space="preserve">site evaluation and alteration should include input from a healthcare professional with experience in ergonomics or a certified </w:t>
      </w:r>
      <w:r w:rsidR="00CE41AC">
        <w:rPr>
          <w:rFonts w:eastAsia="Arial" w:cs="Arial"/>
          <w:color w:val="auto"/>
          <w:szCs w:val="20"/>
        </w:rPr>
        <w:lastRenderedPageBreak/>
        <w:t>ergonomist,</w:t>
      </w:r>
      <w:r w:rsidRPr="00F65538">
        <w:rPr>
          <w:rFonts w:eastAsia="Arial" w:cs="Arial"/>
          <w:color w:val="auto"/>
          <w:szCs w:val="20"/>
        </w:rPr>
        <w:t xml:space="preserve"> the employee, and the employer. The employee must be observed performing all pertinent job</w:t>
      </w:r>
      <w:r w:rsidR="006E62DE" w:rsidRPr="00F65538">
        <w:rPr>
          <w:rFonts w:eastAsia="Arial" w:cs="Arial"/>
          <w:color w:val="auto"/>
          <w:szCs w:val="20"/>
        </w:rPr>
        <w:t xml:space="preserve"> functions in order for the job </w:t>
      </w:r>
      <w:r w:rsidRPr="00F65538">
        <w:rPr>
          <w:rFonts w:eastAsia="Arial" w:cs="Arial"/>
          <w:color w:val="auto"/>
          <w:szCs w:val="20"/>
        </w:rPr>
        <w:t xml:space="preserve">site evaluation to be a valid </w:t>
      </w:r>
      <w:r w:rsidRPr="002B6A7C">
        <w:rPr>
          <w:rFonts w:eastAsia="Arial" w:cs="Arial"/>
          <w:color w:val="auto"/>
          <w:szCs w:val="20"/>
        </w:rPr>
        <w:t>representation of a typical workday. If the employee is unable to perform the job function for observation, a co-worker in an identical job position may be observed instead. The job</w:t>
      </w:r>
      <w:r w:rsidR="006E62DE" w:rsidRPr="002B6A7C">
        <w:rPr>
          <w:rFonts w:eastAsia="Arial" w:cs="Arial"/>
          <w:color w:val="auto"/>
          <w:szCs w:val="20"/>
        </w:rPr>
        <w:t xml:space="preserve"> </w:t>
      </w:r>
      <w:r w:rsidRPr="002B6A7C">
        <w:rPr>
          <w:rFonts w:eastAsia="Arial" w:cs="Arial"/>
          <w:color w:val="auto"/>
          <w:szCs w:val="20"/>
        </w:rPr>
        <w:t xml:space="preserve">site evaluation should include a job demand analysis with an ergonomic evaluation, which directly addresses the causation risk factors described in </w:t>
      </w:r>
      <w:r w:rsidR="006A522C" w:rsidRPr="002B6A7C">
        <w:rPr>
          <w:rFonts w:eastAsia="Arial" w:cs="Arial"/>
          <w:color w:val="auto"/>
          <w:szCs w:val="20"/>
        </w:rPr>
        <w:t>S</w:t>
      </w:r>
      <w:r w:rsidR="002B6A7C" w:rsidRPr="002B6A7C">
        <w:rPr>
          <w:rFonts w:eastAsia="Arial" w:cs="Arial"/>
          <w:color w:val="auto"/>
          <w:szCs w:val="20"/>
        </w:rPr>
        <w:t>ection D.3</w:t>
      </w:r>
      <w:r w:rsidRPr="002B6A7C">
        <w:rPr>
          <w:rFonts w:eastAsia="Arial" w:cs="Arial"/>
          <w:color w:val="auto"/>
          <w:szCs w:val="20"/>
        </w:rPr>
        <w:t xml:space="preserve"> Medical Causation Assessment for Cumulative Trauma Conditions and the five goals listed below.</w:t>
      </w:r>
      <w:r w:rsidR="000E541D">
        <w:rPr>
          <w:rFonts w:eastAsia="Arial" w:cs="Arial"/>
          <w:color w:val="auto"/>
          <w:szCs w:val="20"/>
        </w:rPr>
        <w:t xml:space="preserve">   </w:t>
      </w:r>
    </w:p>
    <w:p w:rsidR="004219F6" w:rsidRPr="00F65538" w:rsidRDefault="006E62DE" w:rsidP="000108FE">
      <w:pPr>
        <w:spacing w:before="240" w:after="0"/>
        <w:ind w:left="2160"/>
        <w:rPr>
          <w:rFonts w:cs="Arial"/>
          <w:color w:val="auto"/>
          <w:szCs w:val="20"/>
        </w:rPr>
      </w:pPr>
      <w:r w:rsidRPr="00F65538">
        <w:rPr>
          <w:rFonts w:eastAsia="Arial" w:cs="Arial"/>
          <w:color w:val="auto"/>
          <w:szCs w:val="20"/>
        </w:rPr>
        <w:t xml:space="preserve">A formal job </w:t>
      </w:r>
      <w:r w:rsidR="00A11E8E" w:rsidRPr="00F65538">
        <w:rPr>
          <w:rFonts w:eastAsia="Arial" w:cs="Arial"/>
          <w:color w:val="auto"/>
          <w:szCs w:val="20"/>
        </w:rPr>
        <w:t>site evaluation is a comprehensive analysis of the physical, mental and sensory components of a specific job. It may be important initially to determine causation. These components may include, but are not limited to: (a) postural tolerance (static and dynamic); (b) aerobic requirements; (c) range-of-motion; (d) torque/force; (e) lifting/carrying; (f) cognitive demands; (g) social interactions; (h) visual perceptual; (i) environmental requirements of a job; (j) repetitiveness; and (k) essential functions of a job. Ergonomic changes that provide a therapeutic benefit or relieve the patient’s ongoing symptoms are part of the required medical treatment for cumulative trauma conditions</w:t>
      </w:r>
      <w:r w:rsidR="005231C2" w:rsidRPr="00F65538">
        <w:rPr>
          <w:rFonts w:eastAsia="Arial" w:cs="Arial"/>
          <w:color w:val="auto"/>
          <w:szCs w:val="20"/>
        </w:rPr>
        <w:t>.</w:t>
      </w:r>
      <w:r w:rsidR="00A11E8E" w:rsidRPr="00F65538">
        <w:rPr>
          <w:rFonts w:eastAsia="Arial" w:cs="Arial"/>
          <w:color w:val="auto"/>
          <w:szCs w:val="20"/>
        </w:rPr>
        <w:t xml:space="preserve"> </w:t>
      </w:r>
      <w:proofErr w:type="gramStart"/>
      <w:r w:rsidR="00A11E8E" w:rsidRPr="00F65538">
        <w:rPr>
          <w:rFonts w:eastAsia="Arial" w:cs="Arial"/>
          <w:color w:val="auto"/>
          <w:szCs w:val="20"/>
        </w:rPr>
        <w:t>and</w:t>
      </w:r>
      <w:proofErr w:type="gramEnd"/>
      <w:r w:rsidR="00A11E8E" w:rsidRPr="00F65538">
        <w:rPr>
          <w:rFonts w:eastAsia="Arial" w:cs="Arial"/>
          <w:color w:val="auto"/>
          <w:szCs w:val="20"/>
        </w:rPr>
        <w:t xml:space="preserve"> therefore, it is assumed that the insurer will be resp</w:t>
      </w:r>
      <w:r w:rsidRPr="00F65538">
        <w:rPr>
          <w:rFonts w:eastAsia="Arial" w:cs="Arial"/>
          <w:color w:val="auto"/>
          <w:szCs w:val="20"/>
        </w:rPr>
        <w:t xml:space="preserve">onsible for paying for such job </w:t>
      </w:r>
      <w:r w:rsidR="00A11E8E" w:rsidRPr="00F65538">
        <w:rPr>
          <w:rFonts w:eastAsia="Arial" w:cs="Arial"/>
          <w:color w:val="auto"/>
          <w:szCs w:val="20"/>
        </w:rPr>
        <w:t>site alterations.</w:t>
      </w:r>
      <w:r w:rsidRPr="00F65538">
        <w:rPr>
          <w:rFonts w:eastAsia="Arial" w:cs="Arial"/>
          <w:color w:val="auto"/>
          <w:szCs w:val="20"/>
        </w:rPr>
        <w:t xml:space="preserve"> </w:t>
      </w:r>
      <w:r w:rsidR="00A11E8E" w:rsidRPr="00F65538">
        <w:rPr>
          <w:rFonts w:eastAsia="Arial" w:cs="Arial"/>
          <w:color w:val="auto"/>
          <w:szCs w:val="20"/>
        </w:rPr>
        <w:t>Job descriptions provided by the employer are helpful but should not be used as a substitute for direct observation.</w:t>
      </w:r>
      <w:r w:rsidRPr="00F65538">
        <w:rPr>
          <w:rFonts w:eastAsia="Arial" w:cs="Arial"/>
          <w:color w:val="auto"/>
          <w:szCs w:val="20"/>
        </w:rPr>
        <w:t xml:space="preserve"> A job </w:t>
      </w:r>
      <w:r w:rsidR="00A11E8E" w:rsidRPr="00F65538">
        <w:rPr>
          <w:rFonts w:eastAsia="Arial" w:cs="Arial"/>
          <w:color w:val="auto"/>
          <w:szCs w:val="20"/>
        </w:rPr>
        <w:t xml:space="preserve">site evaluation may include observation and instruction of how work is done, what material changes (desk, chair) should be </w:t>
      </w:r>
      <w:r w:rsidR="00A11E8E" w:rsidRPr="002B6A7C">
        <w:rPr>
          <w:rFonts w:eastAsia="Arial" w:cs="Arial"/>
          <w:color w:val="auto"/>
          <w:szCs w:val="20"/>
        </w:rPr>
        <w:t xml:space="preserve">made, and determination of readiness </w:t>
      </w:r>
      <w:r w:rsidRPr="002B6A7C">
        <w:rPr>
          <w:rFonts w:eastAsia="Arial" w:cs="Arial"/>
          <w:color w:val="auto"/>
          <w:szCs w:val="20"/>
        </w:rPr>
        <w:t xml:space="preserve">to return to work. Refer to </w:t>
      </w:r>
      <w:r w:rsidR="00E818B3">
        <w:rPr>
          <w:rFonts w:eastAsia="Arial" w:cs="Arial"/>
          <w:color w:val="auto"/>
          <w:szCs w:val="20"/>
        </w:rPr>
        <w:t>Section H.</w:t>
      </w:r>
      <w:r w:rsidR="002B6A7C" w:rsidRPr="002B6A7C">
        <w:rPr>
          <w:rFonts w:eastAsia="Arial" w:cs="Arial"/>
          <w:color w:val="auto"/>
          <w:szCs w:val="20"/>
        </w:rPr>
        <w:t>6</w:t>
      </w:r>
      <w:r w:rsidR="001E1DD4" w:rsidRPr="002B6A7C">
        <w:rPr>
          <w:rFonts w:eastAsia="Arial" w:cs="Arial"/>
          <w:color w:val="auto"/>
          <w:szCs w:val="20"/>
        </w:rPr>
        <w:t xml:space="preserve"> J</w:t>
      </w:r>
      <w:r w:rsidRPr="002B6A7C">
        <w:rPr>
          <w:rFonts w:eastAsia="Arial" w:cs="Arial"/>
          <w:color w:val="auto"/>
          <w:szCs w:val="20"/>
        </w:rPr>
        <w:t xml:space="preserve">ob </w:t>
      </w:r>
      <w:r w:rsidR="001E1DD4" w:rsidRPr="002B6A7C">
        <w:rPr>
          <w:rFonts w:eastAsia="Arial" w:cs="Arial"/>
          <w:color w:val="auto"/>
          <w:szCs w:val="20"/>
        </w:rPr>
        <w:t>site Alterations</w:t>
      </w:r>
      <w:r w:rsidR="00A11E8E" w:rsidRPr="002B6A7C">
        <w:rPr>
          <w:rFonts w:eastAsia="Arial" w:cs="Arial"/>
          <w:color w:val="auto"/>
          <w:szCs w:val="20"/>
        </w:rPr>
        <w:t xml:space="preserve"> for specific ergonomic recommendations.</w:t>
      </w:r>
      <w:r w:rsidR="001E1DD4" w:rsidRPr="002B6A7C">
        <w:rPr>
          <w:rFonts w:eastAsia="Arial" w:cs="Arial"/>
          <w:color w:val="auto"/>
          <w:szCs w:val="20"/>
        </w:rPr>
        <w:t xml:space="preserve"> </w:t>
      </w:r>
      <w:r w:rsidR="005231C2" w:rsidRPr="002B6A7C">
        <w:rPr>
          <w:rFonts w:eastAsia="Arial" w:cs="Arial"/>
          <w:color w:val="auto"/>
          <w:szCs w:val="20"/>
        </w:rPr>
        <w:t>Requests for a jo</w:t>
      </w:r>
      <w:r w:rsidRPr="002B6A7C">
        <w:rPr>
          <w:rFonts w:eastAsia="Arial" w:cs="Arial"/>
          <w:color w:val="auto"/>
          <w:szCs w:val="20"/>
        </w:rPr>
        <w:t>b</w:t>
      </w:r>
      <w:r w:rsidR="005231C2" w:rsidRPr="002B6A7C">
        <w:rPr>
          <w:rFonts w:eastAsia="Arial" w:cs="Arial"/>
          <w:color w:val="auto"/>
          <w:szCs w:val="20"/>
        </w:rPr>
        <w:t xml:space="preserve"> </w:t>
      </w:r>
      <w:r w:rsidR="00A11E8E" w:rsidRPr="002B6A7C">
        <w:rPr>
          <w:rFonts w:eastAsia="Arial" w:cs="Arial"/>
          <w:color w:val="auto"/>
          <w:szCs w:val="20"/>
        </w:rPr>
        <w:t>site evaluation should describe the expected goals for the evaluation. Goals may include, but are not limited to</w:t>
      </w:r>
      <w:r w:rsidR="00A11E8E" w:rsidRPr="002B6A7C">
        <w:rPr>
          <w:rFonts w:eastAsia="Arial" w:cs="Arial"/>
          <w:color w:val="auto"/>
          <w:szCs w:val="20"/>
          <w:shd w:val="clear" w:color="auto" w:fill="ECF0F1"/>
        </w:rPr>
        <w:t xml:space="preserve"> </w:t>
      </w:r>
      <w:r w:rsidR="00A11E8E" w:rsidRPr="002B6A7C">
        <w:rPr>
          <w:rFonts w:eastAsia="Arial" w:cs="Arial"/>
          <w:color w:val="auto"/>
          <w:szCs w:val="20"/>
        </w:rPr>
        <w:t>the following:</w:t>
      </w:r>
      <w:r w:rsidR="00A11E8E" w:rsidRPr="00F65538">
        <w:rPr>
          <w:rFonts w:eastAsia="Arial" w:cs="Arial"/>
          <w:color w:val="auto"/>
          <w:szCs w:val="20"/>
        </w:rPr>
        <w:br/>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determine if there are potential contributing factors to the person’s condition and/or for the physician to assess causality;</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make recommendations for, and to assess the potential for ergonomic changes;</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provide a detailed description of the physical and cognitive job requirements;</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assist the patient in their return to work by educating him/her on how to do the job more safely in a bio-mechanically appropriate manner; and/or</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give detailed work/activity restrictions.</w:t>
      </w:r>
    </w:p>
    <w:p w:rsidR="003924C3" w:rsidRPr="00F65538" w:rsidRDefault="003924C3" w:rsidP="000108FE">
      <w:pPr>
        <w:spacing w:before="240" w:after="0"/>
        <w:ind w:left="2160"/>
        <w:rPr>
          <w:rFonts w:cs="Arial"/>
          <w:color w:val="auto"/>
          <w:szCs w:val="20"/>
        </w:rPr>
      </w:pP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 xml:space="preserve">Frequency: 1 time with additional visits </w:t>
      </w:r>
      <w:r w:rsidR="006E62DE" w:rsidRPr="00F65538">
        <w:rPr>
          <w:rFonts w:eastAsia="Arial" w:cs="Arial"/>
          <w:color w:val="auto"/>
          <w:szCs w:val="20"/>
        </w:rPr>
        <w:t xml:space="preserve">as needed for follow-up per job </w:t>
      </w:r>
      <w:r w:rsidRPr="00F65538">
        <w:rPr>
          <w:rFonts w:eastAsia="Arial" w:cs="Arial"/>
          <w:color w:val="auto"/>
          <w:szCs w:val="20"/>
        </w:rPr>
        <w:t xml:space="preserve">site. </w:t>
      </w:r>
    </w:p>
    <w:p w:rsidR="004F5B7A" w:rsidRDefault="00A11E8E" w:rsidP="000108FE">
      <w:pPr>
        <w:pStyle w:val="Heading3"/>
        <w:spacing w:after="0" w:line="240" w:lineRule="auto"/>
        <w:ind w:left="2160" w:hanging="720"/>
      </w:pPr>
      <w:bookmarkStart w:id="54" w:name="_Toc476212214"/>
      <w:r w:rsidRPr="00F65538">
        <w:t xml:space="preserve">d. </w:t>
      </w:r>
      <w:r w:rsidR="004F5B7A">
        <w:tab/>
      </w:r>
      <w:r w:rsidRPr="004F5B7A">
        <w:rPr>
          <w:u w:val="single"/>
        </w:rPr>
        <w:t>Vocational Assessment</w:t>
      </w:r>
      <w:bookmarkEnd w:id="54"/>
    </w:p>
    <w:p w:rsidR="004219F6" w:rsidRPr="00F65538" w:rsidRDefault="00A11E8E" w:rsidP="000108FE">
      <w:pPr>
        <w:tabs>
          <w:tab w:val="left" w:pos="2880"/>
        </w:tabs>
        <w:spacing w:before="240" w:after="0"/>
        <w:ind w:left="2160"/>
        <w:rPr>
          <w:rFonts w:cs="Arial"/>
          <w:color w:val="auto"/>
          <w:szCs w:val="20"/>
        </w:rPr>
      </w:pPr>
      <w:r w:rsidRPr="00F65538">
        <w:rPr>
          <w:rFonts w:eastAsia="Arial" w:cs="Arial"/>
          <w:color w:val="auto"/>
          <w:szCs w:val="20"/>
        </w:rPr>
        <w:t xml:space="preserve">Once an authorized practitioner has determined </w:t>
      </w:r>
      <w:r w:rsidR="004F5B7A">
        <w:rPr>
          <w:rFonts w:eastAsia="Arial" w:cs="Arial"/>
          <w:color w:val="auto"/>
          <w:szCs w:val="20"/>
        </w:rPr>
        <w:t xml:space="preserve">that a patient will not be able </w:t>
      </w:r>
      <w:r w:rsidRPr="00F65538">
        <w:rPr>
          <w:rFonts w:eastAsia="Arial" w:cs="Arial"/>
          <w:color w:val="auto"/>
          <w:szCs w:val="20"/>
        </w:rPr>
        <w:t xml:space="preserve">to return to his/her former employment and can prognosticate final restrictions, a timely vocational assessment can be implemented. The vocational assessment should provide valuable guidance in the determination of future rehabilitation program goals. It should clarify rehabilitation goals, which optimize both patient motivation and utilization of rehabilitation resources. The effectiveness of vocational rehabilitation may be enhanced when performed in combination with work hardening or work conditioning. If prognosis for return to former occupation is poor, except in the most extenuating circumstances, vocational assessment should be implemented within 3 to 12 months post-injury. Declaration of </w:t>
      </w:r>
      <w:r w:rsidR="00682D27" w:rsidRPr="00F65538">
        <w:rPr>
          <w:rFonts w:eastAsia="Arial" w:cs="Arial"/>
          <w:color w:val="auto"/>
          <w:szCs w:val="20"/>
        </w:rPr>
        <w:t>maximum medical improvement</w:t>
      </w:r>
      <w:r w:rsidRPr="00F65538">
        <w:rPr>
          <w:rFonts w:eastAsia="Arial" w:cs="Arial"/>
          <w:color w:val="auto"/>
          <w:szCs w:val="20"/>
        </w:rPr>
        <w:t xml:space="preserve"> should not be delayed solely due to lack of attainment of a vocational assessment.</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Frequency: 1 time with additional visits as needed for follow-up.</w:t>
      </w:r>
    </w:p>
    <w:p w:rsidR="004F5B7A" w:rsidRDefault="00A11E8E" w:rsidP="000108FE">
      <w:pPr>
        <w:pStyle w:val="Heading3"/>
        <w:spacing w:after="0" w:line="240" w:lineRule="auto"/>
        <w:ind w:left="2160" w:hanging="720"/>
      </w:pPr>
      <w:bookmarkStart w:id="55" w:name="_Toc476212215"/>
      <w:r w:rsidRPr="00F65538">
        <w:t xml:space="preserve">e. </w:t>
      </w:r>
      <w:r w:rsidR="004F5B7A">
        <w:tab/>
      </w:r>
      <w:r w:rsidRPr="004F5B7A">
        <w:rPr>
          <w:u w:val="single"/>
        </w:rPr>
        <w:t>Work Tolerance Screening (Fitness for Duty)</w:t>
      </w:r>
      <w:bookmarkEnd w:id="55"/>
    </w:p>
    <w:p w:rsidR="004219F6" w:rsidRPr="00F65538" w:rsidRDefault="004F5B7A" w:rsidP="000108FE">
      <w:pPr>
        <w:spacing w:before="240" w:after="0"/>
        <w:ind w:left="2160"/>
        <w:rPr>
          <w:rFonts w:cs="Arial"/>
          <w:color w:val="auto"/>
          <w:szCs w:val="20"/>
        </w:rPr>
      </w:pPr>
      <w:r w:rsidRPr="004F5B7A">
        <w:rPr>
          <w:rFonts w:eastAsia="Arial" w:cs="Arial"/>
          <w:color w:val="auto"/>
          <w:szCs w:val="20"/>
        </w:rPr>
        <w:t>Work Tolerance Screening (Fitness for Duty)</w:t>
      </w:r>
      <w:r w:rsidR="00A11E8E" w:rsidRPr="004F5B7A">
        <w:rPr>
          <w:rFonts w:eastAsia="Arial" w:cs="Arial"/>
          <w:color w:val="auto"/>
          <w:szCs w:val="20"/>
        </w:rPr>
        <w:t xml:space="preserve"> is</w:t>
      </w:r>
      <w:r w:rsidR="00A11E8E" w:rsidRPr="00F65538">
        <w:rPr>
          <w:rFonts w:eastAsia="Arial" w:cs="Arial"/>
          <w:color w:val="auto"/>
          <w:szCs w:val="20"/>
        </w:rPr>
        <w:t xml:space="preserve"> a determination of an individual's tolerance for performing a specific job as based on a job activity or task. It may include a test or procedure to specifically identify and quantify work-relevant cardiovascular demands, physical fitness, and postural tolerance. It may also address ergonomic issues affecting the patient’s return-to-work potential. </w:t>
      </w:r>
      <w:proofErr w:type="gramStart"/>
      <w:r w:rsidR="00A11E8E" w:rsidRPr="00F65538">
        <w:rPr>
          <w:rFonts w:eastAsia="Arial" w:cs="Arial"/>
          <w:color w:val="auto"/>
          <w:szCs w:val="20"/>
        </w:rPr>
        <w:t xml:space="preserve">May be used when a full </w:t>
      </w:r>
      <w:r w:rsidR="00AC0CFD" w:rsidRPr="00F65538">
        <w:rPr>
          <w:rFonts w:eastAsia="Arial" w:cs="Arial"/>
          <w:color w:val="auto"/>
          <w:szCs w:val="20"/>
        </w:rPr>
        <w:t xml:space="preserve">Functional Capacity Evaluation </w:t>
      </w:r>
      <w:r w:rsidR="00A11E8E" w:rsidRPr="00F65538">
        <w:rPr>
          <w:rFonts w:eastAsia="Arial" w:cs="Arial"/>
          <w:color w:val="auto"/>
          <w:szCs w:val="20"/>
        </w:rPr>
        <w:t>is not indicated.</w:t>
      </w:r>
      <w:proofErr w:type="gramEnd"/>
    </w:p>
    <w:p w:rsidR="00EA26CC" w:rsidRDefault="00EA26CC">
      <w:pPr>
        <w:spacing w:line="259" w:lineRule="auto"/>
        <w:rPr>
          <w:rFonts w:eastAsia="Arial" w:cs="Arial"/>
          <w:b/>
          <w:color w:val="auto"/>
          <w:sz w:val="24"/>
          <w:szCs w:val="24"/>
        </w:rPr>
      </w:pPr>
      <w:r>
        <w:rPr>
          <w:color w:val="auto"/>
        </w:rPr>
        <w:br w:type="page"/>
      </w:r>
    </w:p>
    <w:p w:rsidR="004219F6" w:rsidRPr="004E6D0B" w:rsidRDefault="00A11E8E" w:rsidP="000108FE">
      <w:pPr>
        <w:pStyle w:val="Heading1"/>
        <w:spacing w:before="240" w:after="0" w:line="240" w:lineRule="auto"/>
        <w:ind w:hanging="720"/>
        <w:rPr>
          <w:color w:val="auto"/>
        </w:rPr>
      </w:pPr>
      <w:bookmarkStart w:id="56" w:name="_Toc476212216"/>
      <w:r w:rsidRPr="004E6D0B">
        <w:rPr>
          <w:color w:val="auto"/>
        </w:rPr>
        <w:lastRenderedPageBreak/>
        <w:t xml:space="preserve">F. </w:t>
      </w:r>
      <w:r w:rsidRPr="004E6D0B">
        <w:rPr>
          <w:color w:val="auto"/>
        </w:rPr>
        <w:tab/>
        <w:t xml:space="preserve">SPECIFIC MUSCULOSKELETAL DIAGNOSIS, TESTING </w:t>
      </w:r>
      <w:r w:rsidR="008410DE">
        <w:rPr>
          <w:color w:val="auto"/>
        </w:rPr>
        <w:t>&amp;</w:t>
      </w:r>
      <w:r w:rsidRPr="004E6D0B">
        <w:rPr>
          <w:color w:val="auto"/>
        </w:rPr>
        <w:t xml:space="preserve"> TREATMENT PROCEDURES</w:t>
      </w:r>
      <w:bookmarkEnd w:id="56"/>
    </w:p>
    <w:p w:rsidR="004219F6" w:rsidRPr="002B6A7C" w:rsidRDefault="00A11E8E" w:rsidP="000108FE">
      <w:pPr>
        <w:spacing w:before="240" w:after="0"/>
        <w:ind w:left="720"/>
        <w:rPr>
          <w:rFonts w:cs="Arial"/>
          <w:color w:val="auto"/>
          <w:szCs w:val="20"/>
        </w:rPr>
      </w:pPr>
      <w:r w:rsidRPr="00F65538">
        <w:rPr>
          <w:rFonts w:eastAsia="Arial" w:cs="Arial"/>
          <w:color w:val="auto"/>
          <w:szCs w:val="20"/>
        </w:rPr>
        <w:t>Cumul</w:t>
      </w:r>
      <w:r w:rsidR="008C63E1" w:rsidRPr="00F65538">
        <w:rPr>
          <w:rFonts w:eastAsia="Arial" w:cs="Arial"/>
          <w:color w:val="auto"/>
          <w:szCs w:val="20"/>
        </w:rPr>
        <w:t xml:space="preserve">ative trauma related conditions </w:t>
      </w:r>
      <w:r w:rsidRPr="00F65538">
        <w:rPr>
          <w:rFonts w:eastAsia="Arial" w:cs="Arial"/>
          <w:color w:val="auto"/>
          <w:szCs w:val="20"/>
        </w:rPr>
        <w:t xml:space="preserve">comprise a number of specific diagnoses with diagnostic findings and treatment. Cumulative </w:t>
      </w:r>
      <w:r w:rsidRPr="002B6A7C">
        <w:rPr>
          <w:rFonts w:eastAsia="Arial" w:cs="Arial"/>
          <w:color w:val="auto"/>
          <w:szCs w:val="20"/>
        </w:rPr>
        <w:t>trauma disorder itself is not a diagnosis and cannot be treated or evaluated until the specific diagnosis is identified. Refer to Section C Definitions and Mechanisms of Injury for details.</w:t>
      </w:r>
    </w:p>
    <w:p w:rsidR="004219F6" w:rsidRPr="00F65538" w:rsidRDefault="008C63E1" w:rsidP="000108FE">
      <w:pPr>
        <w:spacing w:before="240" w:after="0"/>
        <w:ind w:left="720"/>
        <w:rPr>
          <w:rFonts w:cs="Arial"/>
          <w:color w:val="auto"/>
          <w:szCs w:val="20"/>
        </w:rPr>
      </w:pPr>
      <w:r w:rsidRPr="002B6A7C">
        <w:rPr>
          <w:rFonts w:eastAsia="Arial" w:cs="Arial"/>
          <w:color w:val="auto"/>
          <w:szCs w:val="20"/>
        </w:rPr>
        <w:t>Cumulative trauma conditions</w:t>
      </w:r>
      <w:r w:rsidR="00A11E8E" w:rsidRPr="002B6A7C">
        <w:rPr>
          <w:rFonts w:eastAsia="Arial" w:cs="Arial"/>
          <w:color w:val="auto"/>
          <w:szCs w:val="20"/>
        </w:rPr>
        <w:t xml:space="preserve"> often involve</w:t>
      </w:r>
      <w:r w:rsidR="00A11E8E" w:rsidRPr="00F65538">
        <w:rPr>
          <w:rFonts w:eastAsia="Arial" w:cs="Arial"/>
          <w:color w:val="auto"/>
          <w:szCs w:val="20"/>
        </w:rPr>
        <w:t xml:space="preserve"> several diagnoses and conservative treatment of all applicable diagnoses should be </w:t>
      </w:r>
      <w:r w:rsidR="00A11E8E" w:rsidRPr="002B6A7C">
        <w:rPr>
          <w:rFonts w:eastAsia="Arial" w:cs="Arial"/>
          <w:color w:val="auto"/>
          <w:szCs w:val="20"/>
        </w:rPr>
        <w:t>treated simultaneously. See Section G for peripheral neuropathies.</w:t>
      </w:r>
    </w:p>
    <w:p w:rsidR="004219F6" w:rsidRPr="00F65538" w:rsidRDefault="00A11E8E" w:rsidP="000108FE">
      <w:pPr>
        <w:pStyle w:val="Heading2"/>
        <w:numPr>
          <w:ilvl w:val="0"/>
          <w:numId w:val="0"/>
        </w:numPr>
        <w:ind w:left="1440" w:hanging="720"/>
      </w:pPr>
      <w:bookmarkStart w:id="57" w:name="_Toc476212217"/>
      <w:r w:rsidRPr="00F65538">
        <w:t>1.</w:t>
      </w:r>
      <w:r w:rsidRPr="00F65538">
        <w:tab/>
      </w:r>
      <w:r w:rsidRPr="000C5AAC">
        <w:rPr>
          <w:u w:val="single"/>
        </w:rPr>
        <w:t>AGGRAVATED OSTEOARTHRITIS OF THE DIGITS, HAND OR WRIST</w:t>
      </w:r>
      <w:bookmarkEnd w:id="57"/>
    </w:p>
    <w:p w:rsidR="008E589B" w:rsidRPr="006B145F" w:rsidRDefault="00CF29B0" w:rsidP="000108FE">
      <w:pPr>
        <w:pStyle w:val="Heading3"/>
        <w:spacing w:after="0" w:line="240" w:lineRule="auto"/>
        <w:ind w:left="2160" w:hanging="720"/>
        <w:rPr>
          <w:vanish/>
          <w:specVanish/>
        </w:rPr>
      </w:pPr>
      <w:bookmarkStart w:id="58" w:name="_Toc476212218"/>
      <w:r>
        <w:t xml:space="preserve">a. </w:t>
      </w:r>
      <w:r>
        <w:tab/>
      </w:r>
      <w:r w:rsidR="00A11E8E" w:rsidRPr="00275B1E">
        <w:rPr>
          <w:u w:val="single"/>
        </w:rPr>
        <w:t>Description/Definition</w:t>
      </w:r>
      <w:bookmarkEnd w:id="58"/>
    </w:p>
    <w:p w:rsidR="004219F6" w:rsidRPr="00F65538" w:rsidRDefault="008E589B" w:rsidP="000108FE">
      <w:pPr>
        <w:spacing w:before="240" w:after="0"/>
        <w:ind w:left="2160" w:hanging="2160"/>
      </w:pPr>
      <w:r w:rsidRPr="006B145F">
        <w:rPr>
          <w:b/>
        </w:rPr>
        <w:t>:</w:t>
      </w:r>
      <w:r>
        <w:t xml:space="preserve"> </w:t>
      </w:r>
      <w:proofErr w:type="gramStart"/>
      <w:r w:rsidR="0022210B" w:rsidRPr="00CF29B0">
        <w:t>i</w:t>
      </w:r>
      <w:r w:rsidR="00A11E8E" w:rsidRPr="00CF29B0">
        <w:t>nternal</w:t>
      </w:r>
      <w:proofErr w:type="gramEnd"/>
      <w:r w:rsidR="00A11E8E" w:rsidRPr="00CF29B0">
        <w:t xml:space="preserve"> wrist joint pathology accompanied by cartilage loss. </w:t>
      </w:r>
      <w:proofErr w:type="gramStart"/>
      <w:r w:rsidR="00A11E8E" w:rsidRPr="00CF29B0">
        <w:t>Pain usually in the carp</w:t>
      </w:r>
      <w:r w:rsidR="0022210B" w:rsidRPr="00CF29B0">
        <w:t>o</w:t>
      </w:r>
      <w:r w:rsidR="000428C8" w:rsidRPr="00CF29B0">
        <w:t>metacarpal</w:t>
      </w:r>
      <w:r w:rsidR="00A11E8E" w:rsidRPr="00CF29B0">
        <w:t xml:space="preserve"> joints or in the metacarp</w:t>
      </w:r>
      <w:r w:rsidR="00045D52" w:rsidRPr="00CF29B0">
        <w:t>o</w:t>
      </w:r>
      <w:r w:rsidR="000428C8" w:rsidRPr="00CF29B0">
        <w:t>phalangeal</w:t>
      </w:r>
      <w:r w:rsidR="00A11E8E" w:rsidRPr="00CF29B0">
        <w:t xml:space="preserve"> joints.</w:t>
      </w:r>
      <w:proofErr w:type="gramEnd"/>
    </w:p>
    <w:p w:rsidR="00275B1E" w:rsidRPr="006B145F" w:rsidRDefault="00275B1E" w:rsidP="000108FE">
      <w:pPr>
        <w:pStyle w:val="Heading3"/>
        <w:spacing w:after="0" w:line="240" w:lineRule="auto"/>
        <w:ind w:left="2160" w:hanging="720"/>
        <w:rPr>
          <w:vanish/>
          <w:specVanish/>
        </w:rPr>
      </w:pPr>
      <w:bookmarkStart w:id="59" w:name="_Toc476212219"/>
      <w:r>
        <w:t xml:space="preserve">b. </w:t>
      </w:r>
      <w:r>
        <w:tab/>
      </w:r>
      <w:r w:rsidRPr="00275B1E">
        <w:rPr>
          <w:u w:val="single"/>
        </w:rPr>
        <w:t>Occupational Relationship</w:t>
      </w:r>
      <w:bookmarkEnd w:id="59"/>
    </w:p>
    <w:p w:rsidR="004219F6" w:rsidRPr="00F65538" w:rsidRDefault="00275B1E" w:rsidP="000108FE">
      <w:pPr>
        <w:spacing w:before="240" w:after="0"/>
        <w:ind w:left="2160" w:hanging="720"/>
        <w:rPr>
          <w:rFonts w:cs="Arial"/>
          <w:color w:val="auto"/>
          <w:szCs w:val="20"/>
        </w:rPr>
      </w:pPr>
      <w:r w:rsidRPr="006B145F">
        <w:rPr>
          <w:rFonts w:eastAsia="Arial" w:cs="Arial"/>
          <w:b/>
          <w:color w:val="auto"/>
          <w:szCs w:val="20"/>
        </w:rPr>
        <w:t>:</w:t>
      </w:r>
      <w:r>
        <w:rPr>
          <w:rFonts w:eastAsia="Arial" w:cs="Arial"/>
          <w:color w:val="auto"/>
          <w:szCs w:val="20"/>
        </w:rPr>
        <w:t xml:space="preserve"> </w:t>
      </w:r>
      <w:r w:rsidR="00C70AA3" w:rsidRPr="00F65538">
        <w:rPr>
          <w:rFonts w:eastAsia="Arial" w:cs="Arial"/>
          <w:color w:val="auto"/>
          <w:szCs w:val="20"/>
        </w:rPr>
        <w:t>R</w:t>
      </w:r>
      <w:r w:rsidR="00BC7988" w:rsidRPr="00F65538">
        <w:rPr>
          <w:rFonts w:eastAsia="Arial" w:cs="Arial"/>
          <w:color w:val="auto"/>
          <w:szCs w:val="20"/>
        </w:rPr>
        <w:t xml:space="preserve">efer to </w:t>
      </w:r>
      <w:r w:rsidR="007F6782" w:rsidRPr="007F6782">
        <w:rPr>
          <w:rFonts w:eastAsia="Arial" w:cs="Arial"/>
          <w:color w:val="auto"/>
          <w:szCs w:val="20"/>
        </w:rPr>
        <w:t>Section D.3</w:t>
      </w:r>
      <w:r w:rsidR="00A11E8E" w:rsidRPr="007F6782">
        <w:rPr>
          <w:rFonts w:eastAsia="Arial" w:cs="Arial"/>
          <w:color w:val="auto"/>
          <w:szCs w:val="20"/>
        </w:rPr>
        <w:t xml:space="preserve"> Medical Causation Assessment for Cumulative Trauma Conditions. To</w:t>
      </w:r>
      <w:r w:rsidR="00A11E8E" w:rsidRPr="00F65538">
        <w:rPr>
          <w:rFonts w:eastAsia="Arial" w:cs="Arial"/>
          <w:color w:val="auto"/>
          <w:szCs w:val="20"/>
        </w:rPr>
        <w:t xml:space="preserve"> perform a proper causation assessment, the reader must comply with all sections.  </w:t>
      </w:r>
    </w:p>
    <w:p w:rsidR="006B145F" w:rsidRPr="00AF273C" w:rsidRDefault="006B145F" w:rsidP="000108FE">
      <w:pPr>
        <w:pStyle w:val="Heading3"/>
        <w:spacing w:after="0" w:line="240" w:lineRule="auto"/>
        <w:ind w:left="2160" w:hanging="720"/>
        <w:rPr>
          <w:vanish/>
          <w:u w:val="single"/>
          <w:specVanish/>
        </w:rPr>
      </w:pPr>
      <w:bookmarkStart w:id="60" w:name="_Toc476212220"/>
      <w:r>
        <w:t xml:space="preserve">c. </w:t>
      </w:r>
      <w:r>
        <w:tab/>
      </w:r>
      <w:r w:rsidR="00A11E8E" w:rsidRPr="00AF273C">
        <w:rPr>
          <w:u w:val="single"/>
        </w:rPr>
        <w:t>Specific Physical Exam Findings</w:t>
      </w:r>
      <w:bookmarkEnd w:id="60"/>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F507CC" w:rsidRPr="00F65538">
        <w:rPr>
          <w:rFonts w:eastAsia="Arial" w:cs="Arial"/>
          <w:color w:val="auto"/>
          <w:szCs w:val="20"/>
        </w:rPr>
        <w:t xml:space="preserve"> T</w:t>
      </w:r>
      <w:r w:rsidRPr="00F65538">
        <w:rPr>
          <w:rFonts w:eastAsia="Arial" w:cs="Arial"/>
          <w:color w:val="auto"/>
          <w:szCs w:val="20"/>
        </w:rPr>
        <w:t>he most common joint affected is the first carpometacarpal joint. The thumb metacarp</w:t>
      </w:r>
      <w:r w:rsidR="00C70AA3" w:rsidRPr="00F65538">
        <w:rPr>
          <w:rFonts w:eastAsia="Arial" w:cs="Arial"/>
          <w:color w:val="auto"/>
          <w:szCs w:val="20"/>
        </w:rPr>
        <w:t>o</w:t>
      </w:r>
      <w:r w:rsidRPr="00F65538">
        <w:rPr>
          <w:rFonts w:eastAsia="Arial" w:cs="Arial"/>
          <w:color w:val="auto"/>
          <w:szCs w:val="20"/>
        </w:rPr>
        <w:t>phalangeal joint may also be involved.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w:t>
      </w:r>
      <w:r w:rsidR="00F507CC" w:rsidRPr="00F65538">
        <w:rPr>
          <w:rFonts w:eastAsia="Arial" w:cs="Arial"/>
          <w:color w:val="auto"/>
          <w:szCs w:val="20"/>
        </w:rPr>
        <w:t>.</w:t>
      </w:r>
      <w:r w:rsidRPr="00F65538">
        <w:rPr>
          <w:rFonts w:eastAsia="Arial" w:cs="Arial"/>
          <w:color w:val="auto"/>
          <w:szCs w:val="20"/>
        </w:rPr>
        <w:tab/>
        <w:t xml:space="preserve">Required findings are at least one of the following: </w:t>
      </w:r>
    </w:p>
    <w:p w:rsidR="000966BF" w:rsidRPr="000F4050" w:rsidRDefault="00A11E8E" w:rsidP="00210FE2">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Positive grind test: The “grind test” consists of applying an axial load to the first metacarpal and rotating it medially and laterally. A positive test results in pain and/or crepitus</w:t>
      </w:r>
      <w:r w:rsidR="00E4147C" w:rsidRPr="000966BF">
        <w:rPr>
          <w:rFonts w:eastAsia="Arial" w:cs="Arial"/>
          <w:color w:val="auto"/>
          <w:szCs w:val="20"/>
        </w:rPr>
        <w:t>;</w:t>
      </w:r>
    </w:p>
    <w:p w:rsidR="000F4050" w:rsidRPr="000966BF" w:rsidRDefault="000F4050" w:rsidP="000F4050">
      <w:pPr>
        <w:pStyle w:val="ListParagraph"/>
        <w:spacing w:before="240" w:after="0"/>
        <w:ind w:left="3600"/>
        <w:rPr>
          <w:rFonts w:cs="Arial"/>
          <w:color w:val="auto"/>
          <w:szCs w:val="20"/>
        </w:rPr>
      </w:pPr>
    </w:p>
    <w:p w:rsidR="000F4050" w:rsidRPr="000F4050" w:rsidRDefault="00A11E8E" w:rsidP="000F4050">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Subluxation of the metacarpal may be induced in advanced cases;</w:t>
      </w:r>
    </w:p>
    <w:p w:rsidR="000F4050" w:rsidRPr="000966BF" w:rsidRDefault="000F4050" w:rsidP="000F4050">
      <w:pPr>
        <w:pStyle w:val="ListParagraph"/>
        <w:spacing w:before="240" w:after="0"/>
        <w:ind w:left="3600"/>
        <w:rPr>
          <w:rFonts w:cs="Arial"/>
          <w:color w:val="auto"/>
          <w:szCs w:val="20"/>
        </w:rPr>
      </w:pPr>
    </w:p>
    <w:p w:rsidR="000966BF" w:rsidRPr="000966BF" w:rsidRDefault="00A11E8E" w:rsidP="00210FE2">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Tenderness with palpation of thumb carpometacarpal or metacarp</w:t>
      </w:r>
      <w:r w:rsidR="00F507CC" w:rsidRPr="000966BF">
        <w:rPr>
          <w:rFonts w:eastAsia="Arial" w:cs="Arial"/>
          <w:color w:val="auto"/>
          <w:szCs w:val="20"/>
        </w:rPr>
        <w:t>o</w:t>
      </w:r>
      <w:r w:rsidRPr="000966BF">
        <w:rPr>
          <w:rFonts w:eastAsia="Arial" w:cs="Arial"/>
          <w:color w:val="auto"/>
          <w:szCs w:val="20"/>
        </w:rPr>
        <w:t>phalangeal</w:t>
      </w:r>
      <w:r w:rsidR="00F507CC" w:rsidRPr="000966BF">
        <w:rPr>
          <w:rFonts w:eastAsia="Arial" w:cs="Arial"/>
          <w:color w:val="auto"/>
          <w:szCs w:val="20"/>
        </w:rPr>
        <w:t xml:space="preserve"> </w:t>
      </w:r>
      <w:r w:rsidRPr="000966BF">
        <w:rPr>
          <w:rFonts w:eastAsia="Arial" w:cs="Arial"/>
          <w:color w:val="auto"/>
          <w:szCs w:val="20"/>
        </w:rPr>
        <w:t>joint.</w:t>
      </w:r>
    </w:p>
    <w:p w:rsidR="004219F6" w:rsidRPr="000966BF" w:rsidRDefault="00A11E8E" w:rsidP="000108FE">
      <w:pPr>
        <w:spacing w:before="240" w:after="0"/>
        <w:ind w:left="2880" w:hanging="720"/>
        <w:rPr>
          <w:rFonts w:cs="Arial"/>
          <w:color w:val="auto"/>
          <w:szCs w:val="20"/>
        </w:rPr>
      </w:pPr>
      <w:r w:rsidRPr="000966BF">
        <w:rPr>
          <w:rFonts w:eastAsia="Arial" w:cs="Arial"/>
          <w:color w:val="auto"/>
          <w:szCs w:val="20"/>
        </w:rPr>
        <w:t xml:space="preserve">ii.  </w:t>
      </w:r>
      <w:r w:rsidR="000966BF">
        <w:rPr>
          <w:rFonts w:eastAsia="Arial" w:cs="Arial"/>
          <w:color w:val="auto"/>
          <w:szCs w:val="20"/>
        </w:rPr>
        <w:tab/>
      </w:r>
      <w:r w:rsidRPr="000966BF">
        <w:rPr>
          <w:rFonts w:eastAsia="Arial" w:cs="Arial"/>
          <w:color w:val="auto"/>
          <w:szCs w:val="20"/>
        </w:rPr>
        <w:t xml:space="preserve">Additional findings may include: </w:t>
      </w:r>
    </w:p>
    <w:p w:rsidR="000966BF" w:rsidRPr="000F4050" w:rsidRDefault="00A11E8E" w:rsidP="00210FE2">
      <w:pPr>
        <w:pStyle w:val="ListParagraph"/>
        <w:numPr>
          <w:ilvl w:val="0"/>
          <w:numId w:val="96"/>
        </w:numPr>
        <w:spacing w:before="240" w:after="0"/>
        <w:ind w:left="3600" w:hanging="720"/>
        <w:rPr>
          <w:rFonts w:cs="Arial"/>
          <w:color w:val="auto"/>
          <w:szCs w:val="20"/>
        </w:rPr>
      </w:pPr>
      <w:r w:rsidRPr="000966BF">
        <w:rPr>
          <w:rFonts w:eastAsia="Arial" w:cs="Arial"/>
          <w:color w:val="auto"/>
          <w:szCs w:val="20"/>
        </w:rPr>
        <w:t>Swelling;</w:t>
      </w:r>
    </w:p>
    <w:p w:rsidR="000F4050" w:rsidRDefault="000F4050" w:rsidP="000F4050">
      <w:pPr>
        <w:pStyle w:val="ListParagraph"/>
        <w:spacing w:before="240" w:after="0"/>
        <w:ind w:left="3600"/>
        <w:rPr>
          <w:rFonts w:cs="Arial"/>
          <w:color w:val="auto"/>
          <w:szCs w:val="20"/>
        </w:rPr>
      </w:pPr>
    </w:p>
    <w:p w:rsidR="000F4050" w:rsidRPr="000F4050" w:rsidRDefault="00A11E8E" w:rsidP="000F4050">
      <w:pPr>
        <w:pStyle w:val="ListParagraph"/>
        <w:numPr>
          <w:ilvl w:val="0"/>
          <w:numId w:val="96"/>
        </w:numPr>
        <w:spacing w:before="240" w:after="0"/>
        <w:ind w:left="3600" w:hanging="720"/>
        <w:rPr>
          <w:rFonts w:cs="Arial"/>
          <w:color w:val="auto"/>
          <w:szCs w:val="20"/>
        </w:rPr>
      </w:pPr>
      <w:r w:rsidRPr="00F65538">
        <w:rPr>
          <w:rFonts w:eastAsia="Arial" w:cs="Arial"/>
          <w:color w:val="auto"/>
          <w:szCs w:val="20"/>
        </w:rPr>
        <w:t xml:space="preserve">Reduced motion; and </w:t>
      </w:r>
    </w:p>
    <w:p w:rsidR="000F4050" w:rsidRDefault="000F4050" w:rsidP="000F4050">
      <w:pPr>
        <w:pStyle w:val="ListParagraph"/>
        <w:spacing w:before="240" w:after="0"/>
        <w:ind w:left="3600"/>
        <w:rPr>
          <w:rFonts w:cs="Arial"/>
          <w:color w:val="auto"/>
          <w:szCs w:val="20"/>
        </w:rPr>
      </w:pPr>
    </w:p>
    <w:p w:rsidR="004219F6" w:rsidRPr="00F65538" w:rsidRDefault="00C8199C" w:rsidP="00210FE2">
      <w:pPr>
        <w:pStyle w:val="ListParagraph"/>
        <w:numPr>
          <w:ilvl w:val="0"/>
          <w:numId w:val="96"/>
        </w:numPr>
        <w:spacing w:before="240" w:after="0"/>
        <w:ind w:left="3600" w:hanging="720"/>
        <w:rPr>
          <w:rFonts w:cs="Arial"/>
          <w:color w:val="auto"/>
          <w:szCs w:val="20"/>
        </w:rPr>
      </w:pPr>
      <w:r>
        <w:rPr>
          <w:rFonts w:eastAsia="Arial" w:cs="Arial"/>
          <w:color w:val="auto"/>
          <w:szCs w:val="20"/>
        </w:rPr>
        <w:t xml:space="preserve">Angular deformities </w:t>
      </w:r>
      <w:r w:rsidRPr="00C8199C">
        <w:rPr>
          <w:rFonts w:eastAsia="Arial" w:cs="Arial"/>
          <w:color w:val="auto"/>
          <w:szCs w:val="20"/>
        </w:rPr>
        <w:fldChar w:fldCharType="begin"/>
      </w:r>
      <w:r w:rsidR="00DF6785">
        <w:rPr>
          <w:rFonts w:eastAsia="Arial" w:cs="Arial"/>
          <w:color w:val="auto"/>
          <w:szCs w:val="20"/>
        </w:rPr>
        <w:instrText xml:space="preserve"> ADDIN EN.CITE &lt;EndNote&gt;&lt;Cite&gt;&lt;Author&gt;Young&lt;/Author&gt;&lt;Year&gt;2007&lt;/Year&gt;&lt;RecNum&gt;4639&lt;/RecNum&gt;&lt;DisplayText&gt;(Young, Papp, &amp;amp; Giachino, 2007)&lt;/DisplayText&gt;&lt;record&gt;&lt;rec-number&gt;4639&lt;/rec-number&gt;&lt;foreign-keys&gt;&lt;key app="EN" db-id="vaxawsfavadaa0er9e8ppds0adazdvepawxx" timestamp="1481064277"&gt;4639&lt;/key&gt;&lt;/foreign-keys&gt;&lt;ref-type name="Journal Article"&gt;17&lt;/ref-type&gt;&lt;contributors&gt;&lt;authors&gt;&lt;author&gt;Young, D.&lt;/author&gt;&lt;author&gt;Papp, S.&lt;/author&gt;&lt;author&gt;Giachino, A.&lt;/author&gt;&lt;/authors&gt;&lt;/contributors&gt;&lt;auth-address&gt;Department of Orthopaedics, University of Ottawa, The Ottawa Hospital, 501 Smyth Road, Room 3041, Ottawa, Ontario, Canada K1H 8L6.&lt;/auth-address&gt;&lt;titles&gt;&lt;title&gt;Physical examination of the wrist&lt;/title&gt;&lt;secondary-title&gt;Orthop Clin North Am&lt;/secondary-title&gt;&lt;/titles&gt;&lt;periodical&gt;&lt;full-title&gt;Orthop Clin North Am&lt;/full-title&gt;&lt;abbr-1&gt;The Orthopedic clinics of North America&lt;/abbr-1&gt;&lt;/periodical&gt;&lt;pages&gt;149-65, v&lt;/pages&gt;&lt;volume&gt;38&lt;/volume&gt;&lt;number&gt;2&lt;/number&gt;&lt;keywords&gt;&lt;keyword&gt;Humans&lt;/keyword&gt;&lt;keyword&gt;Joint Diseases/diagnosis&lt;/keyword&gt;&lt;keyword&gt;Joint Instability/diagnosis&lt;/keyword&gt;&lt;keyword&gt;Physical Examination/*methods&lt;/keyword&gt;&lt;keyword&gt;*Wrist Joint&lt;/keyword&gt;&lt;/keywords&gt;&lt;dates&gt;&lt;year&gt;2007&lt;/year&gt;&lt;pub-dates&gt;&lt;date&gt;Apr&lt;/date&gt;&lt;/pub-dates&gt;&lt;/dates&gt;&lt;isbn&gt;0030-5898 (Print)&amp;#xD;0030-5898 (Linking)&lt;/isbn&gt;&lt;accession-num&gt;17560398&lt;/accession-num&gt;&lt;urls&gt;&lt;related-urls&gt;&lt;url&gt;https://www.ncbi.nlm.nih.gov/pubmed/17560398&lt;/url&gt;&lt;/related-urls&gt;&lt;/urls&gt;&lt;electronic-resource-num&gt;10.1016/j.ocl.2007.02.011&lt;/electronic-resource-num&gt;&lt;modified-date&gt;Referenced in CTC Guideline&lt;/modified-date&gt;&lt;/record&gt;&lt;/Cite&gt;&lt;/EndNote&gt;</w:instrText>
      </w:r>
      <w:r w:rsidRPr="00C8199C">
        <w:rPr>
          <w:rFonts w:eastAsia="Arial" w:cs="Arial"/>
          <w:color w:val="auto"/>
          <w:szCs w:val="20"/>
        </w:rPr>
        <w:fldChar w:fldCharType="separate"/>
      </w:r>
      <w:r w:rsidRPr="00C8199C">
        <w:rPr>
          <w:rFonts w:eastAsia="Arial" w:cs="Arial"/>
          <w:noProof/>
          <w:color w:val="auto"/>
          <w:szCs w:val="20"/>
        </w:rPr>
        <w:t>(</w:t>
      </w:r>
      <w:hyperlink w:anchor="_ENREF_287" w:tooltip="Young, 2007 #4639" w:history="1">
        <w:r w:rsidRPr="00DF6785">
          <w:rPr>
            <w:rStyle w:val="Hyperlink"/>
            <w:rFonts w:eastAsia="Arial" w:cs="Arial"/>
            <w:noProof/>
            <w:szCs w:val="20"/>
          </w:rPr>
          <w:t>Young, Papp, &amp; Giachino, 2007</w:t>
        </w:r>
      </w:hyperlink>
      <w:r w:rsidRPr="00C8199C">
        <w:rPr>
          <w:rFonts w:eastAsia="Arial" w:cs="Arial"/>
          <w:noProof/>
          <w:color w:val="auto"/>
          <w:szCs w:val="20"/>
        </w:rPr>
        <w:t>)</w:t>
      </w:r>
      <w:r w:rsidRPr="00C8199C">
        <w:rPr>
          <w:rFonts w:eastAsia="Arial" w:cs="Arial"/>
          <w:color w:val="auto"/>
          <w:szCs w:val="20"/>
        </w:rPr>
        <w:fldChar w:fldCharType="end"/>
      </w:r>
      <w:r w:rsidR="00A11E8E" w:rsidRPr="00F65538">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When a patient presents with pain at the base of the thumb, tests for de Quervain’s, flexor carpi </w:t>
      </w:r>
      <w:proofErr w:type="spellStart"/>
      <w:r w:rsidRPr="00F65538">
        <w:rPr>
          <w:rFonts w:eastAsia="Arial" w:cs="Arial"/>
          <w:color w:val="auto"/>
          <w:szCs w:val="20"/>
        </w:rPr>
        <w:t>radialis</w:t>
      </w:r>
      <w:proofErr w:type="spellEnd"/>
      <w:r w:rsidRPr="00F65538">
        <w:rPr>
          <w:rFonts w:eastAsia="Arial" w:cs="Arial"/>
          <w:color w:val="auto"/>
          <w:szCs w:val="20"/>
        </w:rPr>
        <w:t xml:space="preserve"> tendonitis</w:t>
      </w:r>
      <w:r w:rsidR="000559A1" w:rsidRPr="00F65538">
        <w:rPr>
          <w:rFonts w:eastAsia="Arial" w:cs="Arial"/>
          <w:color w:val="auto"/>
          <w:szCs w:val="20"/>
        </w:rPr>
        <w:t>,</w:t>
      </w:r>
      <w:r w:rsidRPr="00F65538">
        <w:rPr>
          <w:rFonts w:eastAsia="Arial" w:cs="Arial"/>
          <w:color w:val="auto"/>
          <w:szCs w:val="20"/>
        </w:rPr>
        <w:t xml:space="preserve"> and scaphoid pathology should all be considered.</w:t>
      </w:r>
    </w:p>
    <w:p w:rsidR="00E879AD" w:rsidRPr="00E879AD" w:rsidRDefault="00E879AD" w:rsidP="000108FE">
      <w:pPr>
        <w:pStyle w:val="Heading3"/>
        <w:spacing w:after="0" w:line="240" w:lineRule="auto"/>
        <w:ind w:left="2160" w:hanging="720"/>
        <w:rPr>
          <w:vanish/>
          <w:u w:val="single"/>
          <w:specVanish/>
        </w:rPr>
      </w:pPr>
      <w:bookmarkStart w:id="61" w:name="_Toc476212221"/>
      <w:r>
        <w:t>d.</w:t>
      </w:r>
      <w:r>
        <w:tab/>
      </w:r>
      <w:r w:rsidR="00A11E8E" w:rsidRPr="00E879AD">
        <w:rPr>
          <w:u w:val="single"/>
        </w:rPr>
        <w:t>Diagnostic Testing Procedures</w:t>
      </w:r>
      <w:bookmarkEnd w:id="61"/>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​X-ray, diagnostic injection and/or aspiration</w:t>
      </w:r>
      <w:r w:rsidR="004F4238" w:rsidRPr="00F65538">
        <w:rPr>
          <w:rFonts w:eastAsia="Arial" w:cs="Arial"/>
          <w:color w:val="auto"/>
          <w:szCs w:val="20"/>
        </w:rPr>
        <w:t xml:space="preserve">, and </w:t>
      </w:r>
      <w:r w:rsidRPr="00F65538">
        <w:rPr>
          <w:rFonts w:eastAsia="Arial" w:cs="Arial"/>
          <w:color w:val="auto"/>
          <w:szCs w:val="20"/>
        </w:rPr>
        <w:t>MRI can be done if space occupying lesions are suspected.</w:t>
      </w:r>
      <w:r w:rsidR="004F4238" w:rsidRPr="00F65538">
        <w:rPr>
          <w:rFonts w:eastAsia="Arial" w:cs="Arial"/>
          <w:color w:val="auto"/>
          <w:szCs w:val="20"/>
        </w:rPr>
        <w:t xml:space="preserve"> </w:t>
      </w:r>
      <w:r w:rsidRPr="00F65538">
        <w:rPr>
          <w:rFonts w:eastAsia="Arial" w:cs="Arial"/>
          <w:color w:val="auto"/>
          <w:szCs w:val="20"/>
        </w:rPr>
        <w:t xml:space="preserve">X-ray findings do not necessarily correlate with symptomatic arthritis. </w:t>
      </w:r>
    </w:p>
    <w:p w:rsidR="00E879AD" w:rsidRPr="00E879AD" w:rsidRDefault="00E879AD" w:rsidP="000108FE">
      <w:pPr>
        <w:pStyle w:val="Heading3"/>
        <w:tabs>
          <w:tab w:val="left" w:pos="2160"/>
        </w:tabs>
        <w:spacing w:after="0" w:line="240" w:lineRule="auto"/>
        <w:ind w:left="2160" w:hanging="720"/>
        <w:rPr>
          <w:vanish/>
          <w:specVanish/>
        </w:rPr>
      </w:pPr>
      <w:bookmarkStart w:id="62" w:name="_Toc476212222"/>
      <w:r>
        <w:t xml:space="preserve">e. </w:t>
      </w:r>
      <w:r>
        <w:tab/>
      </w:r>
      <w:r w:rsidR="00A11E8E" w:rsidRPr="00E879AD">
        <w:rPr>
          <w:u w:val="single"/>
        </w:rPr>
        <w:t>Non-operative Treatment Procedures</w:t>
      </w:r>
      <w:bookmarkEnd w:id="62"/>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Initial Treatment</w:t>
      </w:r>
      <w:r w:rsidRPr="00F65538">
        <w:rPr>
          <w:rFonts w:eastAsia="Arial" w:cs="Arial"/>
          <w:color w:val="auto"/>
          <w:szCs w:val="20"/>
        </w:rPr>
        <w:t>: Splinting may be used nocturnally and for protection during specific activities. Wrist splinting should maintain neutral mechanics to avoid</w:t>
      </w:r>
      <w:r w:rsidR="00BA2593" w:rsidRPr="00F65538">
        <w:rPr>
          <w:rFonts w:eastAsia="Arial" w:cs="Arial"/>
          <w:color w:val="auto"/>
          <w:szCs w:val="20"/>
        </w:rPr>
        <w:t xml:space="preserve"> nerve stretch or ligamentous </w:t>
      </w:r>
      <w:r w:rsidRPr="00F65538">
        <w:rPr>
          <w:rFonts w:eastAsia="Arial" w:cs="Arial"/>
          <w:color w:val="auto"/>
          <w:szCs w:val="20"/>
        </w:rPr>
        <w:t>changes. There is good evidence that custom splints used nocturnally for 1 year decrease pain and i</w:t>
      </w:r>
      <w:r w:rsidR="000865F8">
        <w:rPr>
          <w:rFonts w:eastAsia="Arial" w:cs="Arial"/>
          <w:color w:val="auto"/>
          <w:szCs w:val="20"/>
        </w:rPr>
        <w:t xml:space="preserve">ncrease function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&lt;EndNote&gt;&lt;Cite&gt;&lt;Author&gt;Rannou&lt;/Author&gt;&lt;Year&gt;2009&lt;/Year&gt;&lt;RecNum&gt;4606&lt;/RecNum&gt;&lt;DisplayText&gt;(Rannou et al., 2009)&lt;/DisplayText&gt;&lt;record&gt;&lt;rec-number&gt;4606&lt;/rec-number&gt;&lt;foreign-keys&gt;&lt;key app="EN" db-id="vaxawsfavadaa0er9e8ppds0adazdvepawxx" timestamp="1481064276"&gt;4606&lt;/key&gt;&lt;/foreign-keys&gt;&lt;ref-type name="Journal Article"&gt;17&lt;/ref-type&gt;&lt;contributors&gt;&lt;authors&gt;&lt;author&gt;Rannou, F.&lt;/author&gt;&lt;author&gt;Dimet, J.&lt;/author&gt;&lt;author&gt;Boutron, I.&lt;/author&gt;&lt;author&gt;Baron, G.&lt;/author&gt;&lt;author&gt;Fayad, F.&lt;/author&gt;&lt;author&gt;Mace, Y.&lt;/author&gt;&lt;author&gt;Beaudreuil, J.&lt;/author&gt;&lt;author&gt;Richette, P.&lt;/author&gt;&lt;author&gt;Ravaud, P.&lt;/author&gt;&lt;author&gt;Revel, M.&lt;/author&gt;&lt;author&gt;Poiraudeau, S.&lt;/author&gt;&lt;/authors&gt;&lt;/contributors&gt;&lt;auth-address&gt;Assistance Publique-Hopitaux de Paris, Hopital Cochin, Paris, France.&lt;/auth-address&gt;&lt;titles&gt;&lt;title&gt;Splint for base-of-thumb osteoarthritis: a randomized trial&lt;/title&gt;&lt;secondary-title&gt;Ann Intern Med&lt;/secondary-title&gt;&lt;/titles&gt;&lt;periodical&gt;&lt;full-title&gt;Ann Intern Med&lt;/full-title&gt;&lt;abbr-1&gt;Annals of internal medicine&lt;/abbr-1&gt;&lt;/periodical&gt;&lt;pages&gt;661-9&lt;/pages&gt;&lt;volume&gt;150&lt;/volume&gt;&lt;number&gt;10&lt;/number&gt;&lt;keywords&gt;&lt;keyword&gt;Aged&lt;/keyword&gt;&lt;keyword&gt;Combined Modality Therapy&lt;/keyword&gt;&lt;keyword&gt;Disability Evaluation&lt;/keyword&gt;&lt;keyword&gt;Equipment Design&lt;/keyword&gt;&lt;keyword&gt;Female&lt;/keyword&gt;&lt;keyword&gt;Humans&lt;/keyword&gt;&lt;keyword&gt;Male&lt;/keyword&gt;&lt;keyword&gt;Middle Aged&lt;/keyword&gt;&lt;keyword&gt;Movement&lt;/keyword&gt;&lt;keyword&gt;Osteoarthritis/complications/physiopathology/*therapy&lt;/keyword&gt;&lt;keyword&gt;Pain/etiology&lt;/keyword&gt;&lt;keyword&gt;Pain Management&lt;/keyword&gt;&lt;keyword&gt;Patient Compliance&lt;/keyword&gt;&lt;keyword&gt;*Splints/adverse effects&lt;/keyword&gt;&lt;keyword&gt;*Thumb/physiopathology&lt;/keyword&gt;&lt;keyword&gt;Treatment Outcome&lt;/keyword&gt;&lt;/keywords&gt;&lt;dates&gt;&lt;year&gt;2009&lt;/year&gt;&lt;pub-dates&gt;&lt;date&gt;May 19&lt;/date&gt;&lt;/pub-dates&gt;&lt;/dates&gt;&lt;isbn&gt;1539-3704 (Electronic)&amp;#xD;0003-4819 (Linking)&lt;/isbn&gt;&lt;accession-num&gt;19451573&lt;/accession-num&gt;&lt;urls&gt;&lt;related-urls&gt;&lt;url&gt;https://www.ncbi.nlm.nih.gov/pubmed/19451573&lt;/url&gt;&lt;/related-urls&gt;&lt;/urls&gt;&lt;modified-date&gt;Referenced in CTC Guideline&lt;/modified-date&gt;&lt;/record&gt;&lt;/Cite&gt;&lt;/EndNote&gt;</w:instrText>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215" w:tooltip="Rannou, 2009 #4606" w:history="1">
        <w:r w:rsidR="000865F8" w:rsidRPr="00DF6785">
          <w:rPr>
            <w:rStyle w:val="Hyperlink"/>
            <w:rFonts w:eastAsia="Arial" w:cs="Arial"/>
            <w:noProof/>
            <w:szCs w:val="20"/>
          </w:rPr>
          <w:t>Rannou et al., 2009</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xml:space="preserve">. Historically, both hand-based and forearm-based splints have been used effectively and the type of splint should probably be based on patient preference as this will also influence long-term compliance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&lt;EndNote&gt;&lt;Cite&gt;&lt;Author&gt;Yao&lt;/Author&gt;&lt;Year&gt;2008&lt;/Year&gt;&lt;RecNum&gt;4638&lt;/RecNum&gt;&lt;DisplayText&gt;(J. Yao &amp;amp; Park, 2008)&lt;/DisplayText&gt;&lt;record&gt;&lt;rec-number&gt;4638&lt;/rec-number&gt;&lt;foreign-keys&gt;&lt;key app="EN" db-id="vaxawsfavadaa0er9e8ppds0adazdvepawxx" timestamp="1481064276"&gt;4638&lt;/key&gt;&lt;/foreign-keys&gt;&lt;ref-type name="Journal Article"&gt;17&lt;/ref-type&gt;&lt;contributors&gt;&lt;authors&gt;&lt;author&gt;Yao, J.&lt;/author&gt;&lt;author&gt;Park, M. J.&lt;/author&gt;&lt;/authors&gt;&lt;/contributors&gt;&lt;auth-address&gt;Robert A. Chase Hand and Upper Limb Center, Department of Orthopedic Surgery, Stanford University Hospitals and Clinics, 770 Welch Road, Suite 400, Palo Alto, CA 94304, USA. jyao@stanford.edu&lt;/auth-address&gt;&lt;titles&gt;&lt;title&gt;Early treatment of degenerative arthritis of the thumb carpometacarpal joint&lt;/title&gt;&lt;secondary-title&gt;Hand Clin&lt;/secondary-title&gt;&lt;/titles&gt;&lt;periodical&gt;&lt;full-title&gt;Hand Clin&lt;/full-title&gt;&lt;abbr-1&gt;Hand clinics&lt;/abbr-1&gt;&lt;/periodical&gt;&lt;pages&gt;251-61, v-vi&lt;/pages&gt;&lt;volume&gt;24&lt;/volume&gt;&lt;number&gt;3&lt;/number&gt;&lt;keywords&gt;&lt;keyword&gt;Activities of Daily Living&lt;/keyword&gt;&lt;keyword&gt;Anti-Inflammatory Agents, Non-Steroidal/therapeutic use&lt;/keyword&gt;&lt;keyword&gt;Arthroscopy&lt;/keyword&gt;&lt;keyword&gt;Carpometacarpal Joints/*physiopathology/surgery&lt;/keyword&gt;&lt;keyword&gt;Humans&lt;/keyword&gt;&lt;keyword&gt;Injections, Intra-Articular&lt;/keyword&gt;&lt;keyword&gt;Osteoarthritis/classification/diagnosis/physiopathology/*therapy&lt;/keyword&gt;&lt;keyword&gt;Osteotomy&lt;/keyword&gt;&lt;keyword&gt;Patient Education as Topic&lt;/keyword&gt;&lt;keyword&gt;Splints&lt;/keyword&gt;&lt;keyword&gt;Thumb/*physiopathology/surgery&lt;/keyword&gt;&lt;/keywords&gt;&lt;dates&gt;&lt;year&gt;2008&lt;/year&gt;&lt;pub-dates&gt;&lt;date&gt;Aug&lt;/date&gt;&lt;/pub-dates&gt;&lt;/dates&gt;&lt;isbn&gt;0749-0712 (Print)&amp;#xD;0749-0712 (Linking)&lt;/isbn&gt;&lt;accession-num&gt;18675716&lt;/accession-num&gt;&lt;urls&gt;&lt;related-urls&gt;&lt;url&gt;https://www.ncbi.nlm.nih.gov/pubmed/18675716&lt;/url&gt;&lt;/related-urls&gt;&lt;/urls&gt;&lt;electronic-resource-num&gt;10.1016/j.hcl.2008.03.001&lt;/electronic-resource-num&gt;&lt;modified-date&gt;Referenced in CTC Guideline&lt;/modified-date&gt;&lt;/record&gt;&lt;/Cite&gt;&lt;/EndNote&gt;</w:instrText>
      </w:r>
      <w:r w:rsidR="000865F8" w:rsidRPr="000865F8">
        <w:rPr>
          <w:rFonts w:eastAsia="Arial" w:cs="Arial"/>
          <w:color w:val="auto"/>
          <w:szCs w:val="20"/>
        </w:rPr>
        <w:fldChar w:fldCharType="separate"/>
      </w:r>
      <w:r w:rsidR="004815D3">
        <w:rPr>
          <w:rFonts w:eastAsia="Arial" w:cs="Arial"/>
          <w:noProof/>
          <w:color w:val="auto"/>
          <w:szCs w:val="20"/>
        </w:rPr>
        <w:t>(</w:t>
      </w:r>
      <w:hyperlink w:anchor="_ENREF_284" w:tooltip="Yao, 2008 #4638" w:history="1">
        <w:r w:rsidR="004815D3" w:rsidRPr="00DF6785">
          <w:rPr>
            <w:rStyle w:val="Hyperlink"/>
            <w:rFonts w:eastAsia="Arial" w:cs="Arial"/>
            <w:noProof/>
            <w:szCs w:val="20"/>
          </w:rPr>
          <w:t>J. Yao &amp; Park, 2008</w:t>
        </w:r>
      </w:hyperlink>
      <w:r w:rsidR="004815D3">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There is some evidence that home-based hand exercises with phone call follow-up and monitoring plus hand osteoarthritis (HOA) information is more effective than only giving HOA information in improving hand f</w:t>
      </w:r>
      <w:r w:rsidR="000865F8">
        <w:rPr>
          <w:rFonts w:eastAsia="Arial" w:cs="Arial"/>
          <w:color w:val="auto"/>
          <w:szCs w:val="20"/>
        </w:rPr>
        <w:t xml:space="preserve">unctionality in women with HOA </w:t>
      </w:r>
      <w:r w:rsidR="000865F8" w:rsidRPr="000865F8">
        <w:rPr>
          <w:rFonts w:eastAsia="Arial" w:cs="Arial"/>
          <w:color w:val="auto"/>
          <w:szCs w:val="20"/>
        </w:rPr>
        <w:fldChar w:fldCharType="begin">
          <w:fldData xml:space="preserve">PEVuZE5vdGU+PENpdGU+PEF1dGhvcj5IZW5uaWc8L0F1dGhvcj48WWVhcj4yMDE1PC9ZZWFyPjxS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PEVuZE5vdGU+PENpdGU+PEF1dGhvcj5IZW5uaWc8L0F1dGhvcj48WWVhcj4yMDE1PC9ZZWFyPjxS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865F8" w:rsidRPr="000865F8">
        <w:rPr>
          <w:rFonts w:eastAsia="Arial" w:cs="Arial"/>
          <w:color w:val="auto"/>
          <w:szCs w:val="20"/>
        </w:rPr>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113" w:tooltip="Hennig, 2015 #4219" w:history="1">
        <w:r w:rsidR="000865F8" w:rsidRPr="00DF6785">
          <w:rPr>
            <w:rStyle w:val="Hyperlink"/>
            <w:rFonts w:eastAsia="Arial" w:cs="Arial"/>
            <w:noProof/>
            <w:szCs w:val="20"/>
          </w:rPr>
          <w:t>Hennig et al., 2015</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w:t>
      </w:r>
      <w:r w:rsidR="0000444D" w:rsidRPr="00F65538">
        <w:rPr>
          <w:rFonts w:eastAsia="Arial" w:cs="Arial"/>
          <w:color w:val="auto"/>
          <w:szCs w:val="20"/>
        </w:rPr>
        <w:t xml:space="preserve"> </w:t>
      </w:r>
      <w:r w:rsidR="006617D0" w:rsidRPr="00F65538">
        <w:rPr>
          <w:rFonts w:eastAsia="Arial" w:cs="Arial"/>
          <w:color w:val="auto"/>
          <w:szCs w:val="20"/>
        </w:rPr>
        <w:t>Self-</w:t>
      </w:r>
      <w:r w:rsidRPr="00F65538">
        <w:rPr>
          <w:rFonts w:eastAsia="Arial" w:cs="Arial"/>
          <w:color w:val="auto"/>
          <w:szCs w:val="20"/>
        </w:rPr>
        <w:t>application of heat  ​or ice and ergonomic changes of the job site are recommended.</w:t>
      </w:r>
    </w:p>
    <w:p w:rsidR="004219F6" w:rsidRPr="007F6782"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Medications such as analgesics (including NSAIDs) and over the counter medications for symptomatic relief may be helpful. Topical salicylates and </w:t>
      </w:r>
      <w:proofErr w:type="spellStart"/>
      <w:r w:rsidRPr="00F65538">
        <w:rPr>
          <w:rFonts w:eastAsia="Arial" w:cs="Arial"/>
          <w:color w:val="auto"/>
          <w:szCs w:val="20"/>
        </w:rPr>
        <w:t>nonsalicylates</w:t>
      </w:r>
      <w:proofErr w:type="spellEnd"/>
      <w:r w:rsidRPr="00F65538">
        <w:rPr>
          <w:rFonts w:eastAsia="Arial" w:cs="Arial"/>
          <w:color w:val="auto"/>
          <w:szCs w:val="20"/>
        </w:rPr>
        <w:t xml:space="preserve"> have been shown to be effective in relieving pain in acute and chronic musculoskeletal conditions. There is good evidence that diclofenac gel reduces pain and improves function in mild-to-moderate hand osteoarthritis </w:t>
      </w:r>
      <w:r w:rsidR="000865F8" w:rsidRPr="000865F8">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865F8" w:rsidRPr="000865F8">
        <w:rPr>
          <w:rFonts w:eastAsia="Arial" w:cs="Arial"/>
          <w:color w:val="auto"/>
          <w:szCs w:val="20"/>
        </w:rPr>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7" w:tooltip="Altman, 2009 #1532" w:history="1">
        <w:r w:rsidR="000865F8" w:rsidRPr="00DF6785">
          <w:rPr>
            <w:rStyle w:val="Hyperlink"/>
            <w:rFonts w:eastAsia="Arial" w:cs="Arial"/>
            <w:noProof/>
            <w:szCs w:val="20"/>
          </w:rPr>
          <w:t>Altman et al., 2009</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Diclofenac gel has been FDA approved for acute pain due to minor</w:t>
      </w:r>
      <w:r w:rsidR="00D87164" w:rsidRPr="00F65538">
        <w:rPr>
          <w:rFonts w:eastAsia="Arial" w:cs="Arial"/>
          <w:color w:val="auto"/>
          <w:szCs w:val="20"/>
        </w:rPr>
        <w:t xml:space="preserve"> strains, pains, and contusions</w:t>
      </w:r>
      <w:r w:rsidRPr="00F65538">
        <w:rPr>
          <w:rFonts w:eastAsia="Arial" w:cs="Arial"/>
          <w:color w:val="auto"/>
          <w:szCs w:val="20"/>
        </w:rPr>
        <w:t xml:space="preserve"> and for relief of pain due to osteoarthritis of the joints amenable to topical treatment, such as those of the knees and hands (</w:t>
      </w:r>
      <w:r w:rsidRPr="000865F8">
        <w:rPr>
          <w:rFonts w:eastAsia="Arial" w:cs="Arial"/>
          <w:color w:val="auto"/>
          <w:szCs w:val="20"/>
        </w:rPr>
        <w:t>Food and Drug Administration</w:t>
      </w:r>
      <w:r w:rsidRPr="00F65538">
        <w:rPr>
          <w:rFonts w:eastAsia="Arial" w:cs="Arial"/>
          <w:color w:val="auto"/>
          <w:szCs w:val="20"/>
        </w:rPr>
        <w:t xml:space="preserve">). There is some evidence that topical </w:t>
      </w:r>
      <w:proofErr w:type="spellStart"/>
      <w:r w:rsidRPr="00F65538">
        <w:rPr>
          <w:rFonts w:eastAsia="Arial" w:cs="Arial"/>
          <w:color w:val="auto"/>
          <w:szCs w:val="20"/>
        </w:rPr>
        <w:t>ketoprofen</w:t>
      </w:r>
      <w:proofErr w:type="spellEnd"/>
      <w:r w:rsidRPr="00F65538">
        <w:rPr>
          <w:rFonts w:eastAsia="Arial" w:cs="Arial"/>
          <w:color w:val="auto"/>
          <w:szCs w:val="20"/>
        </w:rPr>
        <w:t xml:space="preserve"> patches are more effective than placebo in reducing pain of upper extremity tendonitis; however, the need for continuous skin application may limit overall use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&lt;EndNote&gt;&lt;Cite&gt;&lt;Author&gt;Mazieres&lt;/Author&gt;&lt;Year&gt;2005&lt;/Year&gt;&lt;RecNum&gt;4586&lt;/RecNum&gt;&lt;DisplayText&gt;(Mazieres, Rouanet, Guillon, Scarsi, &amp;amp; Reiner, 2005)&lt;/DisplayText&gt;&lt;record&gt;&lt;rec-number&gt;4586&lt;/rec-number&gt;&lt;foreign-keys&gt;&lt;key app="EN" db-id="vaxawsfavadaa0er9e8ppds0adazdvepawxx" timestamp="1481064276"&gt;4586&lt;/key&gt;&lt;/foreign-keys&gt;&lt;ref-type name="Journal Article"&gt;17&lt;/ref-type&gt;&lt;contributors&gt;&lt;authors&gt;&lt;author&gt;Mazieres, B.&lt;/author&gt;&lt;author&gt;Rouanet, S.&lt;/author&gt;&lt;author&gt;Guillon, Y.&lt;/author&gt;&lt;author&gt;Scarsi, C.&lt;/author&gt;&lt;author&gt;Reiner, V.&lt;/author&gt;&lt;/authors&gt;&lt;/contributors&gt;&lt;auth-address&gt;Department of Rheumatology, Rangueil University Hospital, Toulouse, France. mazieres@cict.fr&lt;/auth-address&gt;&lt;titles&gt;&lt;title&gt;Topical ketoprofen patch in the treatment of tendinitis: a randomized, double blind, placebo controlled study&lt;/title&gt;&lt;secondary-title&gt;J Rheumatol&lt;/secondary-title&gt;&lt;/titles&gt;&lt;periodical&gt;&lt;full-title&gt;J Rheumatol&lt;/full-title&gt;&lt;/periodical&gt;&lt;pages&gt;1563-70&lt;/pages&gt;&lt;volume&gt;32&lt;/volume&gt;&lt;number&gt;8&lt;/number&gt;&lt;keywords&gt;&lt;keyword&gt;Administration, Topical&lt;/keyword&gt;&lt;keyword&gt;Adult&lt;/keyword&gt;&lt;keyword&gt;Anti-Inflammatory Agents, Non-Steroidal/*administration &amp;amp; dosage/adverse effects&lt;/keyword&gt;&lt;keyword&gt;Female&lt;/keyword&gt;&lt;keyword&gt;Humans&lt;/keyword&gt;&lt;keyword&gt;Ketoprofen/*administration &amp;amp; dosage/adverse effects&lt;/keyword&gt;&lt;keyword&gt;Male&lt;/keyword&gt;&lt;keyword&gt;Middle Aged&lt;/keyword&gt;&lt;keyword&gt;Pain/drug therapy&lt;/keyword&gt;&lt;keyword&gt;Patient Satisfaction&lt;/keyword&gt;&lt;keyword&gt;Placebos&lt;/keyword&gt;&lt;keyword&gt;Tendinopathy/*drug therapy&lt;/keyword&gt;&lt;keyword&gt;Treatment Outcome&lt;/keyword&gt;&lt;/keywords&gt;&lt;dates&gt;&lt;year&gt;2005&lt;/year&gt;&lt;pub-dates&gt;&lt;date&gt;Aug&lt;/date&gt;&lt;/pub-dates&gt;&lt;/dates&gt;&lt;isbn&gt;0315-162X (Print)&amp;#xD;0315-162X (Linking)&lt;/isbn&gt;&lt;accession-num&gt;16078335&lt;/accession-num&gt;&lt;urls&gt;&lt;related-urls&gt;&lt;url&gt;https://www.ncbi.nlm.nih.gov/pubmed/16078335&lt;/url&gt;&lt;/related-urls&gt;&lt;/urls&gt;&lt;modified-date&gt;Referenced in CTC Guideline&lt;/modified-date&gt;&lt;/record&gt;&lt;/Cite&gt;&lt;/EndNote&gt;</w:instrText>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168" w:tooltip="Mazieres, 2005 #4586" w:history="1">
        <w:r w:rsidR="000865F8" w:rsidRPr="00DF6785">
          <w:rPr>
            <w:rStyle w:val="Hyperlink"/>
            <w:rFonts w:eastAsia="Arial" w:cs="Arial"/>
            <w:noProof/>
            <w:szCs w:val="20"/>
          </w:rPr>
          <w:t>Mazieres, Rouanet, Guillon, Scarsi, &amp; Reiner, 2005</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xml:space="preserve">. Use of </w:t>
      </w:r>
      <w:proofErr w:type="spellStart"/>
      <w:r w:rsidRPr="00F65538">
        <w:rPr>
          <w:rFonts w:eastAsia="Arial" w:cs="Arial"/>
          <w:color w:val="auto"/>
          <w:szCs w:val="20"/>
        </w:rPr>
        <w:t>ketoprofen</w:t>
      </w:r>
      <w:proofErr w:type="spellEnd"/>
      <w:r w:rsidRPr="00F65538">
        <w:rPr>
          <w:rFonts w:eastAsia="Arial" w:cs="Arial"/>
          <w:color w:val="auto"/>
          <w:szCs w:val="20"/>
        </w:rPr>
        <w:t xml:space="preserve"> topical patch for the disorders described in these </w:t>
      </w:r>
      <w:r w:rsidR="00BD30F9" w:rsidRPr="00F65538">
        <w:rPr>
          <w:rFonts w:eastAsia="Arial" w:cs="Arial"/>
          <w:color w:val="auto"/>
          <w:szCs w:val="20"/>
        </w:rPr>
        <w:t>G</w:t>
      </w:r>
      <w:r w:rsidRPr="00F65538">
        <w:rPr>
          <w:rFonts w:eastAsia="Arial" w:cs="Arial"/>
          <w:color w:val="auto"/>
          <w:szCs w:val="20"/>
        </w:rPr>
        <w:t>uidelines has not been FDA approved at the time</w:t>
      </w:r>
      <w:r w:rsidR="00957C66" w:rsidRPr="00F65538">
        <w:rPr>
          <w:rFonts w:eastAsia="Arial" w:cs="Arial"/>
          <w:color w:val="auto"/>
          <w:szCs w:val="20"/>
        </w:rPr>
        <w:t xml:space="preserve"> these Guidelines were written</w:t>
      </w:r>
      <w:r w:rsidRPr="00F65538">
        <w:rPr>
          <w:rFonts w:eastAsia="Arial" w:cs="Arial"/>
          <w:color w:val="auto"/>
          <w:szCs w:val="20"/>
        </w:rPr>
        <w:t xml:space="preserve">. Liver enzymes should be </w:t>
      </w:r>
      <w:r w:rsidRPr="007F6782">
        <w:rPr>
          <w:rFonts w:eastAsia="Arial" w:cs="Arial"/>
          <w:color w:val="auto"/>
          <w:szCs w:val="20"/>
        </w:rPr>
        <w:t>monitored when using topical or oral NSAIDs.</w:t>
      </w:r>
    </w:p>
    <w:p w:rsidR="004219F6" w:rsidRPr="007F6782" w:rsidRDefault="00A11E8E" w:rsidP="000108FE">
      <w:pPr>
        <w:spacing w:before="240" w:after="0"/>
        <w:ind w:left="2880"/>
        <w:rPr>
          <w:rFonts w:cs="Arial"/>
          <w:color w:val="auto"/>
          <w:szCs w:val="20"/>
        </w:rPr>
      </w:pPr>
      <w:r w:rsidRPr="007F6782">
        <w:rPr>
          <w:rFonts w:eastAsia="Arial" w:cs="Arial"/>
          <w:color w:val="auto"/>
          <w:szCs w:val="20"/>
        </w:rPr>
        <w:lastRenderedPageBreak/>
        <w:t>Refer to medicat</w:t>
      </w:r>
      <w:r w:rsidR="00BD30F9" w:rsidRPr="007F6782">
        <w:rPr>
          <w:rFonts w:eastAsia="Arial" w:cs="Arial"/>
          <w:color w:val="auto"/>
          <w:szCs w:val="20"/>
        </w:rPr>
        <w:t xml:space="preserve">ion discussions in </w:t>
      </w:r>
      <w:r w:rsidR="007F6782" w:rsidRPr="007F6782">
        <w:rPr>
          <w:rFonts w:eastAsia="Arial" w:cs="Arial"/>
          <w:color w:val="auto"/>
          <w:szCs w:val="20"/>
        </w:rPr>
        <w:t>Section H.7</w:t>
      </w:r>
      <w:r w:rsidRPr="007F6782">
        <w:rPr>
          <w:rFonts w:eastAsia="Arial" w:cs="Arial"/>
          <w:color w:val="auto"/>
          <w:szCs w:val="20"/>
        </w:rPr>
        <w:t xml:space="preserve"> Medications and Medical Management</w:t>
      </w:r>
      <w:r w:rsidR="00DF7694" w:rsidRPr="007F6782">
        <w:rPr>
          <w:rFonts w:eastAsia="Arial" w:cs="Arial"/>
          <w:color w:val="auto"/>
          <w:szCs w:val="20"/>
        </w:rPr>
        <w:t xml:space="preserve"> </w:t>
      </w:r>
      <w:r w:rsidRPr="007F6782">
        <w:rPr>
          <w:rFonts w:eastAsia="Arial" w:cs="Arial"/>
          <w:color w:val="auto"/>
          <w:szCs w:val="20"/>
        </w:rPr>
        <w:t>for further details.</w:t>
      </w:r>
    </w:p>
    <w:p w:rsidR="004219F6" w:rsidRPr="00F65538" w:rsidRDefault="00A11E8E" w:rsidP="000108FE">
      <w:pPr>
        <w:numPr>
          <w:ilvl w:val="0"/>
          <w:numId w:val="15"/>
        </w:numPr>
        <w:spacing w:before="240" w:after="0"/>
        <w:ind w:left="2880" w:hanging="720"/>
        <w:rPr>
          <w:rFonts w:cs="Arial"/>
          <w:color w:val="auto"/>
          <w:szCs w:val="20"/>
        </w:rPr>
      </w:pPr>
      <w:r w:rsidRPr="007F6782">
        <w:rPr>
          <w:rFonts w:eastAsia="Arial" w:cs="Arial"/>
          <w:color w:val="auto"/>
          <w:szCs w:val="20"/>
          <w:u w:val="single"/>
        </w:rPr>
        <w:t>Patient education</w:t>
      </w:r>
      <w:r w:rsidR="00EC68FD" w:rsidRPr="007F6782">
        <w:rPr>
          <w:rFonts w:eastAsia="Arial" w:cs="Arial"/>
          <w:color w:val="auto"/>
          <w:szCs w:val="20"/>
        </w:rPr>
        <w:t>:</w:t>
      </w:r>
      <w:r w:rsidRPr="007F6782">
        <w:rPr>
          <w:rFonts w:eastAsia="Arial" w:cs="Arial"/>
          <w:color w:val="auto"/>
          <w:szCs w:val="20"/>
        </w:rPr>
        <w:t xml:space="preserve"> should include</w:t>
      </w:r>
      <w:r w:rsidRPr="00F65538">
        <w:rPr>
          <w:rFonts w:eastAsia="Arial" w:cs="Arial"/>
          <w:color w:val="auto"/>
          <w:szCs w:val="20"/>
        </w:rPr>
        <w:t xml:space="preserve"> instruction in self-management techniques, ergonomics, and home therapy program. One study demonstrated a 70% reduction in the number of patients desiring surgery when they were provided with 3 sessions of hand therapy explaining the use of splints; accessories such as fitted scissors, book support, pen handles; and modification of their work environment. It is strongly suggested that all patients receive hand therapy support before considering surgery, especially if the job requirements place a high demand on fine hand activities </w:t>
      </w:r>
      <w:r w:rsidR="0075018E" w:rsidRPr="0075018E">
        <w:rPr>
          <w:rFonts w:eastAsia="Arial" w:cs="Arial"/>
          <w:color w:val="auto"/>
          <w:szCs w:val="20"/>
        </w:rPr>
        <w:fldChar w:fldCharType="begin"/>
      </w:r>
      <w:r w:rsidR="00DF6785">
        <w:rPr>
          <w:rFonts w:eastAsia="Arial" w:cs="Arial"/>
          <w:color w:val="auto"/>
          <w:szCs w:val="20"/>
        </w:rPr>
        <w:instrText xml:space="preserve"> ADDIN EN.CITE &lt;EndNote&gt;&lt;Cite&gt;&lt;Author&gt;Berggren&lt;/Author&gt;&lt;Year&gt;2001&lt;/Year&gt;&lt;RecNum&gt;4535&lt;/RecNum&gt;&lt;DisplayText&gt;(Berggren, Joost-Davidsson, Lindstrand, Nylander, &amp;amp; Povlsen, 2001)&lt;/DisplayText&gt;&lt;record&gt;&lt;rec-number&gt;4535&lt;/rec-number&gt;&lt;foreign-keys&gt;&lt;key app="EN" db-id="vaxawsfavadaa0er9e8ppds0adazdvepawxx" timestamp="1481064275"&gt;4535&lt;/key&gt;&lt;/foreign-keys&gt;&lt;ref-type name="Journal Article"&gt;17&lt;/ref-type&gt;&lt;contributors&gt;&lt;authors&gt;&lt;author&gt;Berggren, M.&lt;/author&gt;&lt;author&gt;Joost-Davidsson, A.&lt;/author&gt;&lt;author&gt;Lindstrand, J.&lt;/author&gt;&lt;author&gt;Nylander, G.&lt;/author&gt;&lt;author&gt;Povlsen, B.&lt;/author&gt;&lt;/authors&gt;&lt;/contributors&gt;&lt;auth-address&gt;Department of Plastic Surgery, Hand Surgery and Burns, University Hospital, Linkoping, Sweden.&lt;/auth-address&gt;&lt;titles&gt;&lt;title&gt;Reduction in the need for operation after conservative treatment of osteoarthritis of the first carpometacarpal joint: a seven year prospective study&lt;/title&gt;&lt;secondary-title&gt;Scand J Plast Reconstr Surg Hand Surg&lt;/secondary-title&gt;&lt;/titles&gt;&lt;periodical&gt;&lt;full-title&gt;Scand J Plast Reconstr Surg Hand Surg&lt;/full-title&gt;&lt;/periodical&gt;&lt;pages&gt;415-7&lt;/pages&gt;&lt;volume&gt;35&lt;/volume&gt;&lt;number&gt;4&lt;/number&gt;&lt;keywords&gt;&lt;keyword&gt;Activities of Daily Living&lt;/keyword&gt;&lt;keyword&gt;Aged&lt;/keyword&gt;&lt;keyword&gt;Aged, 80 and over&lt;/keyword&gt;&lt;keyword&gt;Humans&lt;/keyword&gt;&lt;keyword&gt;Middle Aged&lt;/keyword&gt;&lt;keyword&gt;Osteoarthritis/*therapy&lt;/keyword&gt;&lt;keyword&gt;Prospective Studies&lt;/keyword&gt;&lt;keyword&gt;Splints&lt;/keyword&gt;&lt;keyword&gt;Thumb&lt;/keyword&gt;&lt;keyword&gt;*Wrist Joint&lt;/keyword&gt;&lt;/keywords&gt;&lt;dates&gt;&lt;year&gt;2001&lt;/year&gt;&lt;pub-dates&gt;&lt;date&gt;Dec&lt;/date&gt;&lt;/pub-dates&gt;&lt;/dates&gt;&lt;isbn&gt;0284-4311 (Print)&amp;#xD;0284-4311 (Linking)&lt;/isbn&gt;&lt;accession-num&gt;11878178&lt;/accession-num&gt;&lt;urls&gt;&lt;related-urls&gt;&lt;url&gt;https://www.ncbi.nlm.nih.gov/pubmed/11878178&lt;/url&gt;&lt;/related-urls&gt;&lt;/urls&gt;&lt;modified-date&gt;Referenced in CTC Guideline&lt;/modified-date&gt;&lt;/record&gt;&lt;/Cite&gt;&lt;/EndNote&gt;</w:instrText>
      </w:r>
      <w:r w:rsidR="0075018E" w:rsidRPr="0075018E">
        <w:rPr>
          <w:rFonts w:eastAsia="Arial" w:cs="Arial"/>
          <w:color w:val="auto"/>
          <w:szCs w:val="20"/>
        </w:rPr>
        <w:fldChar w:fldCharType="separate"/>
      </w:r>
      <w:r w:rsidR="0075018E" w:rsidRPr="0075018E">
        <w:rPr>
          <w:rFonts w:eastAsia="Arial" w:cs="Arial"/>
          <w:noProof/>
          <w:color w:val="auto"/>
          <w:szCs w:val="20"/>
        </w:rPr>
        <w:t>(</w:t>
      </w:r>
      <w:hyperlink w:anchor="_ENREF_30" w:tooltip="Berggren, 2001 #4535" w:history="1">
        <w:r w:rsidR="0075018E" w:rsidRPr="00DF6785">
          <w:rPr>
            <w:rStyle w:val="Hyperlink"/>
            <w:rFonts w:eastAsia="Arial" w:cs="Arial"/>
            <w:noProof/>
            <w:szCs w:val="20"/>
          </w:rPr>
          <w:t>Berggren, Joost-Davidsson, Lindstrand, Nylander, &amp; Povlsen, 2001</w:t>
        </w:r>
      </w:hyperlink>
      <w:r w:rsidR="0075018E" w:rsidRPr="0075018E">
        <w:rPr>
          <w:rFonts w:eastAsia="Arial" w:cs="Arial"/>
          <w:noProof/>
          <w:color w:val="auto"/>
          <w:szCs w:val="20"/>
        </w:rPr>
        <w:t>)</w:t>
      </w:r>
      <w:r w:rsidR="0075018E" w:rsidRPr="0075018E">
        <w:rPr>
          <w:rFonts w:eastAsia="Arial" w:cs="Arial"/>
          <w:color w:val="auto"/>
          <w:szCs w:val="20"/>
        </w:rPr>
        <w:fldChar w:fldCharType="end"/>
      </w:r>
      <w:r w:rsidRPr="0075018E">
        <w:rPr>
          <w:rFonts w:eastAsia="Arial" w:cs="Arial"/>
          <w:color w:val="auto"/>
          <w:szCs w:val="20"/>
        </w:rPr>
        <w:t>.</w:t>
      </w:r>
      <w:r w:rsidR="00FA7F63" w:rsidRPr="00F65538">
        <w:rPr>
          <w:rFonts w:eastAsia="Arial" w:cs="Arial"/>
          <w:color w:val="auto"/>
          <w:szCs w:val="20"/>
        </w:rPr>
        <w:t xml:space="preserve"> Episodes of recurrence are common, so patient education regarding provocative activities is es</w:t>
      </w:r>
      <w:r w:rsidR="0075018E">
        <w:rPr>
          <w:rFonts w:eastAsia="Arial" w:cs="Arial"/>
          <w:color w:val="auto"/>
          <w:szCs w:val="20"/>
        </w:rPr>
        <w:t>sential for long term recovery.</w:t>
      </w:r>
      <w:r w:rsidRPr="00F65538">
        <w:rPr>
          <w:rFonts w:eastAsia="Arial" w:cs="Arial"/>
          <w:color w:val="auto"/>
          <w:szCs w:val="20"/>
        </w:rPr>
        <w:t xml:space="preserve"> </w:t>
      </w:r>
    </w:p>
    <w:p w:rsidR="004219F6" w:rsidRPr="00F65538" w:rsidRDefault="006E62D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 xml:space="preserve">Job </w:t>
      </w:r>
      <w:r w:rsidR="00A11E8E" w:rsidRPr="00A77141">
        <w:rPr>
          <w:rFonts w:eastAsia="Arial" w:cs="Arial"/>
          <w:color w:val="auto"/>
          <w:szCs w:val="20"/>
          <w:u w:val="single"/>
        </w:rPr>
        <w:t>site evaluations and alterations</w:t>
      </w:r>
      <w:r w:rsidR="00A77141">
        <w:rPr>
          <w:rFonts w:eastAsia="Arial" w:cs="Arial"/>
          <w:color w:val="auto"/>
          <w:szCs w:val="20"/>
        </w:rPr>
        <w:t>:</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that appropriate changes are accomplished early in the treatment program.</w:t>
      </w:r>
    </w:p>
    <w:p w:rsidR="004219F6" w:rsidRPr="00F65538" w:rsidRDefault="00A11E8E" w:rsidP="000108FE">
      <w:pPr>
        <w:spacing w:before="240" w:after="0"/>
        <w:ind w:left="2880"/>
        <w:rPr>
          <w:rFonts w:cs="Arial"/>
          <w:color w:val="auto"/>
          <w:szCs w:val="20"/>
        </w:rPr>
      </w:pPr>
      <w:bookmarkStart w:id="63" w:name="_1fob9te" w:colFirst="0" w:colLast="0"/>
      <w:bookmarkEnd w:id="63"/>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006E62DE" w:rsidRPr="00F65538">
        <w:rPr>
          <w:rFonts w:eastAsia="Arial" w:cs="Arial"/>
          <w:color w:val="auto"/>
          <w:szCs w:val="20"/>
        </w:rPr>
        <w:t xml:space="preserve">changes; and/or 3) a formal job </w:t>
      </w:r>
      <w:r w:rsidRPr="00F65538">
        <w:rPr>
          <w:rFonts w:eastAsia="Arial" w:cs="Arial"/>
          <w:color w:val="auto"/>
          <w:szCs w:val="20"/>
        </w:rPr>
        <w:t xml:space="preserve">site </w:t>
      </w:r>
      <w:r w:rsidRPr="007F6782">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7F6782" w:rsidDel="000341C7">
        <w:rPr>
          <w:rFonts w:eastAsia="Arial" w:cs="Arial"/>
          <w:color w:val="auto"/>
          <w:szCs w:val="20"/>
        </w:rPr>
        <w:t xml:space="preserve"> </w:t>
      </w:r>
      <w:r w:rsidRPr="007F6782">
        <w:rPr>
          <w:rFonts w:eastAsia="Arial" w:cs="Arial"/>
          <w:color w:val="auto"/>
          <w:szCs w:val="20"/>
        </w:rPr>
        <w:t>to uninjured workers in the same job positio</w:t>
      </w:r>
      <w:r w:rsidR="00E53AC7" w:rsidRPr="007F6782">
        <w:rPr>
          <w:rFonts w:eastAsia="Arial" w:cs="Arial"/>
          <w:color w:val="auto"/>
          <w:szCs w:val="20"/>
        </w:rPr>
        <w:t xml:space="preserve">n. Refer to </w:t>
      </w:r>
      <w:r w:rsidR="007F6782" w:rsidRPr="007F6782">
        <w:rPr>
          <w:rFonts w:eastAsia="Arial" w:cs="Arial"/>
          <w:color w:val="auto"/>
          <w:szCs w:val="20"/>
        </w:rPr>
        <w:t>Section E.6.c</w:t>
      </w:r>
      <w:r w:rsidR="003D1D3B" w:rsidRPr="007F6782">
        <w:rPr>
          <w:rFonts w:eastAsia="Arial" w:cs="Arial"/>
          <w:color w:val="auto"/>
          <w:szCs w:val="20"/>
        </w:rPr>
        <w:t xml:space="preserve"> Job S</w:t>
      </w:r>
      <w:r w:rsidR="00E53AC7" w:rsidRPr="007F6782">
        <w:rPr>
          <w:rFonts w:eastAsia="Arial" w:cs="Arial"/>
          <w:color w:val="auto"/>
          <w:szCs w:val="20"/>
        </w:rPr>
        <w:t>ite Evaluation</w:t>
      </w:r>
      <w:r w:rsidR="007F6782" w:rsidRPr="007F6782">
        <w:rPr>
          <w:rFonts w:eastAsia="Arial" w:cs="Arial"/>
          <w:color w:val="auto"/>
          <w:szCs w:val="20"/>
        </w:rPr>
        <w:t xml:space="preserve">s and Alterations </w:t>
      </w:r>
      <w:r w:rsidR="00E53AC7" w:rsidRPr="007F6782">
        <w:rPr>
          <w:rFonts w:eastAsia="Arial" w:cs="Arial"/>
          <w:color w:val="auto"/>
          <w:szCs w:val="20"/>
        </w:rPr>
        <w:t xml:space="preserve">and </w:t>
      </w:r>
      <w:r w:rsidR="007F6782" w:rsidRPr="007F6782">
        <w:rPr>
          <w:rFonts w:eastAsia="Arial" w:cs="Arial"/>
          <w:color w:val="auto"/>
          <w:szCs w:val="20"/>
        </w:rPr>
        <w:t>Section H.6</w:t>
      </w:r>
      <w:r w:rsidR="006E62DE" w:rsidRPr="007F6782">
        <w:rPr>
          <w:rFonts w:eastAsia="Arial" w:cs="Arial"/>
          <w:color w:val="auto"/>
          <w:szCs w:val="20"/>
        </w:rPr>
        <w:t xml:space="preserve"> Job </w:t>
      </w:r>
      <w:r w:rsidR="003D1D3B" w:rsidRPr="007F6782">
        <w:rPr>
          <w:rFonts w:eastAsia="Arial" w:cs="Arial"/>
          <w:color w:val="auto"/>
          <w:szCs w:val="20"/>
        </w:rPr>
        <w:t>S</w:t>
      </w:r>
      <w:r w:rsidRPr="007F6782">
        <w:rPr>
          <w:rFonts w:eastAsia="Arial" w:cs="Arial"/>
          <w:color w:val="auto"/>
          <w:szCs w:val="20"/>
        </w:rPr>
        <w:t>ite Alteration.</w:t>
      </w:r>
    </w:p>
    <w:p w:rsidR="004219F6" w:rsidRPr="00F65538" w:rsidRDefault="00A11E8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Steroid injections</w:t>
      </w:r>
      <w:r w:rsidR="003D1D3B" w:rsidRPr="00F65538">
        <w:rPr>
          <w:rFonts w:eastAsia="Arial" w:cs="Arial"/>
          <w:color w:val="auto"/>
          <w:szCs w:val="20"/>
        </w:rPr>
        <w:t>:</w:t>
      </w:r>
      <w:r w:rsidRPr="00F65538">
        <w:rPr>
          <w:rFonts w:eastAsia="Arial" w:cs="Arial"/>
          <w:color w:val="auto"/>
          <w:szCs w:val="20"/>
        </w:rPr>
        <w:t xml:space="preserve"> may decrease inflammation and allow the therapist to progress with rehabilitation therapy. Steroid injections under significant pressure should be avoided, as the needle may be penetrating the tendon and injection into the tendon can cause possible tendon breakdown, tendon degeneration, or rupture. Steroid injections may be useful in early stage osteoart</w:t>
      </w:r>
      <w:r w:rsidR="0075018E">
        <w:rPr>
          <w:rFonts w:eastAsia="Arial" w:cs="Arial"/>
          <w:color w:val="auto"/>
          <w:szCs w:val="20"/>
        </w:rPr>
        <w:t xml:space="preserve">hritis when used with a splint </w:t>
      </w:r>
      <w:r w:rsidR="0075018E" w:rsidRPr="0075018E">
        <w:rPr>
          <w:rFonts w:eastAsia="Arial" w:cs="Arial"/>
          <w:color w:val="auto"/>
          <w:szCs w:val="20"/>
        </w:rPr>
        <w:fldChar w:fldCharType="begin"/>
      </w:r>
      <w:r w:rsidR="00DF6785">
        <w:rPr>
          <w:rFonts w:eastAsia="Arial" w:cs="Arial"/>
          <w:color w:val="auto"/>
          <w:szCs w:val="20"/>
        </w:rPr>
        <w:instrText xml:space="preserve"> ADDIN EN.CITE &lt;EndNote&gt;&lt;Cite&gt;&lt;Author&gt;Van Heest&lt;/Author&gt;&lt;Year&gt;2008&lt;/Year&gt;&lt;RecNum&gt;4628&lt;/RecNum&gt;&lt;DisplayText&gt;(Van Heest &amp;amp; Kallemeier, 2008)&lt;/DisplayText&gt;&lt;record&gt;&lt;rec-number&gt;4628&lt;/rec-number&gt;&lt;foreign-keys&gt;&lt;key app="EN" db-id="vaxawsfavadaa0er9e8ppds0adazdvepawxx" timestamp="1481064276"&gt;4628&lt;/key&gt;&lt;/foreign-keys&gt;&lt;ref-type name="Journal Article"&gt;17&lt;/ref-type&gt;&lt;contributors&gt;&lt;authors&gt;&lt;author&gt;Van Heest, A. E.&lt;/author&gt;&lt;author&gt;Kallemeier, P.&lt;/author&gt;&lt;/authors&gt;&lt;/contributors&gt;&lt;auth-address&gt;Department of Orthopaedic Surgery, University of Minnesota, Minneapolis 55454, USA.&lt;/auth-address&gt;&lt;titles&gt;&lt;title&gt;Thumb carpal metacarpal arthritis&lt;/title&gt;&lt;secondary-title&gt;J Am Acad Orthop Surg&lt;/secondary-title&gt;&lt;/titles&gt;&lt;periodical&gt;&lt;full-title&gt;J Am Acad Orthop Surg&lt;/full-title&gt;&lt;/periodical&gt;&lt;pages&gt;140-51&lt;/pages&gt;&lt;volume&gt;16&lt;/volume&gt;&lt;number&gt;3&lt;/number&gt;&lt;keywords&gt;&lt;keyword&gt;Aged&lt;/keyword&gt;&lt;keyword&gt;Female&lt;/keyword&gt;&lt;keyword&gt;Hand Bones&lt;/keyword&gt;&lt;keyword&gt;Humans&lt;/keyword&gt;&lt;keyword&gt;Male&lt;/keyword&gt;&lt;keyword&gt;Osteoarthritis/*diagnosis/physiopathology/*therapy&lt;/keyword&gt;&lt;keyword&gt;*Thumb&lt;/keyword&gt;&lt;/keywords&gt;&lt;dates&gt;&lt;year&gt;2008&lt;/year&gt;&lt;pub-dates&gt;&lt;date&gt;Mar&lt;/date&gt;&lt;/pub-dates&gt;&lt;/dates&gt;&lt;isbn&gt;1067-151X (Print)&amp;#xD;1067-151X (Linking)&lt;/isbn&gt;&lt;accession-num&gt;18316712&lt;/accession-num&gt;&lt;urls&gt;&lt;related-urls&gt;&lt;url&gt;https://www.ncbi.nlm.nih.gov/pubmed/18316712&lt;/url&gt;&lt;/related-urls&gt;&lt;/urls&gt;&lt;modified-date&gt;Referenced in CTC Guideline&lt;/modified-date&gt;&lt;/record&gt;&lt;/Cite&gt;&lt;/EndNote&gt;</w:instrText>
      </w:r>
      <w:r w:rsidR="0075018E" w:rsidRPr="0075018E">
        <w:rPr>
          <w:rFonts w:eastAsia="Arial" w:cs="Arial"/>
          <w:color w:val="auto"/>
          <w:szCs w:val="20"/>
        </w:rPr>
        <w:fldChar w:fldCharType="separate"/>
      </w:r>
      <w:r w:rsidR="0075018E" w:rsidRPr="0075018E">
        <w:rPr>
          <w:rFonts w:eastAsia="Arial" w:cs="Arial"/>
          <w:noProof/>
          <w:color w:val="auto"/>
          <w:szCs w:val="20"/>
        </w:rPr>
        <w:t>(</w:t>
      </w:r>
      <w:hyperlink w:anchor="_ENREF_265" w:tooltip="Van Heest, 2008 #4628" w:history="1">
        <w:r w:rsidR="0075018E" w:rsidRPr="00DF6785">
          <w:rPr>
            <w:rStyle w:val="Hyperlink"/>
            <w:rFonts w:eastAsia="Arial" w:cs="Arial"/>
            <w:noProof/>
            <w:szCs w:val="20"/>
          </w:rPr>
          <w:t>Van Heest &amp; Kallemeier, 2008</w:t>
        </w:r>
      </w:hyperlink>
      <w:r w:rsidR="0075018E" w:rsidRPr="0075018E">
        <w:rPr>
          <w:rFonts w:eastAsia="Arial" w:cs="Arial"/>
          <w:noProof/>
          <w:color w:val="auto"/>
          <w:szCs w:val="20"/>
        </w:rPr>
        <w:t>)</w:t>
      </w:r>
      <w:r w:rsidR="0075018E" w:rsidRPr="0075018E">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t>Optimum Maximum Frequency: 3 injections in 1 year spaced at least 4 to 8 weeks apart.</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lastRenderedPageBreak/>
        <w:t xml:space="preserve">Steroid injections should be used cautiously in diabetic patients. Diabetic patients </w:t>
      </w:r>
      <w:r w:rsidRPr="00436907">
        <w:rPr>
          <w:rFonts w:eastAsia="Arial" w:cs="Arial"/>
          <w:color w:val="auto"/>
          <w:szCs w:val="20"/>
        </w:rPr>
        <w:t xml:space="preserve">should be reminded to check their blood glucose levels at least daily for 2 weeks after injections. </w:t>
      </w:r>
      <w:r w:rsidR="00C8017E" w:rsidRPr="00436907">
        <w:rPr>
          <w:rFonts w:eastAsia="Arial" w:cs="Arial"/>
          <w:color w:val="auto"/>
          <w:szCs w:val="20"/>
        </w:rPr>
        <w:t xml:space="preserve">Refer to </w:t>
      </w:r>
      <w:r w:rsidR="00436907" w:rsidRPr="00436907">
        <w:rPr>
          <w:rFonts w:eastAsia="Arial" w:cs="Arial"/>
          <w:color w:val="auto"/>
          <w:szCs w:val="20"/>
        </w:rPr>
        <w:t>Section H.4</w:t>
      </w:r>
      <w:r w:rsidR="00C8017E" w:rsidRPr="00436907">
        <w:rPr>
          <w:rFonts w:eastAsia="Arial" w:cs="Arial"/>
          <w:color w:val="auto"/>
          <w:szCs w:val="20"/>
        </w:rPr>
        <w:t xml:space="preserve"> Injections</w:t>
      </w:r>
      <w:r w:rsidRPr="00436907">
        <w:rPr>
          <w:rFonts w:eastAsia="Arial" w:cs="Arial"/>
          <w:color w:val="auto"/>
          <w:szCs w:val="20"/>
        </w:rPr>
        <w:t xml:space="preserve"> for further</w:t>
      </w:r>
      <w:r w:rsidRPr="00F65538">
        <w:rPr>
          <w:rFonts w:eastAsia="Arial" w:cs="Arial"/>
          <w:color w:val="auto"/>
          <w:szCs w:val="20"/>
        </w:rPr>
        <w:t xml:space="preserve"> information on steroid injections.   </w:t>
      </w:r>
    </w:p>
    <w:p w:rsidR="004219F6" w:rsidRPr="00F65538" w:rsidRDefault="00A11E8E" w:rsidP="000108FE">
      <w:pPr>
        <w:numPr>
          <w:ilvl w:val="0"/>
          <w:numId w:val="15"/>
        </w:numPr>
        <w:spacing w:before="240" w:after="0"/>
        <w:ind w:left="2880" w:hanging="720"/>
        <w:rPr>
          <w:rFonts w:cs="Arial"/>
          <w:color w:val="auto"/>
          <w:szCs w:val="20"/>
        </w:rPr>
      </w:pPr>
      <w:proofErr w:type="spellStart"/>
      <w:r w:rsidRPr="00F65538">
        <w:rPr>
          <w:rFonts w:eastAsia="Arial" w:cs="Arial"/>
          <w:color w:val="auto"/>
          <w:szCs w:val="20"/>
        </w:rPr>
        <w:t>Viscosupplementation</w:t>
      </w:r>
      <w:proofErr w:type="spellEnd"/>
      <w:r w:rsidRPr="00F65538">
        <w:rPr>
          <w:rFonts w:eastAsia="Arial" w:cs="Arial"/>
          <w:color w:val="auto"/>
          <w:szCs w:val="20"/>
        </w:rPr>
        <w:t>/</w:t>
      </w:r>
      <w:proofErr w:type="spellStart"/>
      <w:r w:rsidRPr="00F65538">
        <w:rPr>
          <w:rFonts w:eastAsia="Arial" w:cs="Arial"/>
          <w:color w:val="auto"/>
          <w:szCs w:val="20"/>
        </w:rPr>
        <w:t>Intracapsular</w:t>
      </w:r>
      <w:proofErr w:type="spellEnd"/>
      <w:r w:rsidRPr="00F65538">
        <w:rPr>
          <w:rFonts w:eastAsia="Arial" w:cs="Arial"/>
          <w:color w:val="auto"/>
          <w:szCs w:val="20"/>
        </w:rPr>
        <w:t xml:space="preserve"> acid salts involve the injection of hyaluronic acid and its derivatives into the joint space. Hyaluronic acid is secreted into the joint space by the healthy synovium and has functions of lubrication and cartilage protection.</w:t>
      </w:r>
    </w:p>
    <w:p w:rsidR="004219F6" w:rsidRPr="00F65538"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There is no evidence that </w:t>
      </w:r>
      <w:proofErr w:type="spellStart"/>
      <w:r w:rsidRPr="00F65538">
        <w:rPr>
          <w:rFonts w:eastAsia="Arial" w:cs="Arial"/>
          <w:color w:val="auto"/>
          <w:szCs w:val="20"/>
        </w:rPr>
        <w:t>hyaluronate</w:t>
      </w:r>
      <w:proofErr w:type="spellEnd"/>
      <w:r w:rsidRPr="00F65538">
        <w:rPr>
          <w:rFonts w:eastAsia="Arial" w:cs="Arial"/>
          <w:color w:val="auto"/>
          <w:szCs w:val="20"/>
        </w:rPr>
        <w:t xml:space="preserve"> injections are superior to steroid injections for </w:t>
      </w:r>
      <w:r w:rsidR="00313E99" w:rsidRPr="00F65538">
        <w:rPr>
          <w:rFonts w:eastAsia="Arial" w:cs="Arial"/>
          <w:color w:val="auto"/>
          <w:szCs w:val="20"/>
        </w:rPr>
        <w:t>carpometacarpal</w:t>
      </w:r>
      <w:r w:rsidRPr="00F65538">
        <w:rPr>
          <w:rFonts w:eastAsia="Arial" w:cs="Arial"/>
          <w:color w:val="auto"/>
          <w:szCs w:val="20"/>
        </w:rPr>
        <w:t xml:space="preserve"> thumb </w:t>
      </w:r>
      <w:r w:rsidRPr="0070330D">
        <w:rPr>
          <w:rFonts w:eastAsia="Arial" w:cs="Arial"/>
          <w:color w:val="auto"/>
          <w:szCs w:val="20"/>
        </w:rPr>
        <w:t xml:space="preserve">arthritis </w:t>
      </w:r>
      <w:r w:rsidR="0075018E" w:rsidRPr="0070330D">
        <w:rPr>
          <w:rFonts w:eastAsia="Arial" w:cs="Arial"/>
          <w:color w:val="auto"/>
          <w:szCs w:val="20"/>
          <w:u w:val="single"/>
        </w:rPr>
        <w:fldChar w:fldCharType="begin">
          <w:fldData xml:space="preserve">PEVuZE5vdGU+PENpdGU+PEF1dGhvcj5IZXl3b3J0aDwvQXV0aG9yPjxZZWFyPjIwMDg8L1llYXI+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aCBTb2NpZXR5PC9hYmJyLTE+PC9wZXJpb2RpY2FsPjxwYWdlcz44Mi04PC9wYWdlcz48dm9sdW1l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PEVuZE5vdGU+PENpdGU+PEF1dGhvcj5IZXl3b3J0aDwvQXV0aG9yPjxZZWFyPjIwMDg8L1llYXI+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aCBTb2NpZXR5PC9hYmJyLTE+PC9wZXJpb2RpY2FsPjxwYWdlcz44Mi04PC9wYWdlcz48dm9sdW1l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75018E" w:rsidRPr="0070330D">
        <w:rPr>
          <w:rFonts w:eastAsia="Arial" w:cs="Arial"/>
          <w:color w:val="auto"/>
          <w:szCs w:val="20"/>
          <w:u w:val="single"/>
        </w:rPr>
      </w:r>
      <w:r w:rsidR="0075018E" w:rsidRPr="0070330D">
        <w:rPr>
          <w:rFonts w:eastAsia="Arial" w:cs="Arial"/>
          <w:color w:val="auto"/>
          <w:szCs w:val="20"/>
          <w:u w:val="single"/>
        </w:rPr>
        <w:fldChar w:fldCharType="separate"/>
      </w:r>
      <w:r w:rsidR="0070330D">
        <w:rPr>
          <w:rFonts w:eastAsia="Arial" w:cs="Arial"/>
          <w:noProof/>
          <w:color w:val="auto"/>
          <w:szCs w:val="20"/>
          <w:u w:val="single"/>
        </w:rPr>
        <w:t>(</w:t>
      </w:r>
      <w:hyperlink w:anchor="_ENREF_85" w:tooltip="Figen Ayhan, 2009 #4177" w:history="1">
        <w:r w:rsidR="0070330D" w:rsidRPr="00DF6785">
          <w:rPr>
            <w:rStyle w:val="Hyperlink"/>
            <w:rFonts w:eastAsia="Arial" w:cs="Arial"/>
            <w:noProof/>
            <w:szCs w:val="20"/>
          </w:rPr>
          <w:t>Figen Ayhan &amp; Ustun, 2009</w:t>
        </w:r>
      </w:hyperlink>
      <w:r w:rsidR="0070330D">
        <w:rPr>
          <w:rFonts w:eastAsia="Arial" w:cs="Arial"/>
          <w:noProof/>
          <w:color w:val="auto"/>
          <w:szCs w:val="20"/>
          <w:u w:val="single"/>
        </w:rPr>
        <w:t xml:space="preserve">; </w:t>
      </w:r>
      <w:hyperlink w:anchor="_ENREF_91" w:tooltip="Fuchs, 2006 #4559" w:history="1">
        <w:r w:rsidR="0070330D" w:rsidRPr="00DF6785">
          <w:rPr>
            <w:rStyle w:val="Hyperlink"/>
            <w:rFonts w:eastAsia="Arial" w:cs="Arial"/>
            <w:noProof/>
            <w:szCs w:val="20"/>
          </w:rPr>
          <w:t>Fuchs, Monikes, Wohlmeiner, &amp; Heyse, 2006</w:t>
        </w:r>
      </w:hyperlink>
      <w:r w:rsidR="0070330D">
        <w:rPr>
          <w:rFonts w:eastAsia="Arial" w:cs="Arial"/>
          <w:noProof/>
          <w:color w:val="auto"/>
          <w:szCs w:val="20"/>
          <w:u w:val="single"/>
        </w:rPr>
        <w:t xml:space="preserve">; </w:t>
      </w:r>
      <w:hyperlink w:anchor="_ENREF_115" w:tooltip="Heyworth, 2008 #4571" w:history="1">
        <w:r w:rsidR="0070330D" w:rsidRPr="00DF6785">
          <w:rPr>
            <w:rStyle w:val="Hyperlink"/>
            <w:rFonts w:eastAsia="Arial" w:cs="Arial"/>
            <w:noProof/>
            <w:szCs w:val="20"/>
          </w:rPr>
          <w:t>Heyworth et al., 2008</w:t>
        </w:r>
      </w:hyperlink>
      <w:r w:rsidR="0070330D">
        <w:rPr>
          <w:rFonts w:eastAsia="Arial" w:cs="Arial"/>
          <w:noProof/>
          <w:color w:val="auto"/>
          <w:szCs w:val="20"/>
          <w:u w:val="single"/>
        </w:rPr>
        <w:t xml:space="preserve">; </w:t>
      </w:r>
      <w:hyperlink w:anchor="_ENREF_173" w:tooltip="Monfort, 2015 #4301" w:history="1">
        <w:r w:rsidR="0070330D" w:rsidRPr="00DF6785">
          <w:rPr>
            <w:rStyle w:val="Hyperlink"/>
            <w:rFonts w:eastAsia="Arial" w:cs="Arial"/>
            <w:noProof/>
            <w:szCs w:val="20"/>
          </w:rPr>
          <w:t>Monfort et al., 2015</w:t>
        </w:r>
      </w:hyperlink>
      <w:r w:rsidR="0070330D">
        <w:rPr>
          <w:rFonts w:eastAsia="Arial" w:cs="Arial"/>
          <w:noProof/>
          <w:color w:val="auto"/>
          <w:szCs w:val="20"/>
          <w:u w:val="single"/>
        </w:rPr>
        <w:t xml:space="preserve">; </w:t>
      </w:r>
      <w:hyperlink w:anchor="_ENREF_225" w:tooltip="Roux, 2007 #4613" w:history="1">
        <w:r w:rsidR="0070330D" w:rsidRPr="00DF6785">
          <w:rPr>
            <w:rStyle w:val="Hyperlink"/>
            <w:rFonts w:eastAsia="Arial" w:cs="Arial"/>
            <w:noProof/>
            <w:szCs w:val="20"/>
          </w:rPr>
          <w:t>Roux et al., 2007</w:t>
        </w:r>
      </w:hyperlink>
      <w:r w:rsidR="0070330D">
        <w:rPr>
          <w:rFonts w:eastAsia="Arial" w:cs="Arial"/>
          <w:noProof/>
          <w:color w:val="auto"/>
          <w:szCs w:val="20"/>
          <w:u w:val="single"/>
        </w:rPr>
        <w:t xml:space="preserve">; </w:t>
      </w:r>
      <w:hyperlink w:anchor="_ENREF_250" w:tooltip="Stahl, 2005 #4621" w:history="1">
        <w:r w:rsidR="0070330D" w:rsidRPr="00DF6785">
          <w:rPr>
            <w:rStyle w:val="Hyperlink"/>
            <w:rFonts w:eastAsia="Arial" w:cs="Arial"/>
            <w:noProof/>
            <w:szCs w:val="20"/>
          </w:rPr>
          <w:t>Stahl, Karsh-Zafrir, Ratzon, &amp; Rosenberg, 2005</w:t>
        </w:r>
      </w:hyperlink>
      <w:r w:rsidR="0070330D">
        <w:rPr>
          <w:rFonts w:eastAsia="Arial" w:cs="Arial"/>
          <w:noProof/>
          <w:color w:val="auto"/>
          <w:szCs w:val="20"/>
          <w:u w:val="single"/>
        </w:rPr>
        <w:t>)</w:t>
      </w:r>
      <w:r w:rsidR="0075018E" w:rsidRPr="0070330D">
        <w:rPr>
          <w:rFonts w:eastAsia="Arial" w:cs="Arial"/>
          <w:color w:val="auto"/>
          <w:szCs w:val="20"/>
          <w:u w:val="single"/>
        </w:rPr>
        <w:fldChar w:fldCharType="end"/>
      </w:r>
      <w:r w:rsidRPr="0070330D">
        <w:rPr>
          <w:rFonts w:eastAsia="Arial" w:cs="Arial"/>
          <w:color w:val="auto"/>
          <w:szCs w:val="20"/>
        </w:rPr>
        <w:t xml:space="preserve">. There is some evidence that intra-articular </w:t>
      </w:r>
      <w:proofErr w:type="spellStart"/>
      <w:r w:rsidRPr="0070330D">
        <w:rPr>
          <w:rFonts w:eastAsia="Arial" w:cs="Arial"/>
          <w:color w:val="auto"/>
          <w:szCs w:val="20"/>
        </w:rPr>
        <w:t>hyaluronan</w:t>
      </w:r>
      <w:proofErr w:type="spellEnd"/>
      <w:r w:rsidRPr="0070330D">
        <w:rPr>
          <w:rFonts w:eastAsia="Arial" w:cs="Arial"/>
          <w:color w:val="auto"/>
          <w:szCs w:val="20"/>
        </w:rPr>
        <w:t xml:space="preserve"> is not superior to p</w:t>
      </w:r>
      <w:r w:rsidRPr="00F65538">
        <w:rPr>
          <w:rFonts w:eastAsia="Arial" w:cs="Arial"/>
          <w:color w:val="auto"/>
          <w:szCs w:val="20"/>
        </w:rPr>
        <w:t xml:space="preserve">lacebo for improving pain in the setting of </w:t>
      </w:r>
      <w:r w:rsidR="00EB45C3" w:rsidRPr="00F65538">
        <w:rPr>
          <w:rFonts w:eastAsia="Arial" w:cs="Arial"/>
          <w:color w:val="auto"/>
          <w:szCs w:val="20"/>
        </w:rPr>
        <w:t xml:space="preserve">carpometacarpal osteoarthritis. </w:t>
      </w:r>
      <w:r w:rsidRPr="00F65538">
        <w:rPr>
          <w:rFonts w:eastAsia="Arial" w:cs="Arial"/>
          <w:color w:val="auto"/>
          <w:szCs w:val="20"/>
        </w:rPr>
        <w:t xml:space="preserve">There is also some evidence that intra-articular </w:t>
      </w:r>
      <w:proofErr w:type="spellStart"/>
      <w:r w:rsidRPr="00F65538">
        <w:rPr>
          <w:rFonts w:eastAsia="Arial" w:cs="Arial"/>
          <w:color w:val="auto"/>
          <w:szCs w:val="20"/>
        </w:rPr>
        <w:t>hyaluronan</w:t>
      </w:r>
      <w:proofErr w:type="spellEnd"/>
      <w:r w:rsidRPr="00F65538">
        <w:rPr>
          <w:rFonts w:eastAsia="Arial" w:cs="Arial"/>
          <w:color w:val="auto"/>
          <w:szCs w:val="20"/>
        </w:rPr>
        <w:t xml:space="preserve"> does not improve function in a clinically important way in the first six months after injection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&lt;EndNote&gt;&lt;Cite&gt;&lt;Author&gt;Mandl&lt;/Author&gt;&lt;Year&gt;2012&lt;/Year&gt;&lt;RecNum&gt;4583&lt;/RecNum&gt;&lt;DisplayText&gt;(Mandl et al., 2012)&lt;/DisplayText&gt;&lt;record&gt;&lt;rec-number&gt;4583&lt;/rec-number&gt;&lt;foreign-keys&gt;&lt;key app="EN" db-id="vaxawsfavadaa0er9e8ppds0adazdvepawxx" timestamp="1481064276"&gt;4583&lt;/key&gt;&lt;/foreign-keys&gt;&lt;ref-type name="Journal Article"&gt;17&lt;/ref-type&gt;&lt;contributors&gt;&lt;authors&gt;&lt;author&gt;Mandl, L.&lt;/author&gt;&lt;author&gt;Wolfe, S.&lt;/author&gt;&lt;author&gt;Daluiski, A.&lt;/author&gt;&lt;author&gt;Hotchkiss, R. N.&lt;/author&gt;&lt;author&gt;Lyman, S. L.&lt;/author&gt;&lt;author&gt;Katz, J. N.&lt;/author&gt;&lt;/authors&gt;&lt;/contributors&gt;&lt;titles&gt;&lt;title&gt;A Randomized Controlled Trial of Hylan G-F 20 for the Treatment of Carpometacarpal Osteoarthritis&lt;/title&gt;&lt;secondary-title&gt;Arthritis &amp;amp; Rheumatism&lt;/secondary-title&gt;&lt;/titles&gt;&lt;periodical&gt;&lt;full-title&gt;Arthritis &amp;amp; Rheumatism&lt;/full-title&gt;&lt;/periodical&gt;&lt;pages&gt;S475 - S476&lt;/pages&gt;&lt;volume&gt;64&lt;/volume&gt;&lt;number&gt;10&lt;/number&gt;&lt;dates&gt;&lt;year&gt;2012&lt;/year&gt;&lt;pub-dates&gt;&lt;date&gt;October 2012&lt;/date&gt;&lt;/pub-dates&gt;&lt;/dates&gt;&lt;urls&gt;&lt;/urls&gt;&lt;modified-date&gt;Referenced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161" w:tooltip="Mandl, 2012 #4583" w:history="1">
        <w:r w:rsidR="0070330D" w:rsidRPr="00DF6785">
          <w:rPr>
            <w:rStyle w:val="Hyperlink"/>
            <w:rFonts w:eastAsia="Arial" w:cs="Arial"/>
            <w:noProof/>
            <w:szCs w:val="20"/>
          </w:rPr>
          <w:t>Mandl et al., 2012</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F65538">
        <w:rPr>
          <w:rFonts w:eastAsia="Arial" w:cs="Arial"/>
          <w:color w:val="auto"/>
          <w:szCs w:val="20"/>
        </w:rPr>
        <w:t xml:space="preserve">. Therefore, they are </w:t>
      </w:r>
      <w:r w:rsidRPr="00F65538">
        <w:rPr>
          <w:rFonts w:eastAsia="Arial" w:cs="Arial"/>
          <w:b/>
          <w:i/>
          <w:color w:val="auto"/>
          <w:szCs w:val="20"/>
        </w:rPr>
        <w:t>not recommended</w:t>
      </w:r>
      <w:r w:rsidRPr="00F65538">
        <w:rPr>
          <w:rFonts w:eastAsia="Arial" w:cs="Arial"/>
          <w:color w:val="auto"/>
          <w:szCs w:val="20"/>
        </w:rPr>
        <w:t xml:space="preserve">.  </w:t>
      </w:r>
      <w:r w:rsidRPr="00F65538">
        <w:rPr>
          <w:rFonts w:eastAsia="Arial" w:cs="Arial"/>
          <w:strike/>
          <w:color w:val="auto"/>
          <w:szCs w:val="20"/>
        </w:rPr>
        <w:t xml:space="preserve">    </w:t>
      </w:r>
    </w:p>
    <w:p w:rsidR="004219F6" w:rsidRPr="00436907"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Return to </w:t>
      </w:r>
      <w:r w:rsidRPr="00436907">
        <w:rPr>
          <w:rFonts w:eastAsia="Arial" w:cs="Arial"/>
          <w:color w:val="auto"/>
          <w:szCs w:val="20"/>
        </w:rPr>
        <w:t>work with appropriate restrictions should be considered early in the course of tre</w:t>
      </w:r>
      <w:r w:rsidR="003A27D1" w:rsidRPr="00436907">
        <w:rPr>
          <w:rFonts w:eastAsia="Arial" w:cs="Arial"/>
          <w:color w:val="auto"/>
          <w:szCs w:val="20"/>
        </w:rPr>
        <w:t xml:space="preserve">atment. Refer to </w:t>
      </w:r>
      <w:r w:rsidR="00436907" w:rsidRPr="00436907">
        <w:rPr>
          <w:rFonts w:eastAsia="Arial" w:cs="Arial"/>
          <w:color w:val="auto"/>
          <w:szCs w:val="20"/>
        </w:rPr>
        <w:t>Section H.11</w:t>
      </w:r>
      <w:r w:rsidRPr="00436907">
        <w:rPr>
          <w:rFonts w:eastAsia="Arial" w:cs="Arial"/>
          <w:color w:val="auto"/>
          <w:szCs w:val="20"/>
        </w:rPr>
        <w:t xml:space="preserve"> Return-to-Work.</w:t>
      </w:r>
    </w:p>
    <w:p w:rsidR="004219F6" w:rsidRPr="00436907" w:rsidRDefault="00A11E8E" w:rsidP="000108FE">
      <w:pPr>
        <w:numPr>
          <w:ilvl w:val="0"/>
          <w:numId w:val="15"/>
        </w:numPr>
        <w:spacing w:before="240" w:after="0"/>
        <w:ind w:left="2880" w:hanging="720"/>
        <w:rPr>
          <w:rFonts w:cs="Arial"/>
          <w:color w:val="auto"/>
          <w:szCs w:val="20"/>
        </w:rPr>
      </w:pPr>
      <w:r w:rsidRPr="00436907">
        <w:rPr>
          <w:rFonts w:eastAsia="Arial" w:cs="Arial"/>
          <w:color w:val="auto"/>
          <w:szCs w:val="20"/>
        </w:rPr>
        <w:t>Other therapies in Se</w:t>
      </w:r>
      <w:r w:rsidR="00E818B3">
        <w:rPr>
          <w:rFonts w:eastAsia="Arial" w:cs="Arial"/>
          <w:color w:val="auto"/>
          <w:szCs w:val="20"/>
        </w:rPr>
        <w:t>ction H</w:t>
      </w:r>
      <w:r w:rsidR="00436907" w:rsidRPr="00436907">
        <w:rPr>
          <w:rFonts w:eastAsia="Arial" w:cs="Arial"/>
          <w:color w:val="auto"/>
          <w:szCs w:val="20"/>
        </w:rPr>
        <w:t xml:space="preserve"> Therapeutic Procedures </w:t>
      </w:r>
      <w:proofErr w:type="gramStart"/>
      <w:r w:rsidR="00436907" w:rsidRPr="00436907">
        <w:rPr>
          <w:rFonts w:eastAsia="Arial" w:cs="Arial"/>
          <w:color w:val="auto"/>
          <w:szCs w:val="20"/>
        </w:rPr>
        <w:t xml:space="preserve">– </w:t>
      </w:r>
      <w:r w:rsidRPr="00436907">
        <w:rPr>
          <w:rFonts w:eastAsia="Arial" w:cs="Arial"/>
          <w:color w:val="auto"/>
          <w:szCs w:val="20"/>
        </w:rPr>
        <w:t xml:space="preserve"> Non</w:t>
      </w:r>
      <w:proofErr w:type="gramEnd"/>
      <w:r w:rsidRPr="00436907">
        <w:rPr>
          <w:rFonts w:eastAsia="Arial" w:cs="Arial"/>
          <w:color w:val="auto"/>
          <w:szCs w:val="20"/>
        </w:rPr>
        <w:t>-operative may be employed in individual cases.</w:t>
      </w:r>
    </w:p>
    <w:p w:rsidR="0064154F" w:rsidRPr="0064154F" w:rsidRDefault="0064154F" w:rsidP="000108FE">
      <w:pPr>
        <w:pStyle w:val="Heading3"/>
        <w:spacing w:after="0" w:line="240" w:lineRule="auto"/>
        <w:ind w:left="2160" w:hanging="720"/>
        <w:rPr>
          <w:vanish/>
          <w:specVanish/>
        </w:rPr>
      </w:pPr>
      <w:bookmarkStart w:id="64" w:name="_Toc476212223"/>
      <w:r w:rsidRPr="00436907">
        <w:t xml:space="preserve">f. </w:t>
      </w:r>
      <w:r w:rsidRPr="00436907">
        <w:tab/>
      </w:r>
      <w:r w:rsidR="00A11E8E" w:rsidRPr="00436907">
        <w:rPr>
          <w:u w:val="single"/>
        </w:rPr>
        <w:t>Surgical Indications/</w:t>
      </w:r>
      <w:r w:rsidR="00A11E8E" w:rsidRPr="0064154F">
        <w:rPr>
          <w:u w:val="single"/>
        </w:rPr>
        <w:t>Considerations</w:t>
      </w:r>
      <w:bookmarkEnd w:id="64"/>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The patient may be a good surgical candidate when functional deficits interfere with activities of daily living and/or job duties after at least 3 months of active patient participation in non-operative therapy including job site changes, medication, injections</w:t>
      </w:r>
      <w:r w:rsidR="00614EF3" w:rsidRPr="00F65538">
        <w:rPr>
          <w:rFonts w:eastAsia="Arial" w:cs="Arial"/>
          <w:color w:val="auto"/>
          <w:szCs w:val="20"/>
        </w:rPr>
        <w:t>,</w:t>
      </w:r>
      <w:r w:rsidRPr="00F65538">
        <w:rPr>
          <w:rFonts w:eastAsia="Arial" w:cs="Arial"/>
          <w:color w:val="auto"/>
          <w:szCs w:val="20"/>
        </w:rPr>
        <w:t xml:space="preserve"> and splints.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One study demonstrated a 70% reduction in the number of patients desiring surgery after 7 months when they were provided with 3 sessions of hand therapy explaining the use of splints; accessories such as fitted scissor, book support, pen handles; and modification of their work environment. It is strongly suggested that all patients </w:t>
      </w:r>
      <w:r w:rsidRPr="00F65538">
        <w:rPr>
          <w:rFonts w:eastAsia="Arial" w:cs="Arial"/>
          <w:color w:val="auto"/>
          <w:szCs w:val="20"/>
        </w:rPr>
        <w:lastRenderedPageBreak/>
        <w:t xml:space="preserve">receive hand therapy support and job site alterations before considering surgery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&lt;EndNote&gt;&lt;Cite&gt;&lt;Author&gt;Berggren&lt;/Author&gt;&lt;Year&gt;2001&lt;/Year&gt;&lt;RecNum&gt;4535&lt;/RecNum&gt;&lt;DisplayText&gt;(Berggren et al., 2001)&lt;/DisplayText&gt;&lt;record&gt;&lt;rec-number&gt;4535&lt;/rec-number&gt;&lt;foreign-keys&gt;&lt;key app="EN" db-id="vaxawsfavadaa0er9e8ppds0adazdvepawxx" timestamp="1481064275"&gt;4535&lt;/key&gt;&lt;/foreign-keys&gt;&lt;ref-type name="Journal Article"&gt;17&lt;/ref-type&gt;&lt;contributors&gt;&lt;authors&gt;&lt;author&gt;Berggren, M.&lt;/author&gt;&lt;author&gt;Joost-Davidsson, A.&lt;/author&gt;&lt;author&gt;Lindstrand, J.&lt;/author&gt;&lt;author&gt;Nylander, G.&lt;/author&gt;&lt;author&gt;Povlsen, B.&lt;/author&gt;&lt;/authors&gt;&lt;/contributors&gt;&lt;auth-address&gt;Department of Plastic Surgery, Hand Surgery and Burns, University Hospital, Linkoping, Sweden.&lt;/auth-address&gt;&lt;titles&gt;&lt;title&gt;Reduction in the need for operation after conservative treatment of osteoarthritis of the first carpometacarpal joint: a seven year prospective study&lt;/title&gt;&lt;secondary-title&gt;Scand J Plast Reconstr Surg Hand Surg&lt;/secondary-title&gt;&lt;/titles&gt;&lt;periodical&gt;&lt;full-title&gt;Scand J Plast Reconstr Surg Hand Surg&lt;/full-title&gt;&lt;/periodical&gt;&lt;pages&gt;415-7&lt;/pages&gt;&lt;volume&gt;35&lt;/volume&gt;&lt;number&gt;4&lt;/number&gt;&lt;keywords&gt;&lt;keyword&gt;Activities of Daily Living&lt;/keyword&gt;&lt;keyword&gt;Aged&lt;/keyword&gt;&lt;keyword&gt;Aged, 80 and over&lt;/keyword&gt;&lt;keyword&gt;Humans&lt;/keyword&gt;&lt;keyword&gt;Middle Aged&lt;/keyword&gt;&lt;keyword&gt;Osteoarthritis/*therapy&lt;/keyword&gt;&lt;keyword&gt;Prospective Studies&lt;/keyword&gt;&lt;keyword&gt;Splints&lt;/keyword&gt;&lt;keyword&gt;Thumb&lt;/keyword&gt;&lt;keyword&gt;*Wrist Joint&lt;/keyword&gt;&lt;/keywords&gt;&lt;dates&gt;&lt;year&gt;2001&lt;/year&gt;&lt;pub-dates&gt;&lt;date&gt;Dec&lt;/date&gt;&lt;/pub-dates&gt;&lt;/dates&gt;&lt;isbn&gt;0284-4311 (Print)&amp;#xD;0284-4311 (Linking)&lt;/isbn&gt;&lt;accession-num&gt;11878178&lt;/accession-num&gt;&lt;urls&gt;&lt;related-urls&gt;&lt;url&gt;https://www.ncbi.nlm.nih.gov/pubmed/11878178&lt;/url&gt;&lt;/related-urls&gt;&lt;/urls&gt;&lt;modified-date&gt;Referenced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30" w:tooltip="Berggren, 2001 #4535" w:history="1">
        <w:r w:rsidR="0070330D" w:rsidRPr="00DF6785">
          <w:rPr>
            <w:rStyle w:val="Hyperlink"/>
            <w:rFonts w:eastAsia="Arial" w:cs="Arial"/>
            <w:noProof/>
            <w:szCs w:val="20"/>
          </w:rPr>
          <w:t>Berggren et al., 2001</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F65538">
        <w:rPr>
          <w:rFonts w:eastAsia="Arial" w:cs="Arial"/>
          <w:color w:val="auto"/>
          <w:szCs w:val="20"/>
        </w:rPr>
        <w:t>.</w:t>
      </w:r>
    </w:p>
    <w:p w:rsidR="004219F6" w:rsidRPr="0064154F" w:rsidRDefault="00A11E8E" w:rsidP="00210FE2">
      <w:pPr>
        <w:numPr>
          <w:ilvl w:val="2"/>
          <w:numId w:val="23"/>
        </w:numPr>
        <w:spacing w:before="240" w:after="0"/>
        <w:ind w:left="2880" w:hanging="720"/>
        <w:rPr>
          <w:rFonts w:cs="Arial"/>
          <w:color w:val="auto"/>
          <w:szCs w:val="20"/>
          <w:u w:val="single"/>
        </w:rPr>
      </w:pPr>
      <w:r w:rsidRPr="0064154F">
        <w:rPr>
          <w:rFonts w:eastAsia="Arial" w:cs="Arial"/>
          <w:color w:val="auto"/>
          <w:szCs w:val="20"/>
          <w:u w:val="single"/>
        </w:rPr>
        <w:t>Thumb carpometacarpal</w:t>
      </w:r>
      <w:r w:rsidR="00BE5F05" w:rsidRPr="0064154F">
        <w:rPr>
          <w:rFonts w:eastAsia="Arial" w:cs="Arial"/>
          <w:color w:val="auto"/>
          <w:szCs w:val="20"/>
          <w:u w:val="single"/>
        </w:rPr>
        <w:t xml:space="preserve"> joint arthritis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Early stage arthritis with functional deficits may be amenable to debridement and thermal capsular shrinkage. For later stages, synthetic material and </w:t>
      </w:r>
      <w:r w:rsidRPr="0070330D">
        <w:rPr>
          <w:rFonts w:eastAsia="Arial" w:cs="Arial"/>
          <w:color w:val="auto"/>
          <w:szCs w:val="20"/>
        </w:rPr>
        <w:t xml:space="preserve">interposition materials may have more complications than biologicals </w:t>
      </w:r>
      <w:r w:rsidR="0070330D" w:rsidRPr="0070330D">
        <w:rPr>
          <w:rFonts w:eastAsia="Arial" w:cs="Arial"/>
          <w:color w:val="auto"/>
          <w:szCs w:val="20"/>
        </w:rPr>
        <w:fldChar w:fldCharType="begin">
          <w:fldData xml:space="preserve">PEVuZE5vdGU+PENpdGU+PEF1dGhvcj5BZGFtczwvQXV0aG9yPjxZZWFyPjIwMTQ8L1llYXI+PFJl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PEVuZE5vdGU+PENpdGU+PEF1dGhvcj5BZGFtczwvQXV0aG9yPjxZZWFyPjIwMTQ8L1llYXI+PFJl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0330D" w:rsidRPr="0070330D">
        <w:rPr>
          <w:rFonts w:eastAsia="Arial" w:cs="Arial"/>
          <w:color w:val="auto"/>
          <w:szCs w:val="20"/>
        </w:rPr>
      </w:r>
      <w:r w:rsidR="0070330D" w:rsidRPr="0070330D">
        <w:rPr>
          <w:rFonts w:eastAsia="Arial" w:cs="Arial"/>
          <w:color w:val="auto"/>
          <w:szCs w:val="20"/>
        </w:rPr>
        <w:fldChar w:fldCharType="separate"/>
      </w:r>
      <w:r w:rsidR="00593B95">
        <w:rPr>
          <w:rFonts w:eastAsia="Arial" w:cs="Arial"/>
          <w:noProof/>
          <w:color w:val="auto"/>
          <w:szCs w:val="20"/>
        </w:rPr>
        <w:t>(</w:t>
      </w:r>
      <w:hyperlink w:anchor="_ENREF_3" w:tooltip="Adams, 2014 #4037" w:history="1">
        <w:r w:rsidR="00593B95" w:rsidRPr="00DF6785">
          <w:rPr>
            <w:rStyle w:val="Hyperlink"/>
            <w:rFonts w:eastAsia="Arial" w:cs="Arial"/>
            <w:noProof/>
            <w:szCs w:val="20"/>
          </w:rPr>
          <w:t>J. E. Adams, 2014</w:t>
        </w:r>
      </w:hyperlink>
      <w:r w:rsidR="00593B95">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w:t>
      </w:r>
    </w:p>
    <w:p w:rsidR="00FF2E5D" w:rsidRPr="00F65538" w:rsidRDefault="00A11E8E" w:rsidP="000108FE">
      <w:pPr>
        <w:numPr>
          <w:ilvl w:val="1"/>
          <w:numId w:val="17"/>
        </w:numPr>
        <w:spacing w:before="240" w:after="0"/>
        <w:ind w:left="3600" w:hanging="720"/>
        <w:rPr>
          <w:rFonts w:cs="Arial"/>
          <w:color w:val="auto"/>
          <w:szCs w:val="20"/>
        </w:rPr>
      </w:pPr>
      <w:r w:rsidRPr="00F65538">
        <w:rPr>
          <w:rFonts w:eastAsia="Arial" w:cs="Arial"/>
          <w:color w:val="auto"/>
          <w:szCs w:val="20"/>
        </w:rPr>
        <w:t>Due to the complexity of the wrist joint and the lack of clear superiority of any one procedure, the choice of the type of procedure for an individual patient must be made on a case-by-case basis by the surgeon and patient.</w:t>
      </w:r>
    </w:p>
    <w:p w:rsidR="00FF2E5D" w:rsidRPr="00F65538" w:rsidRDefault="00FF2E5D" w:rsidP="000108FE">
      <w:pPr>
        <w:spacing w:before="240" w:after="0"/>
        <w:ind w:left="3600"/>
        <w:contextualSpacing/>
        <w:rPr>
          <w:rFonts w:cs="Arial"/>
          <w:color w:val="auto"/>
          <w:szCs w:val="20"/>
        </w:rPr>
      </w:pPr>
    </w:p>
    <w:p w:rsidR="004219F6" w:rsidRPr="00F65538" w:rsidRDefault="00A11E8E" w:rsidP="000108FE">
      <w:pPr>
        <w:spacing w:before="240" w:after="0"/>
        <w:ind w:left="3600"/>
        <w:contextualSpacing/>
        <w:rPr>
          <w:rFonts w:cs="Arial"/>
          <w:color w:val="auto"/>
          <w:szCs w:val="20"/>
        </w:rPr>
      </w:pPr>
      <w:r w:rsidRPr="00F65538">
        <w:rPr>
          <w:rFonts w:eastAsia="Arial" w:cs="Arial"/>
          <w:color w:val="auto"/>
          <w:szCs w:val="20"/>
        </w:rPr>
        <w:t xml:space="preserve">There is currently a lack of convincing evidence that any operative intervention for osteoarthritis of the base of the thumb is more or less effective than any other operative intervention </w:t>
      </w:r>
      <w:r w:rsidRPr="0070330D">
        <w:rPr>
          <w:rFonts w:eastAsia="Arial" w:cs="Arial"/>
          <w:color w:val="auto"/>
          <w:szCs w:val="20"/>
        </w:rPr>
        <w:t xml:space="preserve">([Cochrane]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&lt;EndNote&gt;&lt;Cite&gt;&lt;Author&gt;Wajon&lt;/Author&gt;&lt;Year&gt;2015&lt;/Year&gt;&lt;RecNum&gt;4437&lt;/RecNum&gt;&lt;DisplayText&gt;(Wajon, Vinycomb, Carr, Edmunds, &amp;amp; Ada, 2015)&lt;/DisplayText&gt;&lt;record&gt;&lt;rec-number&gt;4437&lt;/rec-number&gt;&lt;foreign-keys&gt;&lt;key app="EN" db-id="vaxawsfavadaa0er9e8ppds0adazdvepawxx" timestamp="1481064182"&gt;4437&lt;/key&gt;&lt;/foreign-keys&gt;&lt;ref-type name="Journal Article"&gt;17&lt;/ref-type&gt;&lt;contributors&gt;&lt;authors&gt;&lt;author&gt;Wajon, A.&lt;/author&gt;&lt;author&gt;Vinycomb, T.&lt;/author&gt;&lt;author&gt;Carr, E.&lt;/author&gt;&lt;author&gt;Edmunds, I.&lt;/author&gt;&lt;author&gt;Ada, L.&lt;/author&gt;&lt;/authors&gt;&lt;/contributors&gt;&lt;auth-address&gt;Macquarie Hand Therapy, Macquarie University Clinic, 2 Technology Place, Macquarie University, New South Wales, Australia, 2109. anne@wajon.com.au.&lt;/auth-address&gt;&lt;titles&gt;&lt;title&gt;Surgery for thumb (trapeziometacarpal joint) osteoarthritis&lt;/title&gt;&lt;secondary-title&gt;Cochrane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reviews&lt;/abbr-1&gt;&lt;/alt-periodical&gt;&lt;pages&gt;Cd004631&lt;/pages&gt;&lt;number&gt;2&lt;/number&gt;&lt;edition&gt;2015/02/24&lt;/edition&gt;&lt;keywords&gt;&lt;keyword&gt;Hand Joints/*surgery&lt;/keyword&gt;&lt;keyword&gt;Humans&lt;/keyword&gt;&lt;keyword&gt;Metacarpus/*surgery&lt;/keyword&gt;&lt;keyword&gt;Osteoarthritis/*surgery&lt;/keyword&gt;&lt;keyword&gt;Randomized Controlled Trials as Topic&lt;/keyword&gt;&lt;keyword&gt;Range of Motion, Articular&lt;/keyword&gt;&lt;keyword&gt;Recovery of Function&lt;/keyword&gt;&lt;keyword&gt;Thumb/*surgery&lt;/keyword&gt;&lt;keyword&gt;Trapezium Bone/*surgery&lt;/keyword&gt;&lt;/keywords&gt;&lt;dates&gt;&lt;year&gt;2015&lt;/year&gt;&lt;/dates&gt;&lt;isbn&gt;1361-6137&lt;/isbn&gt;&lt;accession-num&gt;25702783&lt;/accession-num&gt;&lt;urls&gt;&lt;/urls&gt;&lt;electronic-resource-num&gt;10.1002/14651858.CD004631.pub4&lt;/electronic-resource-num&gt;&lt;remote-database-provider&gt;NLM&lt;/remote-database-provider&gt;&lt;language&gt;eng&lt;/language&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267" w:tooltip="Wajon, 2015 #4437" w:history="1">
        <w:r w:rsidR="0070330D" w:rsidRPr="00DF6785">
          <w:rPr>
            <w:rStyle w:val="Hyperlink"/>
            <w:rFonts w:eastAsia="Arial" w:cs="Arial"/>
            <w:noProof/>
            <w:szCs w:val="20"/>
          </w:rPr>
          <w:t>Wajon, Vinycomb, Carr, Edmunds, &amp; Ada, 2015</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0070330D">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3600"/>
        <w:rPr>
          <w:rFonts w:cs="Arial"/>
          <w:color w:val="auto"/>
          <w:szCs w:val="20"/>
        </w:rPr>
      </w:pPr>
      <w:r w:rsidRPr="00F65538">
        <w:rPr>
          <w:rFonts w:eastAsia="Arial" w:cs="Arial"/>
          <w:color w:val="auto"/>
          <w:szCs w:val="20"/>
        </w:rPr>
        <w:t xml:space="preserve">The most common current procedures for thumb carpometacarpal arthritis are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with or without suspension procedures, including ligament reconstruction and/or tendon interposition. There is good evidence that these procedures have similar outcomes at 1 year </w:t>
      </w:r>
      <w:r w:rsidR="0070330D" w:rsidRPr="0070330D">
        <w:rPr>
          <w:rFonts w:eastAsia="Arial" w:cs="Arial"/>
          <w:color w:val="auto"/>
          <w:szCs w:val="20"/>
        </w:rPr>
        <w:fldChar w:fldCharType="begin">
          <w:fldData xml:space="preserve">PEVuZE5vdGU+PENpdGU+PEF1dGhvcj5EYXZpczwvQXV0aG9yPjxZZWFyPjIwMDQ8L1llYXI+PFJl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PEVuZE5vdGU+PENpdGU+PEF1dGhvcj5EYXZpczwvQXV0aG9yPjxZZWFyPjIwMDQ8L1llYXI+PFJl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0330D" w:rsidRPr="0070330D">
        <w:rPr>
          <w:rFonts w:eastAsia="Arial" w:cs="Arial"/>
          <w:color w:val="auto"/>
          <w:szCs w:val="20"/>
        </w:rPr>
      </w:r>
      <w:r w:rsidR="0070330D" w:rsidRPr="0070330D">
        <w:rPr>
          <w:rFonts w:eastAsia="Arial" w:cs="Arial"/>
          <w:color w:val="auto"/>
          <w:szCs w:val="20"/>
        </w:rPr>
        <w:fldChar w:fldCharType="separate"/>
      </w:r>
      <w:r w:rsidR="0070330D">
        <w:rPr>
          <w:rFonts w:eastAsia="Arial" w:cs="Arial"/>
          <w:noProof/>
          <w:color w:val="auto"/>
          <w:szCs w:val="20"/>
        </w:rPr>
        <w:t>(</w:t>
      </w:r>
      <w:hyperlink w:anchor="_ENREF_29" w:tooltip="Belcher, 2000 #4534" w:history="1">
        <w:r w:rsidR="0070330D" w:rsidRPr="00DF6785">
          <w:rPr>
            <w:rStyle w:val="Hyperlink"/>
            <w:rFonts w:eastAsia="Arial" w:cs="Arial"/>
            <w:noProof/>
            <w:szCs w:val="20"/>
          </w:rPr>
          <w:t>Belcher &amp; Nicholl, 2000</w:t>
        </w:r>
      </w:hyperlink>
      <w:r w:rsidR="0070330D">
        <w:rPr>
          <w:rFonts w:eastAsia="Arial" w:cs="Arial"/>
          <w:noProof/>
          <w:color w:val="auto"/>
          <w:szCs w:val="20"/>
        </w:rPr>
        <w:t xml:space="preserve">; </w:t>
      </w:r>
      <w:hyperlink w:anchor="_ENREF_66" w:tooltip="Davis, 2004 #4147" w:history="1">
        <w:r w:rsidR="0070330D" w:rsidRPr="00DF6785">
          <w:rPr>
            <w:rStyle w:val="Hyperlink"/>
            <w:rFonts w:eastAsia="Arial" w:cs="Arial"/>
            <w:noProof/>
            <w:szCs w:val="20"/>
          </w:rPr>
          <w:t>Davis, Brady, &amp; Dias, 2004</w:t>
        </w:r>
      </w:hyperlink>
      <w:r w:rsidR="0070330D">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 T</w:t>
      </w:r>
      <w:r w:rsidRPr="00F65538">
        <w:rPr>
          <w:rFonts w:eastAsia="Arial" w:cs="Arial"/>
          <w:color w:val="auto"/>
          <w:szCs w:val="20"/>
        </w:rPr>
        <w:t xml:space="preserve">here is uncertainty regarding the risk of adverse events between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and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combined with other procedures. However, a lower risk of complications with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cannot be ruled out </w:t>
      </w:r>
      <w:r w:rsidRPr="0070330D">
        <w:rPr>
          <w:rFonts w:eastAsia="Arial" w:cs="Arial"/>
          <w:color w:val="auto"/>
          <w:szCs w:val="20"/>
        </w:rPr>
        <w:t xml:space="preserve">([Cochrane]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&lt;EndNote&gt;&lt;Cite&gt;&lt;Author&gt;Wajon&lt;/Author&gt;&lt;Year&gt;2015&lt;/Year&gt;&lt;RecNum&gt;4437&lt;/RecNum&gt;&lt;DisplayText&gt;(Wajon et al., 2015)&lt;/DisplayText&gt;&lt;record&gt;&lt;rec-number&gt;4437&lt;/rec-number&gt;&lt;foreign-keys&gt;&lt;key app="EN" db-id="vaxawsfavadaa0er9e8ppds0adazdvepawxx" timestamp="1481064182"&gt;4437&lt;/key&gt;&lt;/foreign-keys&gt;&lt;ref-type name="Journal Article"&gt;17&lt;/ref-type&gt;&lt;contributors&gt;&lt;authors&gt;&lt;author&gt;Wajon, A.&lt;/author&gt;&lt;author&gt;Vinycomb, T.&lt;/author&gt;&lt;author&gt;Carr, E.&lt;/author&gt;&lt;author&gt;Edmunds, I.&lt;/author&gt;&lt;author&gt;Ada, L.&lt;/author&gt;&lt;/authors&gt;&lt;/contributors&gt;&lt;auth-address&gt;Macquarie Hand Therapy, Macquarie University Clinic, 2 Technology Place, Macquarie University, New South Wales, Australia, 2109. anne@wajon.com.au.&lt;/auth-address&gt;&lt;titles&gt;&lt;title&gt;Surgery for thumb (trapeziometacarpal joint) osteoarthritis&lt;/title&gt;&lt;secondary-title&gt;Cochrane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reviews&lt;/abbr-1&gt;&lt;/alt-periodical&gt;&lt;pages&gt;Cd004631&lt;/pages&gt;&lt;number&gt;2&lt;/number&gt;&lt;edition&gt;2015/02/24&lt;/edition&gt;&lt;keywords&gt;&lt;keyword&gt;Hand Joints/*surgery&lt;/keyword&gt;&lt;keyword&gt;Humans&lt;/keyword&gt;&lt;keyword&gt;Metacarpus/*surgery&lt;/keyword&gt;&lt;keyword&gt;Osteoarthritis/*surgery&lt;/keyword&gt;&lt;keyword&gt;Randomized Controlled Trials as Topic&lt;/keyword&gt;&lt;keyword&gt;Range of Motion, Articular&lt;/keyword&gt;&lt;keyword&gt;Recovery of Function&lt;/keyword&gt;&lt;keyword&gt;Thumb/*surgery&lt;/keyword&gt;&lt;keyword&gt;Trapezium Bone/*surgery&lt;/keyword&gt;&lt;/keywords&gt;&lt;dates&gt;&lt;year&gt;2015&lt;/year&gt;&lt;/dates&gt;&lt;isbn&gt;1361-6137&lt;/isbn&gt;&lt;accession-num&gt;25702783&lt;/accession-num&gt;&lt;urls&gt;&lt;/urls&gt;&lt;electronic-resource-num&gt;10.1002/14651858.CD004631.pub4&lt;/electronic-resource-num&gt;&lt;remote-database-provider&gt;NLM&lt;/remote-database-provider&gt;&lt;language&gt;eng&lt;/language&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267" w:tooltip="Wajon, 2015 #4437" w:history="1">
        <w:r w:rsidR="0070330D" w:rsidRPr="00DF6785">
          <w:rPr>
            <w:rStyle w:val="Hyperlink"/>
            <w:rFonts w:eastAsia="Arial" w:cs="Arial"/>
            <w:noProof/>
            <w:szCs w:val="20"/>
          </w:rPr>
          <w:t>Wajon et al., 2015</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w:t>
      </w:r>
      <w:r w:rsidRPr="00F65538">
        <w:rPr>
          <w:rFonts w:eastAsia="Arial" w:cs="Arial"/>
          <w:color w:val="auto"/>
          <w:szCs w:val="20"/>
        </w:rPr>
        <w:t xml:space="preserve"> Osteotomies may be additional procedures in some cases and fusions are occasionally performed, usually in younger active patients.</w:t>
      </w:r>
    </w:p>
    <w:p w:rsidR="004219F6" w:rsidRPr="00F65538" w:rsidRDefault="00A11E8E" w:rsidP="000108FE">
      <w:pPr>
        <w:spacing w:before="240" w:after="0"/>
        <w:ind w:left="3600"/>
        <w:rPr>
          <w:rFonts w:cs="Arial"/>
          <w:color w:val="auto"/>
          <w:szCs w:val="20"/>
        </w:rPr>
      </w:pPr>
      <w:r w:rsidRPr="00F65538">
        <w:rPr>
          <w:rFonts w:eastAsia="Arial" w:cs="Arial"/>
          <w:color w:val="auto"/>
          <w:szCs w:val="20"/>
        </w:rPr>
        <w:t xml:space="preserve">Ligament and tendon procedures are thought to protect the other carpal joints from earlier deterioration and allow greater stability for the </w:t>
      </w:r>
      <w:r w:rsidRPr="00593B95">
        <w:rPr>
          <w:rFonts w:eastAsia="Arial" w:cs="Arial"/>
          <w:color w:val="auto"/>
          <w:szCs w:val="20"/>
        </w:rPr>
        <w:t xml:space="preserve">thumb </w:t>
      </w:r>
      <w:r w:rsidR="0070330D" w:rsidRPr="00593B95">
        <w:rPr>
          <w:rFonts w:eastAsia="Arial" w:cs="Arial"/>
          <w:color w:val="auto"/>
          <w:szCs w:val="20"/>
        </w:rPr>
        <w:fldChar w:fldCharType="begin"/>
      </w:r>
      <w:r w:rsidR="00DF6785">
        <w:rPr>
          <w:rFonts w:eastAsia="Arial" w:cs="Arial"/>
          <w:color w:val="auto"/>
          <w:szCs w:val="20"/>
        </w:rPr>
        <w:instrText xml:space="preserve"> ADDIN EN.CITE &lt;EndNote&gt;&lt;Cite&gt;&lt;Author&gt;Martou&lt;/Author&gt;&lt;Year&gt;2004&lt;/Year&gt;&lt;RecNum&gt;4584&lt;/RecNum&gt;&lt;DisplayText&gt;(Martou, Veltri, &amp;amp; Thoma, 2004)&lt;/DisplayText&gt;&lt;record&gt;&lt;rec-number&gt;4584&lt;/rec-number&gt;&lt;foreign-keys&gt;&lt;key app="EN" db-id="vaxawsfavadaa0er9e8ppds0adazdvepawxx" timestamp="1481064276"&gt;4584&lt;/key&gt;&lt;/foreign-keys&gt;&lt;ref-type name="Journal Article"&gt;17&lt;/ref-type&gt;&lt;contributors&gt;&lt;authors&gt;&lt;author&gt;Martou, G.&lt;/author&gt;&lt;author&gt;Veltri, K.&lt;/author&gt;&lt;author&gt;Thoma, A.&lt;/author&gt;&lt;/authors&gt;&lt;/contributors&gt;&lt;auth-address&gt;Division of Plastic Surgery, McMaster University, and the Department of Surgery, Division of Plastic and Reconstructive Surgery, St. Joseph&amp;apos;s Healthcare, Hamilton, Ontario, Canada.&lt;/auth-address&gt;&lt;titles&gt;&lt;title&gt;Surgical treatment of osteoarthritis of the carpometacarpal joint of the thumb: a systematic review&lt;/title&gt;&lt;secondary-title&gt;Plast Reconstr Surg&lt;/secondary-title&gt;&lt;/titles&gt;&lt;periodical&gt;&lt;full-title&gt;Plast Reconstr Surg&lt;/full-title&gt;&lt;abbr-1&gt;Plastic and reconstructive surgery&lt;/abbr-1&gt;&lt;/periodical&gt;&lt;pages&gt;421-32&lt;/pages&gt;&lt;volume&gt;114&lt;/volume&gt;&lt;number&gt;2&lt;/number&gt;&lt;keywords&gt;&lt;keyword&gt;Carpal Bones/*surgery&lt;/keyword&gt;&lt;keyword&gt;Humans&lt;/keyword&gt;&lt;keyword&gt;*Joint Prosthesis&lt;/keyword&gt;&lt;keyword&gt;Osteoarthritis/*surgery&lt;/keyword&gt;&lt;keyword&gt;*Osteotomy&lt;/keyword&gt;&lt;keyword&gt;Outcome and Process Assessment (Health Care)&lt;/keyword&gt;&lt;keyword&gt;*Tendon Transfer&lt;/keyword&gt;&lt;keyword&gt;Thumb/*surgery&lt;/keyword&gt;&lt;/keywords&gt;&lt;dates&gt;&lt;year&gt;2004&lt;/year&gt;&lt;pub-dates&gt;&lt;date&gt;Aug&lt;/date&gt;&lt;/pub-dates&gt;&lt;/dates&gt;&lt;isbn&gt;0032-1052 (Print)&amp;#xD;0032-1052 (Linking)&lt;/isbn&gt;&lt;accession-num&gt;15277809&lt;/accession-num&gt;&lt;urls&gt;&lt;related-urls&gt;&lt;url&gt;https://www.ncbi.nlm.nih.gov/pubmed/15277809&lt;/url&gt;&lt;/related-urls&gt;&lt;/urls&gt;&lt;modified-date&gt;Referenced in CTC Guideline&lt;/modified-date&gt;&lt;/record&gt;&lt;/Cite&gt;&lt;/EndNote&gt;</w:instrText>
      </w:r>
      <w:r w:rsidR="0070330D" w:rsidRPr="00593B95">
        <w:rPr>
          <w:rFonts w:eastAsia="Arial" w:cs="Arial"/>
          <w:color w:val="auto"/>
          <w:szCs w:val="20"/>
        </w:rPr>
        <w:fldChar w:fldCharType="separate"/>
      </w:r>
      <w:r w:rsidR="0070330D" w:rsidRPr="00593B95">
        <w:rPr>
          <w:rFonts w:eastAsia="Arial" w:cs="Arial"/>
          <w:noProof/>
          <w:color w:val="auto"/>
          <w:szCs w:val="20"/>
        </w:rPr>
        <w:t>(</w:t>
      </w:r>
      <w:hyperlink w:anchor="_ENREF_164" w:tooltip="Martou, 2004 #4584" w:history="1">
        <w:r w:rsidR="0070330D" w:rsidRPr="00DF6785">
          <w:rPr>
            <w:rStyle w:val="Hyperlink"/>
            <w:rFonts w:eastAsia="Arial" w:cs="Arial"/>
            <w:noProof/>
            <w:szCs w:val="20"/>
          </w:rPr>
          <w:t>Martou, Veltri, &amp; Thoma, 2004</w:t>
        </w:r>
      </w:hyperlink>
      <w:r w:rsidR="0070330D" w:rsidRPr="00593B95">
        <w:rPr>
          <w:rFonts w:eastAsia="Arial" w:cs="Arial"/>
          <w:noProof/>
          <w:color w:val="auto"/>
          <w:szCs w:val="20"/>
        </w:rPr>
        <w:t>)</w:t>
      </w:r>
      <w:r w:rsidR="0070330D" w:rsidRPr="00593B95">
        <w:rPr>
          <w:rFonts w:eastAsia="Arial" w:cs="Arial"/>
          <w:color w:val="auto"/>
          <w:szCs w:val="20"/>
        </w:rPr>
        <w:fldChar w:fldCharType="end"/>
      </w:r>
      <w:r w:rsidRPr="00593B95">
        <w:rPr>
          <w:rFonts w:eastAsia="Arial" w:cs="Arial"/>
          <w:color w:val="auto"/>
          <w:szCs w:val="20"/>
        </w:rPr>
        <w:t xml:space="preserve"> </w:t>
      </w:r>
      <w:r w:rsidR="00593B95" w:rsidRPr="00593B95">
        <w:rPr>
          <w:rFonts w:eastAsia="Arial" w:cs="Arial"/>
          <w:color w:val="auto"/>
          <w:szCs w:val="20"/>
        </w:rPr>
        <w:fldChar w:fldCharType="begin"/>
      </w:r>
      <w:r w:rsidR="00DF6785">
        <w:rPr>
          <w:rFonts w:eastAsia="Arial" w:cs="Arial"/>
          <w:color w:val="auto"/>
          <w:szCs w:val="20"/>
        </w:rPr>
        <w:instrText xml:space="preserve"> ADDIN EN.CITE &lt;EndNote&gt;&lt;Cite&gt;&lt;Author&gt;Forthman&lt;/Author&gt;&lt;Year&gt;2009&lt;/Year&gt;&lt;RecNum&gt;4557&lt;/RecNum&gt;&lt;DisplayText&gt;(Forthman, 2009)&lt;/DisplayText&gt;&lt;record&gt;&lt;rec-number&gt;4557&lt;/rec-number&gt;&lt;foreign-keys&gt;&lt;key app="EN" db-id="vaxawsfavadaa0er9e8ppds0adazdvepawxx" timestamp="1481064275"&gt;4557&lt;/key&gt;&lt;/foreign-keys&gt;&lt;ref-type name="Journal Article"&gt;17&lt;/ref-type&gt;&lt;contributors&gt;&lt;authors&gt;&lt;author&gt;Forthman, C. L.&lt;/author&gt;&lt;/authors&gt;&lt;/contributors&gt;&lt;auth-address&gt;Curtis National Hand Center, Union Memorial Hospital, Baltimore, MD 21218, USA. clforthman@chesapeakehand.com&lt;/auth-address&gt;&lt;titles&gt;&lt;title&gt;Management of advanced trapeziometacarpal arthrosis&lt;/title&gt;&lt;secondary-title&gt;J Hand Surg Am&lt;/secondary-title&gt;&lt;/titles&gt;&lt;periodical&gt;&lt;full-title&gt;J Hand Surg Am&lt;/full-title&gt;&lt;/periodical&gt;&lt;pages&gt;331-4&lt;/pages&gt;&lt;volume&gt;34&lt;/volume&gt;&lt;number&gt;2&lt;/number&gt;&lt;keywords&gt;&lt;keyword&gt;Arthroplasty, Replacement&lt;/keyword&gt;&lt;keyword&gt;Arthroscopy&lt;/keyword&gt;&lt;keyword&gt;Biocompatible Materials&lt;/keyword&gt;&lt;keyword&gt;Carpometacarpal Joints/*surgery&lt;/keyword&gt;&lt;keyword&gt;Evidence-Based Medicine&lt;/keyword&gt;&lt;keyword&gt;Female&lt;/keyword&gt;&lt;keyword&gt;Humans&lt;/keyword&gt;&lt;keyword&gt;Joint Prosthesis&lt;/keyword&gt;&lt;keyword&gt;Ligaments, Articular/surgery&lt;/keyword&gt;&lt;keyword&gt;Metacarpal Bones/*surgery&lt;/keyword&gt;&lt;keyword&gt;Middle Aged&lt;/keyword&gt;&lt;keyword&gt;Osteoarthritis/*surgery&lt;/keyword&gt;&lt;keyword&gt;Tendon Transfer&lt;/keyword&gt;&lt;keyword&gt;Tendons/transplantation&lt;/keyword&gt;&lt;keyword&gt;Trapezium Bone/*surgery&lt;/keyword&gt;&lt;/keywords&gt;&lt;dates&gt;&lt;year&gt;2009&lt;/year&gt;&lt;pub-dates&gt;&lt;date&gt;Feb&lt;/date&gt;&lt;/pub-dates&gt;&lt;/dates&gt;&lt;isbn&gt;1531-6564 (Electronic)&amp;#xD;0363-5023 (Linking)&lt;/isbn&gt;&lt;accession-num&gt;19181234&lt;/accession-num&gt;&lt;urls&gt;&lt;related-urls&gt;&lt;url&gt;https://www.ncbi.nlm.nih.gov/pubmed/19181234&lt;/url&gt;&lt;/related-urls&gt;&lt;/urls&gt;&lt;electronic-resource-num&gt;10.1016/j.jhsa.2008.11.028&lt;/electronic-resource-num&gt;&lt;modified-date&gt;Referenced in CTC Guideline&lt;/modified-date&gt;&lt;/record&gt;&lt;/Cite&gt;&lt;/EndNote&gt;</w:instrText>
      </w:r>
      <w:r w:rsidR="00593B95" w:rsidRPr="00593B95">
        <w:rPr>
          <w:rFonts w:eastAsia="Arial" w:cs="Arial"/>
          <w:color w:val="auto"/>
          <w:szCs w:val="20"/>
        </w:rPr>
        <w:fldChar w:fldCharType="separate"/>
      </w:r>
      <w:r w:rsidR="00593B95" w:rsidRPr="00593B95">
        <w:rPr>
          <w:rFonts w:eastAsia="Arial" w:cs="Arial"/>
          <w:noProof/>
          <w:color w:val="auto"/>
          <w:szCs w:val="20"/>
        </w:rPr>
        <w:t>(</w:t>
      </w:r>
      <w:hyperlink w:anchor="_ENREF_89" w:tooltip="Forthman, 2009 #4557" w:history="1">
        <w:r w:rsidR="00593B95" w:rsidRPr="00DF6785">
          <w:rPr>
            <w:rStyle w:val="Hyperlink"/>
            <w:rFonts w:eastAsia="Arial" w:cs="Arial"/>
            <w:noProof/>
            <w:szCs w:val="20"/>
          </w:rPr>
          <w:t>Forthman, 2009</w:t>
        </w:r>
      </w:hyperlink>
      <w:r w:rsidR="00593B95" w:rsidRPr="00593B95">
        <w:rPr>
          <w:rFonts w:eastAsia="Arial" w:cs="Arial"/>
          <w:noProof/>
          <w:color w:val="auto"/>
          <w:szCs w:val="20"/>
        </w:rPr>
        <w:t>)</w:t>
      </w:r>
      <w:r w:rsidR="00593B95" w:rsidRPr="00593B95">
        <w:rPr>
          <w:rFonts w:eastAsia="Arial" w:cs="Arial"/>
          <w:color w:val="auto"/>
          <w:szCs w:val="20"/>
        </w:rPr>
        <w:fldChar w:fldCharType="end"/>
      </w:r>
      <w:r w:rsidRPr="00F65538">
        <w:rPr>
          <w:rFonts w:eastAsia="Arial" w:cs="Arial"/>
          <w:color w:val="auto"/>
          <w:szCs w:val="20"/>
        </w:rPr>
        <w:t xml:space="preserve">. Most patients have not been followed long enough to compare rates of subsequent arthritis and resulting functional deficits between those having a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and those with suspension procedures. In one follow up study, there was an increase in x-ray joint cha</w:t>
      </w:r>
      <w:r w:rsidR="00593B95">
        <w:rPr>
          <w:rFonts w:eastAsia="Arial" w:cs="Arial"/>
          <w:color w:val="auto"/>
          <w:szCs w:val="20"/>
        </w:rPr>
        <w:t xml:space="preserve">nges without a clinical </w:t>
      </w:r>
      <w:r w:rsidR="00593B95" w:rsidRPr="00593B95">
        <w:rPr>
          <w:rFonts w:eastAsia="Arial" w:cs="Arial"/>
          <w:color w:val="auto"/>
          <w:szCs w:val="20"/>
        </w:rPr>
        <w:t xml:space="preserve">impact </w:t>
      </w:r>
      <w:r w:rsidR="00593B95" w:rsidRPr="00593B95">
        <w:rPr>
          <w:rFonts w:eastAsia="Arial" w:cs="Arial"/>
          <w:color w:val="auto"/>
          <w:szCs w:val="20"/>
        </w:rPr>
        <w:fldChar w:fldCharType="begin">
          <w:fldData xml:space="preserve">PEVuZE5vdGU+PENpdGU+PEF1dGhvcj5TYWxlbTwvQXV0aG9yPjxZZWFyPjIwMTQ8L1llYXI+PFJl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PEVuZE5vdGU+PENpdGU+PEF1dGhvcj5TYWxlbTwvQXV0aG9yPjxZZWFyPjIwMTQ8L1llYXI+PFJl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593B95" w:rsidRPr="00593B95">
        <w:rPr>
          <w:rFonts w:eastAsia="Arial" w:cs="Arial"/>
          <w:color w:val="auto"/>
          <w:szCs w:val="20"/>
        </w:rPr>
      </w:r>
      <w:r w:rsidR="00593B95" w:rsidRPr="00593B95">
        <w:rPr>
          <w:rFonts w:eastAsia="Arial" w:cs="Arial"/>
          <w:color w:val="auto"/>
          <w:szCs w:val="20"/>
        </w:rPr>
        <w:fldChar w:fldCharType="separate"/>
      </w:r>
      <w:r w:rsidR="00593B95" w:rsidRPr="00593B95">
        <w:rPr>
          <w:rFonts w:eastAsia="Arial" w:cs="Arial"/>
          <w:noProof/>
          <w:color w:val="auto"/>
          <w:szCs w:val="20"/>
        </w:rPr>
        <w:t>(</w:t>
      </w:r>
      <w:hyperlink w:anchor="_ENREF_226" w:tooltip="Salem, 2014 #4359" w:history="1">
        <w:r w:rsidR="00593B95" w:rsidRPr="00DF6785">
          <w:rPr>
            <w:rStyle w:val="Hyperlink"/>
            <w:rFonts w:eastAsia="Arial" w:cs="Arial"/>
            <w:noProof/>
            <w:szCs w:val="20"/>
          </w:rPr>
          <w:t>Salem &amp; Davis, 2014</w:t>
        </w:r>
      </w:hyperlink>
      <w:r w:rsidR="00593B95" w:rsidRPr="00593B95">
        <w:rPr>
          <w:rFonts w:eastAsia="Arial" w:cs="Arial"/>
          <w:noProof/>
          <w:color w:val="auto"/>
          <w:szCs w:val="20"/>
        </w:rPr>
        <w:t>)</w:t>
      </w:r>
      <w:r w:rsidR="00593B95" w:rsidRPr="00593B95">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210FE2">
      <w:pPr>
        <w:numPr>
          <w:ilvl w:val="1"/>
          <w:numId w:val="23"/>
        </w:numPr>
        <w:spacing w:before="240" w:after="0"/>
        <w:ind w:left="3600" w:hanging="720"/>
        <w:rPr>
          <w:rFonts w:cs="Arial"/>
          <w:color w:val="auto"/>
          <w:szCs w:val="20"/>
        </w:rPr>
      </w:pPr>
      <w:r w:rsidRPr="00F65538">
        <w:rPr>
          <w:rFonts w:eastAsia="Arial" w:cs="Arial"/>
          <w:color w:val="auto"/>
          <w:szCs w:val="20"/>
        </w:rPr>
        <w:lastRenderedPageBreak/>
        <w:t xml:space="preserve">The use of implants or spacers remains highly controversial. Most long-term studies of these have shown unacceptable levels of subsidence, subluxation or </w:t>
      </w:r>
      <w:r w:rsidRPr="00593B95">
        <w:rPr>
          <w:rFonts w:eastAsia="Arial" w:cs="Arial"/>
          <w:color w:val="auto"/>
          <w:szCs w:val="20"/>
        </w:rPr>
        <w:t>b</w:t>
      </w:r>
      <w:r w:rsidR="00593B95" w:rsidRPr="00593B95">
        <w:rPr>
          <w:rFonts w:eastAsia="Arial" w:cs="Arial"/>
          <w:color w:val="auto"/>
          <w:szCs w:val="20"/>
        </w:rPr>
        <w:t xml:space="preserve">reakage </w:t>
      </w:r>
      <w:r w:rsidR="00593B95" w:rsidRPr="00593B95">
        <w:rPr>
          <w:rFonts w:eastAsia="Arial" w:cs="Arial"/>
          <w:color w:val="auto"/>
          <w:szCs w:val="20"/>
        </w:rPr>
        <w:fldChar w:fldCharType="begin">
          <w:fldData xml:space="preserve">PEVuZE5vdGU+PENpdGU+PEF1dGhvcj5BZGFtczwvQXV0aG9yPjxZZWFyPjIwMDk8L1llYXI+PFJl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=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PEVuZE5vdGU+PENpdGU+PEF1dGhvcj5BZGFtczwvQXV0aG9yPjxZZWFyPjIwMDk8L1llYXI+PFJl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=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593B95" w:rsidRPr="00593B95">
        <w:rPr>
          <w:rFonts w:eastAsia="Arial" w:cs="Arial"/>
          <w:color w:val="auto"/>
          <w:szCs w:val="20"/>
        </w:rPr>
      </w:r>
      <w:r w:rsidR="00593B95" w:rsidRPr="00593B95">
        <w:rPr>
          <w:rFonts w:eastAsia="Arial" w:cs="Arial"/>
          <w:color w:val="auto"/>
          <w:szCs w:val="20"/>
        </w:rPr>
        <w:fldChar w:fldCharType="separate"/>
      </w:r>
      <w:r w:rsidR="000D3360">
        <w:rPr>
          <w:rFonts w:eastAsia="Arial" w:cs="Arial"/>
          <w:noProof/>
          <w:color w:val="auto"/>
          <w:szCs w:val="20"/>
        </w:rPr>
        <w:t>(</w:t>
      </w:r>
      <w:hyperlink w:anchor="_ENREF_2" w:tooltip="Adams, 2009 #4525" w:history="1">
        <w:r w:rsidR="000D3360" w:rsidRPr="00DF6785">
          <w:rPr>
            <w:rStyle w:val="Hyperlink"/>
            <w:rFonts w:eastAsia="Arial" w:cs="Arial"/>
            <w:noProof/>
            <w:szCs w:val="20"/>
          </w:rPr>
          <w:t>B. D. Adams, Pomerance, Nguyen, &amp; Kuhl, 2009</w:t>
        </w:r>
      </w:hyperlink>
      <w:r w:rsidR="000D3360">
        <w:rPr>
          <w:rFonts w:eastAsia="Arial" w:cs="Arial"/>
          <w:noProof/>
          <w:color w:val="auto"/>
          <w:szCs w:val="20"/>
        </w:rPr>
        <w:t xml:space="preserve">; </w:t>
      </w:r>
      <w:hyperlink w:anchor="_ENREF_89" w:tooltip="Forthman, 2009 #4557" w:history="1">
        <w:r w:rsidR="000D3360" w:rsidRPr="00DF6785">
          <w:rPr>
            <w:rStyle w:val="Hyperlink"/>
            <w:rFonts w:eastAsia="Arial" w:cs="Arial"/>
            <w:noProof/>
            <w:szCs w:val="20"/>
          </w:rPr>
          <w:t>Forthman, 2009</w:t>
        </w:r>
      </w:hyperlink>
      <w:r w:rsidR="000D3360">
        <w:rPr>
          <w:rFonts w:eastAsia="Arial" w:cs="Arial"/>
          <w:noProof/>
          <w:color w:val="auto"/>
          <w:szCs w:val="20"/>
        </w:rPr>
        <w:t xml:space="preserve">; </w:t>
      </w:r>
      <w:hyperlink w:anchor="_ENREF_273" w:tooltip="Weiss, 2013 #4442" w:history="1">
        <w:r w:rsidR="000D3360" w:rsidRPr="00DF6785">
          <w:rPr>
            <w:rStyle w:val="Hyperlink"/>
            <w:rFonts w:eastAsia="Arial" w:cs="Arial"/>
            <w:noProof/>
            <w:szCs w:val="20"/>
          </w:rPr>
          <w:t>Weiss, Kamal, &amp; Shultz, 2013</w:t>
        </w:r>
      </w:hyperlink>
      <w:r w:rsidR="000D3360">
        <w:rPr>
          <w:rFonts w:eastAsia="Arial" w:cs="Arial"/>
          <w:noProof/>
          <w:color w:val="auto"/>
          <w:szCs w:val="20"/>
        </w:rPr>
        <w:t>)</w:t>
      </w:r>
      <w:r w:rsidR="00593B95" w:rsidRPr="00593B95">
        <w:rPr>
          <w:rFonts w:eastAsia="Arial" w:cs="Arial"/>
          <w:color w:val="auto"/>
          <w:szCs w:val="20"/>
        </w:rPr>
        <w:fldChar w:fldCharType="end"/>
      </w:r>
      <w:r w:rsidRPr="00593B95">
        <w:rPr>
          <w:rFonts w:eastAsia="Arial" w:cs="Arial"/>
          <w:color w:val="auto"/>
          <w:szCs w:val="20"/>
        </w:rPr>
        <w:t>. Due to the lack of evidence</w:t>
      </w:r>
      <w:r w:rsidRPr="00F65538">
        <w:rPr>
          <w:rFonts w:eastAsia="Arial" w:cs="Arial"/>
          <w:color w:val="auto"/>
          <w:szCs w:val="20"/>
        </w:rPr>
        <w:t>, implant procedures should only be considered after a second opinion by a hand surgeon specializing in the techniques and thorough understanding of the patient regarding expectation from the procedure, recovery time</w:t>
      </w:r>
      <w:r w:rsidR="00ED5216" w:rsidRPr="00F65538">
        <w:rPr>
          <w:rFonts w:eastAsia="Arial" w:cs="Arial"/>
          <w:color w:val="auto"/>
          <w:szCs w:val="20"/>
        </w:rPr>
        <w:t>,</w:t>
      </w:r>
      <w:r w:rsidRPr="00F65538">
        <w:rPr>
          <w:rFonts w:eastAsia="Arial" w:cs="Arial"/>
          <w:color w:val="auto"/>
          <w:szCs w:val="20"/>
        </w:rPr>
        <w:t xml:space="preserve"> and possible complications.</w:t>
      </w:r>
    </w:p>
    <w:p w:rsidR="004219F6" w:rsidRPr="000D3360" w:rsidRDefault="00C62E74" w:rsidP="000108FE">
      <w:pPr>
        <w:numPr>
          <w:ilvl w:val="2"/>
          <w:numId w:val="18"/>
        </w:numPr>
        <w:spacing w:before="240" w:after="0"/>
        <w:ind w:hanging="180"/>
        <w:rPr>
          <w:rFonts w:cs="Arial"/>
          <w:color w:val="auto"/>
          <w:szCs w:val="20"/>
        </w:rPr>
      </w:pPr>
      <w:r w:rsidRPr="0064154F">
        <w:rPr>
          <w:rFonts w:eastAsia="Arial" w:cs="Arial"/>
          <w:color w:val="auto"/>
          <w:szCs w:val="20"/>
          <w:u w:val="single"/>
        </w:rPr>
        <w:t>Arthritis at other joints</w:t>
      </w:r>
      <w:r w:rsidRPr="00F65538">
        <w:rPr>
          <w:rFonts w:eastAsia="Arial" w:cs="Arial"/>
          <w:color w:val="auto"/>
          <w:szCs w:val="20"/>
        </w:rPr>
        <w:t>:</w:t>
      </w:r>
      <w:r w:rsidR="00A11E8E" w:rsidRPr="00F65538">
        <w:rPr>
          <w:rFonts w:eastAsia="Arial" w:cs="Arial"/>
          <w:color w:val="auto"/>
          <w:szCs w:val="20"/>
        </w:rPr>
        <w:t xml:space="preserve"> </w:t>
      </w:r>
      <w:proofErr w:type="spellStart"/>
      <w:r w:rsidR="00A11E8E" w:rsidRPr="00F65538">
        <w:rPr>
          <w:rFonts w:eastAsia="Arial" w:cs="Arial"/>
          <w:color w:val="auto"/>
          <w:szCs w:val="20"/>
        </w:rPr>
        <w:t>Scaphotrapezio</w:t>
      </w:r>
      <w:proofErr w:type="spellEnd"/>
      <w:r w:rsidR="00A11E8E" w:rsidRPr="00F65538">
        <w:rPr>
          <w:rFonts w:eastAsia="Arial" w:cs="Arial"/>
          <w:color w:val="auto"/>
          <w:szCs w:val="20"/>
        </w:rPr>
        <w:t xml:space="preserve">-trapezoid joint arthritis resistant to conservative treatment is usually treated with fusion, although </w:t>
      </w:r>
      <w:proofErr w:type="spellStart"/>
      <w:r w:rsidR="00A11E8E" w:rsidRPr="00F65538">
        <w:rPr>
          <w:rFonts w:eastAsia="Arial" w:cs="Arial"/>
          <w:color w:val="auto"/>
          <w:szCs w:val="20"/>
        </w:rPr>
        <w:t>trapezoidectomy</w:t>
      </w:r>
      <w:proofErr w:type="spellEnd"/>
      <w:r w:rsidR="00A11E8E" w:rsidRPr="00F65538">
        <w:rPr>
          <w:rFonts w:eastAsia="Arial" w:cs="Arial"/>
          <w:color w:val="auto"/>
          <w:szCs w:val="20"/>
        </w:rPr>
        <w:t xml:space="preserve"> has also been </w:t>
      </w:r>
      <w:r w:rsidR="00A11E8E" w:rsidRPr="000D3360">
        <w:rPr>
          <w:rFonts w:eastAsia="Arial" w:cs="Arial"/>
          <w:color w:val="auto"/>
          <w:szCs w:val="20"/>
        </w:rPr>
        <w:t xml:space="preserve">used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&lt;EndNote&gt;&lt;Cite&gt;&lt;Author&gt;Wolf&lt;/Author&gt;&lt;Year&gt;2008&lt;/Year&gt;&lt;RecNum&gt;4636&lt;/RecNum&gt;&lt;DisplayText&gt;(Wolf, 2008)&lt;/DisplayText&gt;&lt;record&gt;&lt;rec-number&gt;4636&lt;/rec-number&gt;&lt;foreign-keys&gt;&lt;key app="EN" db-id="vaxawsfavadaa0er9e8ppds0adazdvepawxx" timestamp="1481064276"&gt;4636&lt;/key&gt;&lt;/foreign-keys&gt;&lt;ref-type name="Journal Article"&gt;17&lt;/ref-type&gt;&lt;contributors&gt;&lt;authors&gt;&lt;author&gt;Wolf, J. M.&lt;/author&gt;&lt;/authors&gt;&lt;/contributors&gt;&lt;auth-address&gt;Department of Orthopaedics, University of Colorado Denver School of Medicine, 12631 East 17th Avenue, PO Box 6511, Mail Stop B202, Aurora, CO 80045, USA. jennifer.wolf@uchsc.edu&lt;/auth-address&gt;&lt;titles&gt;&lt;title&gt;Treatment of scaphotrapezio-trapezoid arthritis&lt;/title&gt;&lt;secondary-title&gt;Hand Clin&lt;/secondary-title&gt;&lt;/titles&gt;&lt;periodical&gt;&lt;full-title&gt;Hand Clin&lt;/full-title&gt;&lt;abbr-1&gt;Hand clinics&lt;/abbr-1&gt;&lt;/periodical&gt;&lt;pages&gt;301-6, vii&lt;/pages&gt;&lt;volume&gt;24&lt;/volume&gt;&lt;number&gt;3&lt;/number&gt;&lt;keywords&gt;&lt;keyword&gt;Adrenal Cortex Hormones/therapeutic use&lt;/keyword&gt;&lt;keyword&gt;Arthrodesis&lt;/keyword&gt;&lt;keyword&gt;Arthroplasty&lt;/keyword&gt;&lt;keyword&gt;Carpal Joints/anatomy &amp;amp; histology/physiopathology/*surgery&lt;/keyword&gt;&lt;keyword&gt;Humans&lt;/keyword&gt;&lt;keyword&gt;Osteoarthritis/diagnosis/physiopathology/*therapy&lt;/keyword&gt;&lt;keyword&gt;Scaphoid Bone/anatomy &amp;amp; histology/physiopathology/*surgery&lt;/keyword&gt;&lt;keyword&gt;Splints&lt;/keyword&gt;&lt;keyword&gt;Trapezoid Bone/anatomy &amp;amp; histology/physiopathology/*surgery&lt;/keyword&gt;&lt;/keywords&gt;&lt;dates&gt;&lt;year&gt;2008&lt;/year&gt;&lt;pub-dates&gt;&lt;date&gt;Aug&lt;/date&gt;&lt;/pub-dates&gt;&lt;/dates&gt;&lt;isbn&gt;0749-0712 (Print)&amp;#xD;0749-0712 (Linking)&lt;/isbn&gt;&lt;accession-num&gt;18675722&lt;/accession-num&gt;&lt;urls&gt;&lt;related-urls&gt;&lt;url&gt;https://www.ncbi.nlm.nih.gov/pubmed/18675722&lt;/url&gt;&lt;/related-urls&gt;&lt;/urls&gt;&lt;electronic-resource-num&gt;10.1016/j.hcl.2008.03.002&lt;/electronic-resource-num&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79" w:tooltip="Wolf, 2008 #4636" w:history="1">
        <w:r w:rsidR="000D3360" w:rsidRPr="00DF6785">
          <w:rPr>
            <w:rStyle w:val="Hyperlink"/>
            <w:rFonts w:eastAsia="Arial" w:cs="Arial"/>
            <w:noProof/>
            <w:szCs w:val="20"/>
          </w:rPr>
          <w:t>Wolf, 2008</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00A11E8E" w:rsidRPr="000D3360">
        <w:rPr>
          <w:rFonts w:eastAsia="Arial" w:cs="Arial"/>
          <w:color w:val="auto"/>
          <w:szCs w:val="20"/>
        </w:rPr>
        <w:t>. Fusion</w:t>
      </w:r>
      <w:r w:rsidR="00A11E8E" w:rsidRPr="00F65538">
        <w:rPr>
          <w:rFonts w:eastAsia="Arial" w:cs="Arial"/>
          <w:color w:val="auto"/>
          <w:szCs w:val="20"/>
        </w:rPr>
        <w:t xml:space="preserve"> may be r</w:t>
      </w:r>
      <w:r w:rsidRPr="00F65538">
        <w:rPr>
          <w:rFonts w:eastAsia="Arial" w:cs="Arial"/>
          <w:color w:val="auto"/>
          <w:szCs w:val="20"/>
        </w:rPr>
        <w:t>ecommended for thumb metacarpo</w:t>
      </w:r>
      <w:r w:rsidR="00A11E8E" w:rsidRPr="00F65538">
        <w:rPr>
          <w:rFonts w:eastAsia="Arial" w:cs="Arial"/>
          <w:color w:val="auto"/>
          <w:szCs w:val="20"/>
        </w:rPr>
        <w:t xml:space="preserve">phalangeal arthritis when surgery is necessary </w:t>
      </w:r>
      <w:r w:rsidR="000D3360" w:rsidRPr="000D3360">
        <w:rPr>
          <w:rFonts w:eastAsia="Arial" w:cs="Arial"/>
          <w:color w:val="auto"/>
          <w:szCs w:val="20"/>
        </w:rPr>
        <w:fldChar w:fldCharType="begin">
          <w:fldData xml:space="preserve">PEVuZE5vdGU+PENpdGU+PEF1dGhvcj5EYXk8L0F1dGhvcj48WWVhcj4yMDA2PC9ZZWFyPjxSZWNO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PEVuZE5vdGU+PENpdGU+PEF1dGhvcj5EYXk8L0F1dGhvcj48WWVhcj4yMDA2PC9ZZWFyPjxSZWNO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Pr>
          <w:rFonts w:eastAsia="Arial" w:cs="Arial"/>
          <w:noProof/>
          <w:color w:val="auto"/>
          <w:szCs w:val="20"/>
        </w:rPr>
        <w:t>(</w:t>
      </w:r>
      <w:hyperlink w:anchor="_ENREF_67" w:tooltip="Day, 2006 #4551" w:history="1">
        <w:r w:rsidR="000D3360" w:rsidRPr="00DF6785">
          <w:rPr>
            <w:rStyle w:val="Hyperlink"/>
            <w:rFonts w:eastAsia="Arial" w:cs="Arial"/>
            <w:noProof/>
            <w:szCs w:val="20"/>
          </w:rPr>
          <w:t>Day &amp; Ramirez, 2006</w:t>
        </w:r>
      </w:hyperlink>
      <w:r w:rsidR="000D3360">
        <w:rPr>
          <w:rFonts w:eastAsia="Arial" w:cs="Arial"/>
          <w:noProof/>
          <w:color w:val="auto"/>
          <w:szCs w:val="20"/>
        </w:rPr>
        <w:t xml:space="preserve">; </w:t>
      </w:r>
      <w:hyperlink w:anchor="_ENREF_236" w:tooltip="Shin, 2008 #4616" w:history="1">
        <w:r w:rsidR="000D3360" w:rsidRPr="00DF6785">
          <w:rPr>
            <w:rStyle w:val="Hyperlink"/>
            <w:rFonts w:eastAsia="Arial" w:cs="Arial"/>
            <w:noProof/>
            <w:szCs w:val="20"/>
          </w:rPr>
          <w:t>Shin &amp; Osterman, 2008</w:t>
        </w:r>
      </w:hyperlink>
      <w:r w:rsidR="000D3360">
        <w:rPr>
          <w:rFonts w:eastAsia="Arial" w:cs="Arial"/>
          <w:noProof/>
          <w:color w:val="auto"/>
          <w:szCs w:val="20"/>
        </w:rPr>
        <w:t>)</w:t>
      </w:r>
      <w:r w:rsidR="000D3360" w:rsidRPr="000D3360">
        <w:rPr>
          <w:rFonts w:eastAsia="Arial" w:cs="Arial"/>
          <w:color w:val="auto"/>
          <w:szCs w:val="20"/>
        </w:rPr>
        <w:fldChar w:fldCharType="end"/>
      </w:r>
      <w:r w:rsidR="00A11E8E" w:rsidRPr="000D3360">
        <w:rPr>
          <w:rFonts w:eastAsia="Arial" w:cs="Arial"/>
          <w:color w:val="auto"/>
          <w:szCs w:val="20"/>
        </w:rPr>
        <w:t>.</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w:t>
      </w:r>
      <w:r w:rsidRPr="000650DD">
        <w:rPr>
          <w:rFonts w:eastAsia="Arial" w:cs="Arial"/>
          <w:color w:val="auto"/>
          <w:szCs w:val="20"/>
        </w:rPr>
        <w:t>tests such as cotinine levels. The surgeon will make the final determination as to whether smoking cessation is required prior to surgery. Patients with demonstrated success may continue the program up to 3 months or longer if needed based on the operative procedure. Refer to Section H.7.f Smoking Cess</w:t>
      </w:r>
      <w:r w:rsidR="00055D4A" w:rsidRPr="000650DD">
        <w:rPr>
          <w:rFonts w:eastAsia="Arial" w:cs="Arial"/>
          <w:color w:val="auto"/>
          <w:szCs w:val="20"/>
        </w:rPr>
        <w:t>ation Medications and Treatment</w:t>
      </w:r>
      <w:r w:rsidRPr="000650DD">
        <w:rPr>
          <w:rFonts w:eastAsia="Arial" w:cs="Arial"/>
          <w:color w:val="auto"/>
          <w:szCs w:val="20"/>
        </w:rPr>
        <w:t xml:space="preserve"> for further details.</w:t>
      </w:r>
    </w:p>
    <w:p w:rsidR="0064154F" w:rsidRPr="0064154F" w:rsidRDefault="0064154F" w:rsidP="000108FE">
      <w:pPr>
        <w:pStyle w:val="Heading3"/>
        <w:spacing w:after="0" w:line="240" w:lineRule="auto"/>
        <w:ind w:left="2160" w:hanging="720"/>
        <w:rPr>
          <w:vanish/>
          <w:specVanish/>
        </w:rPr>
      </w:pPr>
      <w:bookmarkStart w:id="65" w:name="_Toc476212224"/>
      <w:r>
        <w:lastRenderedPageBreak/>
        <w:t xml:space="preserve">g. </w:t>
      </w:r>
      <w:r>
        <w:tab/>
      </w:r>
      <w:r w:rsidR="00A11E8E" w:rsidRPr="0064154F">
        <w:rPr>
          <w:u w:val="single"/>
        </w:rPr>
        <w:t>Operative Procedures</w:t>
      </w:r>
      <w:bookmarkEnd w:id="65"/>
    </w:p>
    <w:p w:rsidR="00B559F7"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Arthroscopic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with or without suspension procedures including ligament reconstruction and/or tendon transposition; </w:t>
      </w:r>
      <w:proofErr w:type="spellStart"/>
      <w:r w:rsidRPr="00F65538">
        <w:rPr>
          <w:rFonts w:eastAsia="Arial" w:cs="Arial"/>
          <w:color w:val="auto"/>
          <w:szCs w:val="20"/>
        </w:rPr>
        <w:t>trapezoidectomy</w:t>
      </w:r>
      <w:proofErr w:type="spellEnd"/>
      <w:r w:rsidRPr="00F65538">
        <w:rPr>
          <w:rFonts w:eastAsia="Arial" w:cs="Arial"/>
          <w:color w:val="auto"/>
          <w:szCs w:val="20"/>
        </w:rPr>
        <w:t xml:space="preserve">; fusion; osteotomy. </w:t>
      </w:r>
    </w:p>
    <w:p w:rsidR="00B45B82" w:rsidRPr="00F65538" w:rsidRDefault="00A11E8E" w:rsidP="000108FE">
      <w:pPr>
        <w:spacing w:before="240" w:after="0"/>
        <w:ind w:left="2160"/>
        <w:rPr>
          <w:rFonts w:cs="Arial"/>
          <w:color w:val="auto"/>
          <w:szCs w:val="20"/>
        </w:rPr>
      </w:pPr>
      <w:r w:rsidRPr="00F65538">
        <w:rPr>
          <w:rFonts w:eastAsia="Arial" w:cs="Arial"/>
          <w:color w:val="auto"/>
          <w:szCs w:val="20"/>
        </w:rPr>
        <w:t xml:space="preserve">Complications from wrist arthroscopy are approximately 4.7%, including ulnar or posterior interosseous nerve damage </w:t>
      </w:r>
      <w:r w:rsidR="000D3360" w:rsidRPr="000D3360">
        <w:rPr>
          <w:rFonts w:eastAsia="Arial" w:cs="Arial"/>
          <w:color w:val="auto"/>
          <w:szCs w:val="20"/>
        </w:rPr>
        <w:fldChar w:fldCharType="begin">
          <w:fldData xml:space="preserve">PEVuZE5vdGU+PENpdGU+PEF1dGhvcj5BaHNhbjwvQXV0aG9yPjxZZWFyPjIwMTI8L1llYXI+PFJl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ci0xPjwvcGVyaW9kaWNhbD48YWx0LXBlcmlvZGljYWw+PGZ1bGwtdGl0bGU+QXJ0aHJvc2NvcHk8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aW9uYWwgQXJ0aHJvc2NvcHkgQXNzb2NpYXRpb248L2FiYnItMT48L2FsdC1wZXJpb2RpY2FsPjxw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PEVuZE5vdGU+PENpdGU+PEF1dGhvcj5BaHNhbjwvQXV0aG9yPjxZZWFyPjIwMTI8L1llYXI+PFJl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ci0xPjwvcGVyaW9kaWNhbD48YWx0LXBlcmlvZGljYWw+PGZ1bGwtdGl0bGU+QXJ0aHJvc2NvcHk8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aW9uYWwgQXJ0aHJvc2NvcHkgQXNzb2NpYXRpb248L2FiYnItMT48L2FsdC1wZXJpb2RpY2FsPjxw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5" w:tooltip="Ahsan, 2012 #4041" w:history="1">
        <w:r w:rsidR="000D3360" w:rsidRPr="00DF6785">
          <w:rPr>
            <w:rStyle w:val="Hyperlink"/>
            <w:rFonts w:eastAsia="Arial" w:cs="Arial"/>
            <w:noProof/>
            <w:szCs w:val="20"/>
          </w:rPr>
          <w:t>Ahsan &amp; Yao, 2012</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T</w:t>
      </w:r>
      <w:r w:rsidRPr="00F65538">
        <w:rPr>
          <w:rFonts w:eastAsia="Arial" w:cs="Arial"/>
          <w:color w:val="auto"/>
          <w:szCs w:val="20"/>
        </w:rPr>
        <w:t xml:space="preserve">otal wrist arthroplasty is not currently </w:t>
      </w:r>
      <w:r w:rsidRPr="000D3360">
        <w:rPr>
          <w:rFonts w:eastAsia="Arial" w:cs="Arial"/>
          <w:color w:val="auto"/>
          <w:szCs w:val="20"/>
        </w:rPr>
        <w:t>recommended due to long-term problems with disloc</w:t>
      </w:r>
      <w:r w:rsidR="000D3360" w:rsidRPr="000D3360">
        <w:rPr>
          <w:rFonts w:eastAsia="Arial" w:cs="Arial"/>
          <w:color w:val="auto"/>
          <w:szCs w:val="20"/>
        </w:rPr>
        <w:t xml:space="preserve">ation or compartment loosening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&lt;EndNote&gt;&lt;Cite&gt;&lt;Author&gt;Weiss&lt;/Author&gt;&lt;Year&gt;2013&lt;/Year&gt;&lt;RecNum&gt;4442&lt;/RecNum&gt;&lt;DisplayText&gt;(Weiss et al., 2013)&lt;/DisplayText&gt;&lt;record&gt;&lt;rec-number&gt;4442&lt;/rec-number&gt;&lt;foreign-keys&gt;&lt;key app="EN" db-id="vaxawsfavadaa0er9e8ppds0adazdvepawxx" timestamp="1481064182"&gt;4442&lt;/key&gt;&lt;/foreign-keys&gt;&lt;ref-type name="Journal Article"&gt;17&lt;/ref-type&gt;&lt;contributors&gt;&lt;authors&gt;&lt;author&gt;Weiss, A. P.&lt;/author&gt;&lt;author&gt;Kamal, R. N.&lt;/author&gt;&lt;author&gt;Shultz, P.&lt;/author&gt;&lt;/authors&gt;&lt;/contributors&gt;&lt;titles&gt;&lt;title&gt;Total wrist arthroplasty&lt;/title&gt;&lt;secondary-title&gt;J Am Acad Orthop Surg&lt;/secondary-title&gt;&lt;alt-title&gt;The Journal of the American Academy of Orthopaedic Surgeons&lt;/alt-title&gt;&lt;/titles&gt;&lt;periodical&gt;&lt;full-title&gt;J Am Acad Orthop Surg&lt;/full-title&gt;&lt;/periodical&gt;&lt;pages&gt;140-8&lt;/pages&gt;&lt;volume&gt;21&lt;/volume&gt;&lt;number&gt;3&lt;/number&gt;&lt;edition&gt;2013/03/05&lt;/edition&gt;&lt;keywords&gt;&lt;keyword&gt;Activities of Daily Living&lt;/keyword&gt;&lt;keyword&gt;Arthritis/physiopathology/*surgery&lt;/keyword&gt;&lt;keyword&gt;Arthrodesis&lt;/keyword&gt;&lt;keyword&gt;*Arthroplasty, Replacement/adverse effects&lt;/keyword&gt;&lt;keyword&gt;Humans&lt;/keyword&gt;&lt;keyword&gt;Joint Prosthesis&lt;/keyword&gt;&lt;keyword&gt;Prosthesis Design&lt;/keyword&gt;&lt;keyword&gt;Range of Motion, Articular&lt;/keyword&gt;&lt;keyword&gt;Wrist Joint/physiopathology/*surgery&lt;/keyword&gt;&lt;/keywords&gt;&lt;dates&gt;&lt;year&gt;2013&lt;/year&gt;&lt;pub-dates&gt;&lt;date&gt;Mar&lt;/date&gt;&lt;/pub-dates&gt;&lt;/dates&gt;&lt;isbn&gt;1067-151X (Print)&amp;#xD;1067-151x&lt;/isbn&gt;&lt;accession-num&gt;23457064&lt;/accession-num&gt;&lt;urls&gt;&lt;/urls&gt;&lt;electronic-resource-num&gt;10.5435/jaaos-21-03-140&lt;/electronic-resource-num&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73" w:tooltip="Weiss, 2013 #4442" w:history="1">
        <w:r w:rsidR="000D3360" w:rsidRPr="00DF6785">
          <w:rPr>
            <w:rStyle w:val="Hyperlink"/>
            <w:rFonts w:eastAsia="Arial" w:cs="Arial"/>
            <w:noProof/>
            <w:szCs w:val="20"/>
          </w:rPr>
          <w:t>Weiss et al., 2013</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If</w:t>
      </w:r>
      <w:r w:rsidRPr="00F65538">
        <w:rPr>
          <w:rFonts w:eastAsia="Arial" w:cs="Arial"/>
          <w:color w:val="auto"/>
          <w:szCs w:val="20"/>
        </w:rPr>
        <w:t xml:space="preserve"> it is being considered, then prior authorization and a second opinion by a hand surgeon are required. </w:t>
      </w:r>
    </w:p>
    <w:p w:rsidR="004219F6" w:rsidRPr="00F65538" w:rsidRDefault="00BC3E89" w:rsidP="000108FE">
      <w:pPr>
        <w:pStyle w:val="Heading3"/>
        <w:spacing w:after="0" w:line="240" w:lineRule="auto"/>
        <w:ind w:left="2160" w:hanging="720"/>
      </w:pPr>
      <w:bookmarkStart w:id="66" w:name="_Toc476212225"/>
      <w:r>
        <w:t xml:space="preserve">h. </w:t>
      </w:r>
      <w:r>
        <w:tab/>
      </w:r>
      <w:r w:rsidR="00A11E8E" w:rsidRPr="0064154F">
        <w:rPr>
          <w:u w:val="single"/>
        </w:rPr>
        <w:t>Post-operative Treatment</w:t>
      </w:r>
      <w:bookmarkEnd w:id="66"/>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An individualized rehabilitation program based upon communication between </w:t>
      </w:r>
      <w:r w:rsidRPr="00601273">
        <w:rPr>
          <w:rFonts w:eastAsia="Arial" w:cs="Arial"/>
          <w:color w:val="auto"/>
          <w:szCs w:val="20"/>
        </w:rPr>
        <w:t>the surgeon and the therapist using the</w:t>
      </w:r>
      <w:r w:rsidR="00177D80" w:rsidRPr="00601273">
        <w:rPr>
          <w:rFonts w:eastAsia="Arial" w:cs="Arial"/>
          <w:color w:val="auto"/>
          <w:szCs w:val="20"/>
        </w:rPr>
        <w:t xml:space="preserve">rapies as outlined in </w:t>
      </w:r>
      <w:r w:rsidR="00601273">
        <w:rPr>
          <w:rFonts w:eastAsia="Arial" w:cs="Arial"/>
          <w:color w:val="auto"/>
          <w:szCs w:val="20"/>
        </w:rPr>
        <w:t>Section H</w:t>
      </w:r>
      <w:r w:rsidR="00601273" w:rsidRPr="00601273">
        <w:rPr>
          <w:rFonts w:eastAsia="Arial" w:cs="Arial"/>
          <w:color w:val="auto"/>
          <w:szCs w:val="20"/>
        </w:rPr>
        <w:t xml:space="preserve"> Therapeutic Procedures – </w:t>
      </w:r>
      <w:r w:rsidRPr="00601273">
        <w:rPr>
          <w:rFonts w:eastAsia="Arial" w:cs="Arial"/>
          <w:color w:val="auto"/>
          <w:szCs w:val="20"/>
        </w:rPr>
        <w:t>Non-operative. In</w:t>
      </w:r>
      <w:r w:rsidRPr="00F65538">
        <w:rPr>
          <w:rFonts w:eastAsia="Arial" w:cs="Arial"/>
          <w:color w:val="auto"/>
          <w:szCs w:val="20"/>
        </w:rPr>
        <w:t xml:space="preserve"> all cases, communication between the physician and the therapist is important to the timing of exercise progressions.</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Hand therapy should be started early to prevent loss of motion in adjacent joints. Treatment may include the following: splinting, restricted activities and other active therapy with or without passive therapy. Exact treatment regimes are based on the surgeon’s recommendation and may include other therapies</w:t>
      </w:r>
      <w:r w:rsidR="00293FA0" w:rsidRPr="00F65538">
        <w:rPr>
          <w:rFonts w:eastAsia="Arial" w:cs="Arial"/>
          <w:color w:val="auto"/>
          <w:szCs w:val="20"/>
        </w:rPr>
        <w:t xml:space="preserve"> from </w:t>
      </w:r>
      <w:r w:rsidR="00601273">
        <w:rPr>
          <w:rFonts w:eastAsia="Arial" w:cs="Arial"/>
          <w:color w:val="auto"/>
          <w:szCs w:val="20"/>
        </w:rPr>
        <w:t>Section H</w:t>
      </w:r>
      <w:r w:rsidR="00601273" w:rsidRPr="00601273">
        <w:rPr>
          <w:rFonts w:eastAsia="Arial" w:cs="Arial"/>
          <w:color w:val="auto"/>
          <w:szCs w:val="20"/>
        </w:rPr>
        <w:t xml:space="preserve"> Therapeutic Procedures – Non-operative</w:t>
      </w:r>
      <w:r w:rsidRPr="00F65538">
        <w:rPr>
          <w:rFonts w:eastAsia="Arial" w:cs="Arial"/>
          <w:color w:val="auto"/>
          <w:szCs w:val="20"/>
        </w:rPr>
        <w:t>.</w:t>
      </w:r>
    </w:p>
    <w:p w:rsidR="004219F6" w:rsidRPr="000D3360"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There is some evidence that in the post-operative management at one year following </w:t>
      </w:r>
      <w:proofErr w:type="spellStart"/>
      <w:r w:rsidRPr="00F65538">
        <w:rPr>
          <w:rFonts w:eastAsia="Arial" w:cs="Arial"/>
          <w:color w:val="auto"/>
          <w:szCs w:val="20"/>
        </w:rPr>
        <w:t>trapeziometacarpal</w:t>
      </w:r>
      <w:proofErr w:type="spellEnd"/>
      <w:r w:rsidRPr="00F65538">
        <w:rPr>
          <w:rFonts w:eastAsia="Arial" w:cs="Arial"/>
          <w:color w:val="auto"/>
          <w:szCs w:val="20"/>
        </w:rPr>
        <w:t xml:space="preserve"> (TMC) arthroplasty, there is no significant difference in pain, function, range of motion, or grip strength between patients who wore standard rigid orthoses and patients who wore semi-rigid orthoses from 2 to 6 weeks following TMC </w:t>
      </w:r>
      <w:r w:rsidRPr="000D3360">
        <w:rPr>
          <w:rFonts w:eastAsia="Arial" w:cs="Arial"/>
          <w:color w:val="auto"/>
          <w:szCs w:val="20"/>
        </w:rPr>
        <w:t xml:space="preserve">arthroplasty </w:t>
      </w:r>
      <w:r w:rsidR="000D3360" w:rsidRPr="000D3360">
        <w:rPr>
          <w:rFonts w:eastAsia="Arial" w:cs="Arial"/>
          <w:color w:val="auto"/>
          <w:szCs w:val="20"/>
        </w:rPr>
        <w:fldChar w:fldCharType="begin">
          <w:fldData xml:space="preserve">PEVuZE5vdGU+PENpdGU+PEF1dGhvcj5Qcm9zc2VyPC9BdXRob3I+PFllYXI+MjAxNDwvWWVhcj48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PEVuZE5vdGU+PENpdGU+PEF1dGhvcj5Qcm9zc2VyPC9BdXRob3I+PFllYXI+MjAxNDwvWWVhcj48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10" w:tooltip="Prosser, 2014 #4343" w:history="1">
        <w:r w:rsidR="000D3360" w:rsidRPr="00DF6785">
          <w:rPr>
            <w:rStyle w:val="Hyperlink"/>
            <w:rFonts w:eastAsia="Arial" w:cs="Arial"/>
            <w:noProof/>
            <w:szCs w:val="20"/>
          </w:rPr>
          <w:t>Prosser et al., 2014</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Continuous </w:t>
      </w:r>
      <w:r w:rsidR="00CA6965" w:rsidRPr="00F65538">
        <w:rPr>
          <w:rFonts w:eastAsia="Arial" w:cs="Arial"/>
          <w:color w:val="auto"/>
          <w:szCs w:val="20"/>
        </w:rPr>
        <w:t xml:space="preserve">passive motion after metacarpophalangeal </w:t>
      </w:r>
      <w:r w:rsidRPr="00F65538">
        <w:rPr>
          <w:rFonts w:eastAsia="Arial" w:cs="Arial"/>
          <w:color w:val="auto"/>
          <w:szCs w:val="20"/>
        </w:rPr>
        <w:t xml:space="preserve">joint arthroplasty is not supported by scientific evidence and therefore is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67" w:name="_Toc476212226"/>
      <w:r w:rsidRPr="00F65538">
        <w:lastRenderedPageBreak/>
        <w:t xml:space="preserve">2. </w:t>
      </w:r>
      <w:r w:rsidRPr="00F65538">
        <w:tab/>
      </w:r>
      <w:r w:rsidRPr="00267324">
        <w:rPr>
          <w:u w:val="single"/>
        </w:rPr>
        <w:t>DE QUERVAIN’S DISEASE</w:t>
      </w:r>
      <w:bookmarkEnd w:id="67"/>
    </w:p>
    <w:p w:rsidR="00676EDD" w:rsidRPr="00676EDD" w:rsidRDefault="00A11E8E" w:rsidP="000108FE">
      <w:pPr>
        <w:pStyle w:val="Heading3"/>
        <w:spacing w:after="0" w:line="240" w:lineRule="auto"/>
        <w:ind w:left="2160" w:hanging="720"/>
        <w:rPr>
          <w:vanish/>
          <w:specVanish/>
        </w:rPr>
      </w:pPr>
      <w:bookmarkStart w:id="68" w:name="_Toc476212227"/>
      <w:r w:rsidRPr="00F65538">
        <w:t xml:space="preserve">a.  </w:t>
      </w:r>
      <w:r w:rsidRPr="00F65538">
        <w:tab/>
      </w:r>
      <w:r w:rsidRPr="00676EDD">
        <w:rPr>
          <w:u w:val="single"/>
        </w:rPr>
        <w:t>Description/Definition</w:t>
      </w:r>
      <w:bookmarkEnd w:id="68"/>
    </w:p>
    <w:p w:rsidR="004219F6" w:rsidRPr="00F65538" w:rsidRDefault="00A11E8E" w:rsidP="000108FE">
      <w:pPr>
        <w:spacing w:before="240" w:after="0"/>
        <w:ind w:left="2160" w:hanging="720"/>
        <w:rPr>
          <w:rFonts w:cs="Arial"/>
          <w:color w:val="auto"/>
          <w:szCs w:val="20"/>
        </w:rPr>
      </w:pPr>
      <w:r w:rsidRPr="00676EDD">
        <w:rPr>
          <w:rFonts w:eastAsia="Arial" w:cs="Arial"/>
          <w:b/>
          <w:color w:val="auto"/>
          <w:szCs w:val="20"/>
        </w:rPr>
        <w:t>:</w:t>
      </w:r>
      <w:r w:rsidRPr="00F65538">
        <w:rPr>
          <w:rFonts w:eastAsia="Arial" w:cs="Arial"/>
          <w:color w:val="auto"/>
          <w:szCs w:val="20"/>
        </w:rPr>
        <w:t xml:space="preserve"> Pain and swelling in or over the first dorsal extensor compartment (anatomical snuffbox) and/or over the radial styloid; pain radiating into the hand and forearm; pain worsened by thumb abduction and/or </w:t>
      </w:r>
      <w:r w:rsidRPr="000D3360">
        <w:rPr>
          <w:rFonts w:eastAsia="Arial" w:cs="Arial"/>
          <w:color w:val="auto"/>
          <w:szCs w:val="20"/>
        </w:rPr>
        <w:t xml:space="preserve">extension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&lt;EndNote&gt;&lt;Cite&gt;&lt;Author&gt;Batteson&lt;/Author&gt;&lt;Year&gt;2008&lt;/Year&gt;&lt;RecNum&gt;4533&lt;/RecNum&gt;&lt;DisplayText&gt;(Batteson, Hammond, Burke, &amp;amp; Sinha, 2008)&lt;/DisplayText&gt;&lt;record&gt;&lt;rec-number&gt;4533&lt;/rec-number&gt;&lt;foreign-keys&gt;&lt;key app="EN" db-id="vaxawsfavadaa0er9e8ppds0adazdvepawxx" timestamp="1481064275"&gt;4533&lt;/key&gt;&lt;/foreign-keys&gt;&lt;ref-type name="Journal Article"&gt;17&lt;/ref-type&gt;&lt;contributors&gt;&lt;authors&gt;&lt;author&gt;Batteson, R.&lt;/author&gt;&lt;author&gt;Hammond, A.&lt;/author&gt;&lt;author&gt;Burke, F.&lt;/author&gt;&lt;author&gt;Sinha, S.&lt;/author&gt;&lt;/authors&gt;&lt;/contributors&gt;&lt;auth-address&gt;Faculty of Health &amp;amp; Well Being, Sheffield Hallam University, Sheffield, UK. r.batteson@shu.ac.uk&lt;/auth-address&gt;&lt;titles&gt;&lt;title&gt;The de Quervain&amp;apos;s screening tool: validity and reliability of a measure to support clinical diagnosis and management&lt;/title&gt;&lt;secondary-title&gt;Musculoskeletal Care&lt;/secondary-title&gt;&lt;/titles&gt;&lt;periodical&gt;&lt;full-title&gt;Musculoskeletal Care&lt;/full-title&gt;&lt;abbr-1&gt;Musculoskeletal care&lt;/abbr-1&gt;&lt;/periodical&gt;&lt;pages&gt;168-80&lt;/pages&gt;&lt;volume&gt;6&lt;/volume&gt;&lt;number&gt;3&lt;/number&gt;&lt;keywords&gt;&lt;keyword&gt;Adult&lt;/keyword&gt;&lt;keyword&gt;De Quervain Disease/complications/*diagnosis/therapy&lt;/keyword&gt;&lt;keyword&gt;Female&lt;/keyword&gt;&lt;keyword&gt;Humans&lt;/keyword&gt;&lt;keyword&gt;Male&lt;/keyword&gt;&lt;keyword&gt;Middle Aged&lt;/keyword&gt;&lt;keyword&gt;Observer Variation&lt;/keyword&gt;&lt;keyword&gt;Pain Measurement&lt;/keyword&gt;&lt;keyword&gt;Physical Examination&lt;/keyword&gt;&lt;keyword&gt;Pilot Projects&lt;/keyword&gt;&lt;keyword&gt;Population Surveillance/*methods&lt;/keyword&gt;&lt;keyword&gt;Reproducibility of Results&lt;/keyword&gt;&lt;keyword&gt;Sensitivity and Specificity&lt;/keyword&gt;&lt;/keywords&gt;&lt;dates&gt;&lt;year&gt;2008&lt;/year&gt;&lt;pub-dates&gt;&lt;date&gt;Sep&lt;/date&gt;&lt;/pub-dates&gt;&lt;/dates&gt;&lt;isbn&gt;1478-2189 (Print)&amp;#xD;1478-2189 (Linking)&lt;/isbn&gt;&lt;accession-num&gt;18618462&lt;/accession-num&gt;&lt;urls&gt;&lt;related-urls&gt;&lt;url&gt;https://www.ncbi.nlm.nih.gov/pubmed/18618462&lt;/url&gt;&lt;/related-urls&gt;&lt;/urls&gt;&lt;electronic-resource-num&gt;10.1002/msc.129&lt;/electronic-resource-num&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6" w:tooltip="Batteson, 2008 #4533" w:history="1">
        <w:r w:rsidR="000D3360" w:rsidRPr="00DF6785">
          <w:rPr>
            <w:rStyle w:val="Hyperlink"/>
            <w:rFonts w:eastAsia="Arial" w:cs="Arial"/>
            <w:noProof/>
            <w:szCs w:val="20"/>
          </w:rPr>
          <w:t>Batteson, Hammond, Burke, &amp; Sinha, 2008</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May be</w:t>
      </w:r>
      <w:r w:rsidRPr="00F65538">
        <w:rPr>
          <w:rFonts w:eastAsia="Arial" w:cs="Arial"/>
          <w:color w:val="auto"/>
          <w:szCs w:val="20"/>
        </w:rPr>
        <w:t xml:space="preserve"> caused by thickening of the extensor tendons and extensor retinaculum rather than inflammation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&lt;EndNote&gt;&lt;Cite&gt;&lt;Author&gt;Ilyas&lt;/Author&gt;&lt;Year&gt;2007&lt;/Year&gt;&lt;RecNum&gt;4239&lt;/RecNum&gt;&lt;DisplayText&gt;(Ilyas, Ast, Schaffer, &amp;amp; Thoder,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129" w:tooltip="Ilyas, 2007 #4239" w:history="1">
        <w:r w:rsidR="000D3360" w:rsidRPr="00DF6785">
          <w:rPr>
            <w:rStyle w:val="Hyperlink"/>
            <w:rFonts w:eastAsia="Arial" w:cs="Arial"/>
            <w:noProof/>
            <w:szCs w:val="20"/>
          </w:rPr>
          <w:t>Ilyas, Ast, Schaffer, &amp; Thoder, 2007</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F65538">
        <w:rPr>
          <w:rFonts w:eastAsia="Arial" w:cs="Arial"/>
          <w:color w:val="auto"/>
          <w:szCs w:val="20"/>
        </w:rPr>
        <w:t xml:space="preserve">. </w:t>
      </w:r>
    </w:p>
    <w:p w:rsidR="00676EDD" w:rsidRPr="00601273" w:rsidRDefault="00A11E8E" w:rsidP="00210FE2">
      <w:pPr>
        <w:pStyle w:val="Heading3"/>
        <w:numPr>
          <w:ilvl w:val="0"/>
          <w:numId w:val="23"/>
        </w:numPr>
        <w:spacing w:after="0" w:line="240" w:lineRule="auto"/>
        <w:ind w:left="2160" w:hanging="720"/>
        <w:rPr>
          <w:vanish/>
          <w:u w:val="single"/>
          <w:specVanish/>
        </w:rPr>
      </w:pPr>
      <w:bookmarkStart w:id="69" w:name="_Toc476212228"/>
      <w:r w:rsidRPr="00601273">
        <w:rPr>
          <w:u w:val="single"/>
        </w:rPr>
        <w:t>Occupational Relationship</w:t>
      </w:r>
      <w:bookmarkEnd w:id="69"/>
    </w:p>
    <w:p w:rsidR="004219F6" w:rsidRPr="00601273" w:rsidRDefault="00A11E8E" w:rsidP="000108FE">
      <w:pPr>
        <w:pStyle w:val="ListParagraph"/>
        <w:spacing w:before="240" w:after="0"/>
        <w:ind w:left="2160" w:hanging="720"/>
        <w:rPr>
          <w:rFonts w:cs="Arial"/>
          <w:color w:val="auto"/>
          <w:szCs w:val="20"/>
        </w:rPr>
      </w:pPr>
      <w:r w:rsidRPr="00601273">
        <w:rPr>
          <w:rFonts w:eastAsia="Arial" w:cs="Arial"/>
          <w:b/>
          <w:color w:val="auto"/>
          <w:szCs w:val="20"/>
        </w:rPr>
        <w:t xml:space="preserve">: </w:t>
      </w:r>
      <w:r w:rsidR="005B3396" w:rsidRPr="00601273">
        <w:rPr>
          <w:rFonts w:eastAsia="Arial" w:cs="Arial"/>
          <w:color w:val="auto"/>
          <w:szCs w:val="20"/>
        </w:rPr>
        <w:t xml:space="preserve">Refer to </w:t>
      </w:r>
      <w:r w:rsidR="00601273" w:rsidRPr="00601273">
        <w:rPr>
          <w:rFonts w:eastAsia="Arial" w:cs="Arial"/>
          <w:color w:val="auto"/>
          <w:szCs w:val="20"/>
        </w:rPr>
        <w:t>Section D.3</w:t>
      </w:r>
      <w:r w:rsidRPr="00601273">
        <w:rPr>
          <w:rFonts w:eastAsia="Arial" w:cs="Arial"/>
          <w:color w:val="auto"/>
          <w:szCs w:val="20"/>
        </w:rPr>
        <w:t xml:space="preserve"> Medical Causation Assessment for Cumulative Trauma Conditions. To perform a proper causation assessment, the reader must comply with all sections of this guideline.</w:t>
      </w:r>
    </w:p>
    <w:p w:rsidR="00676EDD" w:rsidRPr="00601273" w:rsidRDefault="00A11E8E" w:rsidP="00210FE2">
      <w:pPr>
        <w:pStyle w:val="Heading3"/>
        <w:numPr>
          <w:ilvl w:val="0"/>
          <w:numId w:val="23"/>
        </w:numPr>
        <w:spacing w:after="0" w:line="240" w:lineRule="auto"/>
        <w:ind w:left="2160" w:hanging="720"/>
        <w:rPr>
          <w:vanish/>
          <w:u w:val="single"/>
          <w:specVanish/>
        </w:rPr>
      </w:pPr>
      <w:bookmarkStart w:id="70" w:name="_Toc476212229"/>
      <w:r w:rsidRPr="00601273">
        <w:rPr>
          <w:u w:val="single"/>
        </w:rPr>
        <w:t>Specific Physical Exam Findings</w:t>
      </w:r>
      <w:bookmarkEnd w:id="70"/>
    </w:p>
    <w:p w:rsidR="004219F6" w:rsidRPr="00676EDD" w:rsidRDefault="00A11E8E" w:rsidP="000108FE">
      <w:pPr>
        <w:pStyle w:val="ListParagraph"/>
        <w:spacing w:before="240" w:after="0"/>
        <w:ind w:left="2160" w:hanging="720"/>
        <w:rPr>
          <w:rFonts w:cs="Arial"/>
          <w:color w:val="auto"/>
          <w:szCs w:val="20"/>
        </w:rPr>
      </w:pPr>
      <w:r w:rsidRPr="00601273">
        <w:rPr>
          <w:rFonts w:eastAsia="Arial" w:cs="Arial"/>
          <w:b/>
          <w:color w:val="auto"/>
          <w:szCs w:val="20"/>
        </w:rPr>
        <w:t>:</w:t>
      </w:r>
      <w:r w:rsidRPr="00601273">
        <w:rPr>
          <w:rFonts w:eastAsia="Arial" w:cs="Arial"/>
          <w:color w:val="auto"/>
          <w:szCs w:val="20"/>
        </w:rPr>
        <w:t xml:space="preserve"> </w:t>
      </w:r>
      <w:proofErr w:type="gramStart"/>
      <w:r w:rsidRPr="00601273">
        <w:rPr>
          <w:rFonts w:eastAsia="Arial" w:cs="Arial"/>
          <w:color w:val="auto"/>
          <w:szCs w:val="20"/>
        </w:rPr>
        <w:t>de</w:t>
      </w:r>
      <w:proofErr w:type="gramEnd"/>
      <w:r w:rsidRPr="00601273">
        <w:rPr>
          <w:rFonts w:eastAsia="Arial" w:cs="Arial"/>
          <w:color w:val="auto"/>
          <w:szCs w:val="20"/>
        </w:rPr>
        <w:t xml:space="preserve"> Quervain’s disease affects</w:t>
      </w:r>
      <w:r w:rsidRPr="00676EDD">
        <w:rPr>
          <w:rFonts w:eastAsia="Arial" w:cs="Arial"/>
          <w:color w:val="auto"/>
          <w:szCs w:val="20"/>
        </w:rPr>
        <w:t xml:space="preserve"> the first dorsal extensor compartment.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diagnosis of de Quervain's disease are at least one of the following:</w:t>
      </w:r>
    </w:p>
    <w:p w:rsidR="004219F6" w:rsidRPr="002E1FAA" w:rsidRDefault="00A11E8E" w:rsidP="00210FE2">
      <w:pPr>
        <w:pStyle w:val="ListParagraph"/>
        <w:numPr>
          <w:ilvl w:val="0"/>
          <w:numId w:val="42"/>
        </w:numPr>
        <w:spacing w:before="240" w:after="0"/>
        <w:ind w:left="3600" w:right="14" w:hanging="720"/>
        <w:rPr>
          <w:rFonts w:cs="Arial"/>
          <w:color w:val="auto"/>
          <w:szCs w:val="20"/>
        </w:rPr>
      </w:pPr>
      <w:r w:rsidRPr="002E1FAA">
        <w:rPr>
          <w:rFonts w:eastAsia="Arial" w:cs="Arial"/>
          <w:color w:val="auto"/>
          <w:szCs w:val="20"/>
        </w:rPr>
        <w:t>Pain worsened by resisted thumb abduction and/or extension with or without resistance;</w:t>
      </w:r>
    </w:p>
    <w:p w:rsidR="004219F6" w:rsidRPr="00F65538" w:rsidRDefault="00AE2F92" w:rsidP="00210FE2">
      <w:pPr>
        <w:numPr>
          <w:ilvl w:val="0"/>
          <w:numId w:val="42"/>
        </w:numPr>
        <w:spacing w:before="240" w:after="0"/>
        <w:ind w:left="3600" w:right="14" w:hanging="720"/>
        <w:rPr>
          <w:rFonts w:cs="Arial"/>
          <w:color w:val="auto"/>
          <w:szCs w:val="20"/>
        </w:rPr>
      </w:pPr>
      <w:r w:rsidRPr="00F65538">
        <w:rPr>
          <w:rFonts w:eastAsia="Arial" w:cs="Arial"/>
          <w:color w:val="auto"/>
          <w:szCs w:val="20"/>
        </w:rPr>
        <w:t>Positive Finkelstein’s:</w:t>
      </w:r>
      <w:r w:rsidR="00A11E8E" w:rsidRPr="00F65538">
        <w:rPr>
          <w:rFonts w:eastAsia="Arial" w:cs="Arial"/>
          <w:color w:val="auto"/>
          <w:szCs w:val="20"/>
        </w:rPr>
        <w:t xml:space="preserve"> The Finkelstein test is positive when localized pain results from ulnar wrist deviation with the th</w:t>
      </w:r>
      <w:r w:rsidRPr="00F65538">
        <w:rPr>
          <w:rFonts w:eastAsia="Arial" w:cs="Arial"/>
          <w:color w:val="auto"/>
          <w:szCs w:val="20"/>
        </w:rPr>
        <w:t>umb adducted;</w:t>
      </w:r>
    </w:p>
    <w:p w:rsidR="004219F6" w:rsidRPr="00F65538" w:rsidRDefault="00AE2F92" w:rsidP="00210FE2">
      <w:pPr>
        <w:numPr>
          <w:ilvl w:val="0"/>
          <w:numId w:val="42"/>
        </w:numPr>
        <w:spacing w:before="240" w:after="0"/>
        <w:ind w:left="3600" w:right="14" w:hanging="720"/>
        <w:rPr>
          <w:rFonts w:cs="Arial"/>
          <w:color w:val="auto"/>
          <w:szCs w:val="20"/>
        </w:rPr>
      </w:pPr>
      <w:r w:rsidRPr="00F65538">
        <w:rPr>
          <w:rFonts w:eastAsia="Arial" w:cs="Arial"/>
          <w:color w:val="auto"/>
          <w:szCs w:val="20"/>
        </w:rPr>
        <w:t>Positive Stress Finkelstein's:</w:t>
      </w:r>
      <w:r w:rsidR="00A11E8E" w:rsidRPr="00F65538">
        <w:rPr>
          <w:rFonts w:eastAsia="Arial" w:cs="Arial"/>
          <w:color w:val="auto"/>
          <w:szCs w:val="20"/>
        </w:rPr>
        <w:t xml:space="preserve"> Finkelstein's maneuver with pressure over the abductor </w:t>
      </w:r>
      <w:proofErr w:type="spellStart"/>
      <w:r w:rsidR="00A11E8E" w:rsidRPr="00F65538">
        <w:rPr>
          <w:rFonts w:eastAsia="Arial" w:cs="Arial"/>
          <w:color w:val="auto"/>
          <w:szCs w:val="20"/>
        </w:rPr>
        <w:t>pollicus</w:t>
      </w:r>
      <w:proofErr w:type="spellEnd"/>
      <w:r w:rsidR="00A11E8E" w:rsidRPr="00F65538">
        <w:rPr>
          <w:rFonts w:eastAsia="Arial" w:cs="Arial"/>
          <w:color w:val="auto"/>
          <w:szCs w:val="20"/>
        </w:rPr>
        <w:t xml:space="preserve"> longus.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2E1FAA">
        <w:rPr>
          <w:rFonts w:eastAsia="Arial" w:cs="Arial"/>
          <w:color w:val="auto"/>
          <w:szCs w:val="20"/>
        </w:rPr>
        <w:tab/>
      </w:r>
      <w:r w:rsidRPr="00F65538">
        <w:rPr>
          <w:rFonts w:eastAsia="Arial" w:cs="Arial"/>
          <w:color w:val="auto"/>
          <w:szCs w:val="20"/>
        </w:rPr>
        <w:t xml:space="preserve">Other possible exam findings include: </w:t>
      </w:r>
    </w:p>
    <w:p w:rsidR="004219F6" w:rsidRPr="000D3360" w:rsidRDefault="00A11E8E" w:rsidP="00210FE2">
      <w:pPr>
        <w:pStyle w:val="ListParagraph"/>
        <w:numPr>
          <w:ilvl w:val="0"/>
          <w:numId w:val="40"/>
        </w:numPr>
        <w:spacing w:before="240" w:after="0"/>
        <w:ind w:hanging="720"/>
        <w:rPr>
          <w:rFonts w:cs="Arial"/>
          <w:color w:val="auto"/>
          <w:szCs w:val="20"/>
        </w:rPr>
      </w:pPr>
      <w:r w:rsidRPr="002E1FAA">
        <w:rPr>
          <w:rFonts w:eastAsia="Arial" w:cs="Arial"/>
          <w:color w:val="auto"/>
          <w:szCs w:val="20"/>
        </w:rPr>
        <w:t xml:space="preserve">Positive </w:t>
      </w:r>
      <w:proofErr w:type="spellStart"/>
      <w:r w:rsidRPr="002E1FAA">
        <w:rPr>
          <w:rFonts w:eastAsia="Arial" w:cs="Arial"/>
          <w:color w:val="auto"/>
          <w:szCs w:val="20"/>
        </w:rPr>
        <w:t>Eichoff</w:t>
      </w:r>
      <w:proofErr w:type="spellEnd"/>
      <w:r w:rsidRPr="002E1FAA">
        <w:rPr>
          <w:rFonts w:eastAsia="Arial" w:cs="Arial"/>
          <w:color w:val="auto"/>
          <w:szCs w:val="20"/>
        </w:rPr>
        <w:t xml:space="preserve">-thumb clinched in fist followed by wrist ulnar </w:t>
      </w:r>
      <w:r w:rsidRPr="000D3360">
        <w:rPr>
          <w:rFonts w:eastAsia="Arial" w:cs="Arial"/>
          <w:color w:val="auto"/>
          <w:szCs w:val="20"/>
        </w:rPr>
        <w:t xml:space="preserve">movement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&lt;EndNote&gt;&lt;Cite&gt;&lt;Author&gt;Ilyas&lt;/Author&gt;&lt;Year&gt;2007&lt;/Year&gt;&lt;RecNum&gt;4239&lt;/RecNum&gt;&lt;DisplayText&gt;(Ilyas et al.,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129" w:tooltip="Ilyas, 2007 #4239" w:history="1">
        <w:r w:rsidR="000D3360" w:rsidRPr="00DF6785">
          <w:rPr>
            <w:rStyle w:val="Hyperlink"/>
            <w:rFonts w:eastAsia="Arial" w:cs="Arial"/>
            <w:noProof/>
            <w:szCs w:val="20"/>
          </w:rPr>
          <w:t>Ilyas et al., 2007</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003F7285" w:rsidRPr="000D3360">
        <w:rPr>
          <w:rFonts w:eastAsia="Arial" w:cs="Arial"/>
          <w:color w:val="auto"/>
          <w:szCs w:val="20"/>
        </w:rPr>
        <w:t>;</w:t>
      </w:r>
    </w:p>
    <w:p w:rsidR="004219F6" w:rsidRPr="00EE2C71"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Positi</w:t>
      </w:r>
      <w:r w:rsidR="00AF34F3" w:rsidRPr="00F65538">
        <w:rPr>
          <w:rFonts w:eastAsia="Arial" w:cs="Arial"/>
          <w:color w:val="auto"/>
          <w:szCs w:val="20"/>
        </w:rPr>
        <w:t xml:space="preserve">ve </w:t>
      </w:r>
      <w:proofErr w:type="spellStart"/>
      <w:r w:rsidR="00AF34F3" w:rsidRPr="00F65538">
        <w:rPr>
          <w:rFonts w:eastAsia="Arial" w:cs="Arial"/>
          <w:color w:val="auto"/>
          <w:szCs w:val="20"/>
        </w:rPr>
        <w:t>Tinel's</w:t>
      </w:r>
      <w:proofErr w:type="spellEnd"/>
      <w:r w:rsidR="00AF34F3" w:rsidRPr="00F65538">
        <w:rPr>
          <w:rFonts w:eastAsia="Arial" w:cs="Arial"/>
          <w:color w:val="auto"/>
          <w:szCs w:val="20"/>
        </w:rPr>
        <w:t xml:space="preserve"> </w:t>
      </w:r>
      <w:r w:rsidRPr="00F65538">
        <w:rPr>
          <w:rFonts w:eastAsia="Arial" w:cs="Arial"/>
          <w:color w:val="auto"/>
          <w:szCs w:val="20"/>
        </w:rPr>
        <w:t xml:space="preserve">may </w:t>
      </w:r>
      <w:r w:rsidR="003F7285" w:rsidRPr="00F65538">
        <w:rPr>
          <w:rFonts w:eastAsia="Arial" w:cs="Arial"/>
          <w:color w:val="auto"/>
          <w:szCs w:val="20"/>
        </w:rPr>
        <w:t xml:space="preserve">be present over </w:t>
      </w:r>
      <w:r w:rsidR="003F7285" w:rsidRPr="00EE2C71">
        <w:rPr>
          <w:rFonts w:eastAsia="Arial" w:cs="Arial"/>
          <w:color w:val="auto"/>
          <w:szCs w:val="20"/>
        </w:rPr>
        <w:t>the s</w:t>
      </w:r>
      <w:r w:rsidRPr="00EE2C71">
        <w:rPr>
          <w:rFonts w:eastAsia="Arial" w:cs="Arial"/>
          <w:color w:val="auto"/>
          <w:szCs w:val="20"/>
        </w:rPr>
        <w:t>uperficial radial sensory nerve</w:t>
      </w:r>
      <w:r w:rsidR="003F7285" w:rsidRPr="00EE2C71">
        <w:rPr>
          <w:rFonts w:eastAsia="Arial" w:cs="Arial"/>
          <w:color w:val="auto"/>
          <w:szCs w:val="20"/>
        </w:rPr>
        <w:t>;</w:t>
      </w:r>
    </w:p>
    <w:p w:rsidR="004219F6" w:rsidRPr="00F65538"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Crepitus may be present</w:t>
      </w:r>
      <w:r w:rsidR="00AF34F3" w:rsidRPr="00F65538">
        <w:rPr>
          <w:rFonts w:eastAsia="Arial" w:cs="Arial"/>
          <w:color w:val="auto"/>
          <w:szCs w:val="20"/>
        </w:rPr>
        <w:t>,</w:t>
      </w:r>
      <w:r w:rsidRPr="00F65538">
        <w:rPr>
          <w:rFonts w:eastAsia="Arial" w:cs="Arial"/>
          <w:color w:val="auto"/>
          <w:szCs w:val="20"/>
        </w:rPr>
        <w:t xml:space="preserve"> and tenderness over the first dorsal compartment is common </w:t>
      </w:r>
      <w:r w:rsidR="00494602" w:rsidRPr="00494602">
        <w:rPr>
          <w:rFonts w:eastAsia="Arial" w:cs="Arial"/>
          <w:color w:val="auto"/>
          <w:szCs w:val="20"/>
        </w:rPr>
        <w:fldChar w:fldCharType="begin">
          <w:fldData xml:space="preserve">PEVuZE5vdGU+PENpdGU+PEF1dGhvcj5Cb29jb2NrPC9BdXRob3I+PFllYXI+MjAwOTwvWWVhcj48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PEVuZE5vdGU+PENpdGU+PEF1dGhvcj5Cb29jb2NrPC9BdXRob3I+PFllYXI+MjAwOTwvWWVhcj48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94602" w:rsidRPr="00494602">
        <w:rPr>
          <w:rFonts w:eastAsia="Arial" w:cs="Arial"/>
          <w:color w:val="auto"/>
          <w:szCs w:val="20"/>
        </w:rPr>
      </w:r>
      <w:r w:rsidR="00494602" w:rsidRPr="00494602">
        <w:rPr>
          <w:rFonts w:eastAsia="Arial" w:cs="Arial"/>
          <w:color w:val="auto"/>
          <w:szCs w:val="20"/>
        </w:rPr>
        <w:fldChar w:fldCharType="separate"/>
      </w:r>
      <w:r w:rsidR="0010217F">
        <w:rPr>
          <w:rFonts w:eastAsia="Arial" w:cs="Arial"/>
          <w:noProof/>
          <w:color w:val="auto"/>
          <w:szCs w:val="20"/>
        </w:rPr>
        <w:t>(</w:t>
      </w:r>
      <w:hyperlink w:anchor="_ENREF_37" w:tooltip="Boocock, 2009 #4538" w:history="1">
        <w:r w:rsidR="0010217F" w:rsidRPr="00DF6785">
          <w:rPr>
            <w:rStyle w:val="Hyperlink"/>
            <w:rFonts w:eastAsia="Arial" w:cs="Arial"/>
            <w:noProof/>
            <w:szCs w:val="20"/>
          </w:rPr>
          <w:t>Boocock et al., 2009</w:t>
        </w:r>
      </w:hyperlink>
      <w:r w:rsidR="0010217F">
        <w:rPr>
          <w:rFonts w:eastAsia="Arial" w:cs="Arial"/>
          <w:noProof/>
          <w:color w:val="auto"/>
          <w:szCs w:val="20"/>
        </w:rPr>
        <w:t xml:space="preserve">; </w:t>
      </w:r>
      <w:hyperlink w:anchor="_ENREF_268" w:tooltip="Walker-Bone, 2005 #4629" w:history="1">
        <w:r w:rsidR="0010217F" w:rsidRPr="00DF6785">
          <w:rPr>
            <w:rStyle w:val="Hyperlink"/>
            <w:rFonts w:eastAsia="Arial" w:cs="Arial"/>
            <w:noProof/>
            <w:szCs w:val="20"/>
          </w:rPr>
          <w:t>Walker-Bone &amp; Cooper, 2005</w:t>
        </w:r>
      </w:hyperlink>
      <w:r w:rsidR="0010217F">
        <w:rPr>
          <w:rFonts w:eastAsia="Arial" w:cs="Arial"/>
          <w:noProof/>
          <w:color w:val="auto"/>
          <w:szCs w:val="20"/>
        </w:rPr>
        <w:t>)</w:t>
      </w:r>
      <w:r w:rsidR="00494602" w:rsidRPr="00494602">
        <w:rPr>
          <w:rFonts w:eastAsia="Arial" w:cs="Arial"/>
          <w:color w:val="auto"/>
          <w:szCs w:val="20"/>
        </w:rPr>
        <w:fldChar w:fldCharType="end"/>
      </w:r>
      <w:r w:rsidRPr="00494602">
        <w:rPr>
          <w:rFonts w:eastAsia="Arial" w:cs="Arial"/>
          <w:color w:val="auto"/>
          <w:szCs w:val="20"/>
        </w:rPr>
        <w:t>.</w:t>
      </w:r>
    </w:p>
    <w:p w:rsidR="004219F6" w:rsidRPr="00F65538"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 xml:space="preserve">Less common and examiner-dependent findings include thickening of the first dorsal tendon sheath, swelling in the same area. </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1" w:name="_Toc476212230"/>
      <w:r w:rsidRPr="002E1FAA">
        <w:rPr>
          <w:u w:val="single"/>
        </w:rPr>
        <w:lastRenderedPageBreak/>
        <w:t>Diagnostic Testing Procedures</w:t>
      </w:r>
      <w:bookmarkEnd w:id="71"/>
    </w:p>
    <w:p w:rsidR="004219F6" w:rsidRPr="002E1FAA" w:rsidRDefault="007765F1" w:rsidP="000108FE">
      <w:pPr>
        <w:pStyle w:val="ListParagraph"/>
        <w:spacing w:before="240" w:after="0"/>
        <w:ind w:left="2160" w:hanging="720"/>
        <w:rPr>
          <w:rFonts w:cs="Arial"/>
          <w:color w:val="auto"/>
          <w:szCs w:val="20"/>
        </w:rPr>
      </w:pPr>
      <w:r w:rsidRPr="002E1FAA">
        <w:rPr>
          <w:rFonts w:eastAsia="Arial" w:cs="Arial"/>
          <w:color w:val="auto"/>
          <w:szCs w:val="20"/>
        </w:rPr>
        <w:t>:</w:t>
      </w:r>
      <w:r w:rsidR="00A11E8E" w:rsidRPr="002E1FAA">
        <w:rPr>
          <w:rFonts w:eastAsia="Arial" w:cs="Arial"/>
          <w:color w:val="auto"/>
          <w:szCs w:val="20"/>
        </w:rPr>
        <w:t xml:space="preserve"> X-ray and other imaging may be performed to rule out other differential diagnoses or when there is an indication that additional pathology, such as a space-occupying lesion, may be present. </w:t>
      </w:r>
      <w:proofErr w:type="spellStart"/>
      <w:r w:rsidR="00A11E8E" w:rsidRPr="002E1FAA">
        <w:rPr>
          <w:rFonts w:eastAsia="Arial" w:cs="Arial"/>
          <w:color w:val="auto"/>
          <w:szCs w:val="20"/>
        </w:rPr>
        <w:t>Electrodiagnostic</w:t>
      </w:r>
      <w:proofErr w:type="spellEnd"/>
      <w:r w:rsidR="00A11E8E" w:rsidRPr="002E1FAA">
        <w:rPr>
          <w:rFonts w:eastAsia="Arial" w:cs="Arial"/>
          <w:color w:val="auto"/>
          <w:szCs w:val="20"/>
        </w:rPr>
        <w:t xml:space="preserve"> testing can be considered to rule out neurological sources of pain. </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2" w:name="_Toc476212231"/>
      <w:r w:rsidRPr="002E1FAA">
        <w:rPr>
          <w:u w:val="single"/>
        </w:rPr>
        <w:t>Non-operative Treatment Procedures</w:t>
      </w:r>
      <w:bookmarkEnd w:id="72"/>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color w:val="auto"/>
          <w:szCs w:val="20"/>
        </w:rPr>
        <w:t>:</w:t>
      </w:r>
    </w:p>
    <w:p w:rsidR="004219F6" w:rsidRPr="00F65538" w:rsidRDefault="00406383"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o</w:t>
      </w:r>
      <w:r w:rsidR="00A11E8E" w:rsidRPr="00F65538">
        <w:rPr>
          <w:rFonts w:eastAsia="Arial" w:cs="Arial"/>
          <w:color w:val="auto"/>
          <w:szCs w:val="20"/>
        </w:rPr>
        <w:t xml:space="preserve">ver-the-counter medications for symptomatic relief, thumb </w:t>
      </w:r>
      <w:proofErr w:type="spellStart"/>
      <w:r w:rsidR="00A11E8E" w:rsidRPr="00F65538">
        <w:rPr>
          <w:rFonts w:eastAsia="Arial" w:cs="Arial"/>
          <w:color w:val="auto"/>
          <w:szCs w:val="20"/>
        </w:rPr>
        <w:t>spica</w:t>
      </w:r>
      <w:proofErr w:type="spellEnd"/>
      <w:r w:rsidR="00A11E8E" w:rsidRPr="00F65538">
        <w:rPr>
          <w:rFonts w:eastAsia="Arial" w:cs="Arial"/>
          <w:color w:val="auto"/>
          <w:szCs w:val="20"/>
        </w:rPr>
        <w:t>, splint or cast, ice, contrast baths and restriction of activities.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Episodes of recurrence are common</w:t>
      </w:r>
      <w:r w:rsidR="00236BD7"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676A1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w:t>
      </w:r>
      <w:r w:rsidR="00A11E8E" w:rsidRPr="00F65538">
        <w:rPr>
          <w:rFonts w:eastAsia="Arial" w:cs="Arial"/>
          <w:color w:val="auto"/>
          <w:szCs w:val="20"/>
        </w:rPr>
        <w:t>ob s</w:t>
      </w:r>
      <w:r w:rsidRPr="00F65538">
        <w:rPr>
          <w:rFonts w:eastAsia="Arial" w:cs="Arial"/>
          <w:color w:val="auto"/>
          <w:szCs w:val="20"/>
        </w:rPr>
        <w:t>ite evaluations and alterations:</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BC2397"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uninjured workers in the same job </w:t>
      </w:r>
      <w:r w:rsidRPr="00BC2397">
        <w:rPr>
          <w:rFonts w:eastAsia="Arial" w:cs="Arial"/>
          <w:color w:val="auto"/>
          <w:szCs w:val="20"/>
        </w:rPr>
        <w:t>position. Generally</w:t>
      </w:r>
      <w:r w:rsidR="00676A1E" w:rsidRPr="00BC2397">
        <w:rPr>
          <w:rFonts w:eastAsia="Arial" w:cs="Arial"/>
          <w:color w:val="auto"/>
          <w:szCs w:val="20"/>
        </w:rPr>
        <w:t>,</w:t>
      </w:r>
      <w:r w:rsidRPr="00BC2397">
        <w:rPr>
          <w:rFonts w:eastAsia="Arial" w:cs="Arial"/>
          <w:color w:val="auto"/>
          <w:szCs w:val="20"/>
        </w:rPr>
        <w:t xml:space="preserve"> patients should avoid repetitive thumb or wrist movements, grasping</w:t>
      </w:r>
      <w:r w:rsidR="00676A1E" w:rsidRPr="00BC2397">
        <w:rPr>
          <w:rFonts w:eastAsia="Arial" w:cs="Arial"/>
          <w:color w:val="auto"/>
          <w:szCs w:val="20"/>
        </w:rPr>
        <w:t>,</w:t>
      </w:r>
      <w:r w:rsidRPr="00BC2397">
        <w:rPr>
          <w:rFonts w:eastAsia="Arial" w:cs="Arial"/>
          <w:color w:val="auto"/>
          <w:szCs w:val="20"/>
        </w:rPr>
        <w:t xml:space="preserve"> and wrist ulnar deviation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dCwgRnJpZGVuLCAmYW1wOyBIb29ndmxpZXQsIDIwMTQpPC9EaXNwbGF5VGV4dD48cmVjb3JkPjxy
ZWMtbnVtYmVyPjQyMjk8L3JlYy1udW1iZXI+PGZvcmVpZ24ta2V5cz48a2V5IGFwcD0iRU4iIGRi
LWlkPSJ2YXhhd3NmYXZhZGFhMGVyOWU4cHBkczBhZGF6ZHZlcGF3eHgiIHRpbWVzdGFtcD0iMTQ4
MTA2NDE4MCI+NDIyOTwva2V5PjwvZm9yZWlnbi1rZXlzPjxyZWYtdHlwZSBuYW1lPSJKb3VybmFs
IEFydGljbGUiPjE3PC9yZWYtdHlwZT48Y29udHJpYnV0b3JzPjxhdXRob3JzPjxhdXRob3I+SHVp
c3N0ZWRlLCBCLiBNLjwvYXV0aG9yPjxhdXRob3I+Q29lcnQsIEouIEguPC9hdXRob3I+PGF1dGhv
cj5GcmlkZW4sIEouPC9hdXRob3I+PGF1dGhvcj5Ib29ndmxpZXQsIFAuPC9hdXRob3I+PC9hdXRo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ZGVAdW1jdXRyZWNodC5ubC4mI3hEO0ouSC4gQ29lcnQsIE1ELCBQaEQsIERlcGFydG1lbnQgb2Yg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dCwgRnJpZGVuLCAmYW1wOyBIb29ndmxpZXQsIDIwMTQpPC9EaXNwbGF5VGV4dD48cmVjb3JkPjxy
ZWMtbnVtYmVyPjQyMjk8L3JlYy1udW1iZXI+PGZvcmVpZ24ta2V5cz48a2V5IGFwcD0iRU4iIGRi
LWlkPSJ2YXhhd3NmYXZhZGFhMGVyOWU4cHBkczBhZGF6ZHZlcGF3eHgiIHRpbWVzdGFtcD0iMTQ4
MTA2NDE4MCI+NDIyOTwva2V5PjwvZm9yZWlnbi1rZXlzPjxyZWYtdHlwZSBuYW1lPSJKb3VybmFs
IEFydGljbGUiPjE3PC9yZWYtdHlwZT48Y29udHJpYnV0b3JzPjxhdXRob3JzPjxhdXRob3I+SHVp
c3N0ZWRlLCBCLiBNLjwvYXV0aG9yPjxhdXRob3I+Q29lcnQsIEouIEguPC9hdXRob3I+PGF1dGhv
cj5GcmlkZW4sIEouPC9hdXRob3I+PGF1dGhvcj5Ib29ndmxpZXQsIFAuPC9hdXRob3I+PC9hdXRo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ZGVAdW1jdXRyZWNodC5ubC4mI3hEO0ouSC4gQ29lcnQsIE1ELCBQaEQsIERlcGFydG1lbnQgb2Yg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Friden, &amp; Hoogvliet, 2014</w:t>
        </w:r>
      </w:hyperlink>
      <w:r w:rsidR="00B675EA">
        <w:rPr>
          <w:rFonts w:eastAsia="Arial" w:cs="Arial"/>
          <w:noProof/>
          <w:color w:val="auto"/>
          <w:szCs w:val="20"/>
        </w:rPr>
        <w:t>)</w:t>
      </w:r>
      <w:r w:rsidR="00B675EA">
        <w:rPr>
          <w:rFonts w:eastAsia="Arial" w:cs="Arial"/>
          <w:color w:val="auto"/>
          <w:szCs w:val="20"/>
        </w:rPr>
        <w:fldChar w:fldCharType="end"/>
      </w:r>
      <w:r w:rsidRPr="00BC2397">
        <w:rPr>
          <w:rFonts w:eastAsia="Arial" w:cs="Arial"/>
          <w:color w:val="auto"/>
          <w:szCs w:val="20"/>
        </w:rPr>
        <w:t xml:space="preserve">. </w:t>
      </w:r>
      <w:r w:rsidR="00676A1E" w:rsidRPr="00BC2397">
        <w:rPr>
          <w:rFonts w:eastAsia="Arial" w:cs="Arial"/>
          <w:color w:val="auto"/>
          <w:szCs w:val="20"/>
        </w:rPr>
        <w:t xml:space="preserve">Refer to </w:t>
      </w:r>
      <w:r w:rsidR="00BC2397" w:rsidRPr="00BC2397">
        <w:rPr>
          <w:rFonts w:eastAsia="Arial" w:cs="Arial"/>
          <w:color w:val="auto"/>
          <w:szCs w:val="20"/>
        </w:rPr>
        <w:t>Section E.6.c</w:t>
      </w:r>
      <w:r w:rsidR="00676A1E" w:rsidRPr="00BC2397">
        <w:rPr>
          <w:rFonts w:eastAsia="Arial" w:cs="Arial"/>
          <w:color w:val="auto"/>
          <w:szCs w:val="20"/>
        </w:rPr>
        <w:t xml:space="preserve"> J</w:t>
      </w:r>
      <w:r w:rsidRPr="00BC2397">
        <w:rPr>
          <w:rFonts w:eastAsia="Arial" w:cs="Arial"/>
          <w:color w:val="auto"/>
          <w:szCs w:val="20"/>
        </w:rPr>
        <w:t>ob</w:t>
      </w:r>
      <w:r w:rsidR="00676A1E" w:rsidRPr="00BC2397">
        <w:rPr>
          <w:rFonts w:eastAsia="Arial" w:cs="Arial"/>
          <w:color w:val="auto"/>
          <w:szCs w:val="20"/>
        </w:rPr>
        <w:t xml:space="preserve"> S</w:t>
      </w:r>
      <w:r w:rsidRPr="00BC2397">
        <w:rPr>
          <w:rFonts w:eastAsia="Arial" w:cs="Arial"/>
          <w:color w:val="auto"/>
          <w:szCs w:val="20"/>
        </w:rPr>
        <w:t>ite Evaluation</w:t>
      </w:r>
      <w:r w:rsidR="00BC2397" w:rsidRPr="00BC2397">
        <w:rPr>
          <w:rFonts w:eastAsia="Arial" w:cs="Arial"/>
          <w:color w:val="auto"/>
          <w:szCs w:val="20"/>
        </w:rPr>
        <w:t>s</w:t>
      </w:r>
      <w:r w:rsidRPr="00BC2397">
        <w:rPr>
          <w:rFonts w:eastAsia="Arial" w:cs="Arial"/>
          <w:color w:val="auto"/>
          <w:szCs w:val="20"/>
        </w:rPr>
        <w:t xml:space="preserve"> and</w:t>
      </w:r>
      <w:r w:rsidR="00676A1E" w:rsidRPr="00BC2397">
        <w:rPr>
          <w:rFonts w:eastAsia="Arial" w:cs="Arial"/>
          <w:color w:val="auto"/>
          <w:szCs w:val="20"/>
        </w:rPr>
        <w:t xml:space="preserve"> Section</w:t>
      </w:r>
      <w:r w:rsidRPr="00BC2397">
        <w:rPr>
          <w:rFonts w:eastAsia="Arial" w:cs="Arial"/>
          <w:color w:val="auto"/>
          <w:szCs w:val="20"/>
        </w:rPr>
        <w:t xml:space="preserve"> H.</w:t>
      </w:r>
      <w:r w:rsidR="00676A1E" w:rsidRPr="00BC2397">
        <w:rPr>
          <w:rFonts w:eastAsia="Arial" w:cs="Arial"/>
          <w:color w:val="auto"/>
          <w:szCs w:val="20"/>
        </w:rPr>
        <w:t xml:space="preserve">6 </w:t>
      </w:r>
      <w:r w:rsidR="006E62DE" w:rsidRPr="00BC2397">
        <w:rPr>
          <w:rFonts w:eastAsia="Arial" w:cs="Arial"/>
          <w:color w:val="auto"/>
          <w:szCs w:val="20"/>
        </w:rPr>
        <w:t>J</w:t>
      </w:r>
      <w:r w:rsidR="00A11D32" w:rsidRPr="00BC2397">
        <w:rPr>
          <w:rFonts w:eastAsia="Arial" w:cs="Arial"/>
          <w:color w:val="auto"/>
          <w:szCs w:val="20"/>
        </w:rPr>
        <w:t xml:space="preserve">ob </w:t>
      </w:r>
      <w:r w:rsidR="00676A1E" w:rsidRPr="00BC2397">
        <w:rPr>
          <w:rFonts w:eastAsia="Arial" w:cs="Arial"/>
          <w:color w:val="auto"/>
          <w:szCs w:val="20"/>
        </w:rPr>
        <w:t>Si</w:t>
      </w:r>
      <w:r w:rsidRPr="00BC2397">
        <w:rPr>
          <w:rFonts w:eastAsia="Arial" w:cs="Arial"/>
          <w:color w:val="auto"/>
          <w:szCs w:val="20"/>
        </w:rPr>
        <w:t xml:space="preserve">te Alteration. </w:t>
      </w:r>
    </w:p>
    <w:p w:rsidR="004219F6" w:rsidRPr="00F65538" w:rsidRDefault="00A11E8E" w:rsidP="000108FE">
      <w:pPr>
        <w:spacing w:before="240" w:after="0"/>
        <w:ind w:left="2880" w:hanging="720"/>
        <w:rPr>
          <w:rFonts w:cs="Arial"/>
          <w:color w:val="auto"/>
          <w:szCs w:val="20"/>
        </w:rPr>
      </w:pPr>
      <w:r w:rsidRPr="00BC2397">
        <w:rPr>
          <w:rFonts w:eastAsia="Arial" w:cs="Arial"/>
          <w:color w:val="auto"/>
          <w:szCs w:val="20"/>
        </w:rPr>
        <w:t xml:space="preserve">iv.  </w:t>
      </w:r>
      <w:r w:rsidRPr="00BC2397">
        <w:rPr>
          <w:rFonts w:eastAsia="Arial" w:cs="Arial"/>
          <w:color w:val="auto"/>
          <w:szCs w:val="20"/>
        </w:rPr>
        <w:tab/>
        <w:t xml:space="preserve">Steroid injections: The </w:t>
      </w:r>
      <w:proofErr w:type="spellStart"/>
      <w:r w:rsidRPr="00BC2397">
        <w:rPr>
          <w:rFonts w:eastAsia="Arial" w:cs="Arial"/>
          <w:color w:val="auto"/>
          <w:szCs w:val="20"/>
        </w:rPr>
        <w:t>proceduralist</w:t>
      </w:r>
      <w:proofErr w:type="spellEnd"/>
      <w:r w:rsidRPr="00BC2397">
        <w:rPr>
          <w:rFonts w:eastAsia="Arial" w:cs="Arial"/>
          <w:color w:val="auto"/>
          <w:szCs w:val="20"/>
        </w:rPr>
        <w:t xml:space="preserve"> must</w:t>
      </w:r>
      <w:r w:rsidRPr="00F65538">
        <w:rPr>
          <w:rFonts w:eastAsia="Arial" w:cs="Arial"/>
          <w:color w:val="auto"/>
          <w:szCs w:val="20"/>
        </w:rPr>
        <w:t xml:space="preserve"> exercise caution as the needle may disrupt the tendon and injection into the tendon can cause possible tendon breakdown, tendon degeneration, or rupture.</w:t>
      </w:r>
    </w:p>
    <w:p w:rsidR="000C2822" w:rsidRPr="00F65538" w:rsidRDefault="00A11E8E" w:rsidP="000108FE">
      <w:pPr>
        <w:spacing w:before="240" w:after="0"/>
        <w:ind w:left="2880"/>
        <w:rPr>
          <w:rFonts w:eastAsia="Arial" w:cs="Arial"/>
          <w:color w:val="auto"/>
          <w:szCs w:val="20"/>
        </w:rPr>
      </w:pPr>
      <w:r w:rsidRPr="00F65538">
        <w:rPr>
          <w:rFonts w:eastAsia="Arial" w:cs="Arial"/>
          <w:color w:val="auto"/>
          <w:szCs w:val="20"/>
        </w:rPr>
        <w:t xml:space="preserve">Observational studies suggest that steroid injections may be beneficial even when splints are not used. However, there is insufficient evidence to favor steroid injections over thumb </w:t>
      </w:r>
      <w:proofErr w:type="spellStart"/>
      <w:r w:rsidRPr="00F65538">
        <w:rPr>
          <w:rFonts w:eastAsia="Arial" w:cs="Arial"/>
          <w:color w:val="auto"/>
          <w:szCs w:val="20"/>
        </w:rPr>
        <w:t>spica</w:t>
      </w:r>
      <w:proofErr w:type="spellEnd"/>
      <w:r w:rsidRPr="00F65538">
        <w:rPr>
          <w:rFonts w:eastAsia="Arial" w:cs="Arial"/>
          <w:color w:val="auto"/>
          <w:szCs w:val="20"/>
        </w:rPr>
        <w:t xml:space="preserve"> splinting </w:t>
      </w:r>
      <w:r w:rsidRPr="0010217F">
        <w:rPr>
          <w:rFonts w:eastAsia="Arial" w:cs="Arial"/>
          <w:color w:val="auto"/>
          <w:szCs w:val="20"/>
        </w:rPr>
        <w:t>(</w:t>
      </w:r>
      <w:r w:rsidR="00A372A0" w:rsidRPr="0010217F">
        <w:rPr>
          <w:rFonts w:eastAsia="Arial" w:cs="Arial"/>
          <w:color w:val="auto"/>
          <w:szCs w:val="20"/>
        </w:rPr>
        <w:t xml:space="preserve">[Cochrane] </w:t>
      </w:r>
      <w:r w:rsidR="0010217F" w:rsidRPr="0010217F">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ZWx1dGhhbWFuaW5nYWwsIHZhbiBkZXIgV2luZHQsIFdpbnRlcnMsICZhbXA7IE1leWJvb20tZGUg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cz5DZDAwNTYxNjwvcGFnZXM+PG51bWJlcj4zPC9udW1iZXI+PGVkaXRpb24+MjAwOS8wNy8xMDwv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ZWx1dGhhbWFuaW5nYWwsIHZhbiBkZXIgV2luZHQsIFdpbnRlcnMsICZhbXA7IE1leWJvb20tZGUg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cz5DZDAwNTYxNjwvcGFnZXM+PG51bWJlcj4zPC9udW1iZXI+PGVkaXRpb24+MjAwOS8wNy8xMDwv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201" w:tooltip="Peters-Veluthamaningal, 2009 #4600" w:history="1">
        <w:r w:rsidR="0010217F" w:rsidRPr="00DF6785">
          <w:rPr>
            <w:rStyle w:val="Hyperlink"/>
            <w:rFonts w:eastAsia="Arial" w:cs="Arial"/>
            <w:noProof/>
            <w:szCs w:val="20"/>
          </w:rPr>
          <w:t>Peters-Veluthamaningal, van der Windt, Winters, &amp; Meyboom-de Jong, 2009</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 Th</w:t>
      </w:r>
      <w:r w:rsidRPr="00F65538">
        <w:rPr>
          <w:rFonts w:eastAsia="Arial" w:cs="Arial"/>
          <w:color w:val="auto"/>
          <w:szCs w:val="20"/>
        </w:rPr>
        <w:t xml:space="preserve">ere is some evidence that in the setting of de Quervain’s disease, functional benefits of a corticosteroid injection are enhanced by a thumb </w:t>
      </w:r>
      <w:proofErr w:type="spellStart"/>
      <w:r w:rsidRPr="00F65538">
        <w:rPr>
          <w:rFonts w:eastAsia="Arial" w:cs="Arial"/>
          <w:color w:val="auto"/>
          <w:szCs w:val="20"/>
        </w:rPr>
        <w:t>spica</w:t>
      </w:r>
      <w:proofErr w:type="spellEnd"/>
      <w:r w:rsidRPr="00F65538">
        <w:rPr>
          <w:rFonts w:eastAsia="Arial" w:cs="Arial"/>
          <w:color w:val="auto"/>
          <w:szCs w:val="20"/>
        </w:rPr>
        <w:t xml:space="preserve"> cast which reduces stress on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and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w:t>
      </w:r>
      <w:r w:rsidRPr="00F65538">
        <w:rPr>
          <w:rFonts w:eastAsia="Arial" w:cs="Arial"/>
          <w:color w:val="auto"/>
          <w:szCs w:val="20"/>
        </w:rPr>
        <w:lastRenderedPageBreak/>
        <w:t xml:space="preserve">brevis tendons. There is inadequate evidence to show that a thumb </w:t>
      </w:r>
      <w:proofErr w:type="spellStart"/>
      <w:r w:rsidRPr="00F65538">
        <w:rPr>
          <w:rFonts w:eastAsia="Arial" w:cs="Arial"/>
          <w:color w:val="auto"/>
          <w:szCs w:val="20"/>
        </w:rPr>
        <w:t>spica</w:t>
      </w:r>
      <w:proofErr w:type="spellEnd"/>
      <w:r w:rsidRPr="00F65538">
        <w:rPr>
          <w:rFonts w:eastAsia="Arial" w:cs="Arial"/>
          <w:color w:val="auto"/>
          <w:szCs w:val="20"/>
        </w:rPr>
        <w:t xml:space="preserve"> cast, compared to other splinting methods</w:t>
      </w:r>
      <w:r w:rsidR="00A372A0" w:rsidRPr="00F65538">
        <w:rPr>
          <w:rFonts w:eastAsia="Arial" w:cs="Arial"/>
          <w:color w:val="auto"/>
          <w:szCs w:val="20"/>
        </w:rPr>
        <w:t>,</w:t>
      </w:r>
      <w:r w:rsidRPr="00F65538">
        <w:rPr>
          <w:rFonts w:eastAsia="Arial" w:cs="Arial"/>
          <w:color w:val="auto"/>
          <w:szCs w:val="20"/>
        </w:rPr>
        <w:t xml:space="preserve"> is necessar</w:t>
      </w:r>
      <w:r w:rsidR="00A372A0" w:rsidRPr="00F65538">
        <w:rPr>
          <w:rFonts w:eastAsia="Arial" w:cs="Arial"/>
          <w:color w:val="auto"/>
          <w:szCs w:val="20"/>
        </w:rPr>
        <w:t xml:space="preserve">y to achieve this added </w:t>
      </w:r>
      <w:r w:rsidR="00A372A0" w:rsidRPr="0010217F">
        <w:rPr>
          <w:rFonts w:eastAsia="Arial" w:cs="Arial"/>
          <w:color w:val="auto"/>
          <w:szCs w:val="20"/>
        </w:rPr>
        <w:t>benefit</w:t>
      </w:r>
      <w:r w:rsidR="0010217F" w:rsidRPr="0010217F">
        <w:rPr>
          <w:rFonts w:eastAsia="Arial" w:cs="Arial"/>
          <w:color w:val="auto"/>
          <w:szCs w:val="20"/>
        </w:rPr>
        <w:t xml:space="preserve"> </w:t>
      </w:r>
      <w:r w:rsidR="0010217F" w:rsidRPr="0010217F">
        <w:rPr>
          <w:rFonts w:eastAsia="Arial" w:cs="Arial"/>
          <w:color w:val="auto"/>
          <w:szCs w:val="20"/>
        </w:rPr>
        <w:fldChar w:fldCharType="begin">
          <w:fldData xml:space="preserve">PEVuZE5vdGU+PENpdGU+PEF1dGhvcj5NYXJkYW5pLUtpdmk8L0F1dGhvcj48WWVhcj4yMDE0PC9Z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PEVuZE5vdGU+PENpdGU+PEF1dGhvcj5NYXJkYW5pLUtpdmk8L0F1dGhvcj48WWVhcj4yMDE0PC9Z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63" w:tooltip="Mardani-Kivi, 2014 #4288" w:history="1">
        <w:r w:rsidR="0010217F" w:rsidRPr="00DF6785">
          <w:rPr>
            <w:rStyle w:val="Hyperlink"/>
            <w:rFonts w:eastAsia="Arial" w:cs="Arial"/>
            <w:noProof/>
            <w:szCs w:val="20"/>
          </w:rPr>
          <w:t>Mardani-Kivi et al., 2014</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 There</w:t>
      </w:r>
      <w:r w:rsidRPr="00F65538">
        <w:rPr>
          <w:rFonts w:eastAsia="Arial" w:cs="Arial"/>
          <w:color w:val="auto"/>
          <w:szCs w:val="20"/>
        </w:rPr>
        <w:t xml:space="preserve"> is not clear evidence that steroid injections are more effective than splinting alone </w:t>
      </w:r>
      <w:r w:rsidR="0010217F" w:rsidRPr="0010217F">
        <w:rPr>
          <w:rFonts w:eastAsia="Arial" w:cs="Arial"/>
          <w:color w:val="auto"/>
          <w:szCs w:val="20"/>
        </w:rPr>
        <w:fldChar w:fldCharType="begin">
          <w:fldData xml:space="preserve">PEVuZE5vdGU+PENpdGU+PEF1dGhvcj5Bc2hyYWY8L0F1dGhvcj48WWVhcj4yMDE0PC9ZZWFyPjxS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PEVuZE5vdGU+PENpdGU+PEF1dGhvcj5Bc2hyYWY8L0F1dGhvcj48WWVhcj4yMDE0PC9ZZWFyPjxS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3" w:tooltip="Ashraf, 2014 #4057" w:history="1">
        <w:r w:rsidR="0010217F" w:rsidRPr="00DF6785">
          <w:rPr>
            <w:rStyle w:val="Hyperlink"/>
            <w:rFonts w:eastAsia="Arial" w:cs="Arial"/>
            <w:noProof/>
            <w:szCs w:val="20"/>
          </w:rPr>
          <w:t>Ashraf &amp; Devadoss, 2014</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These injections are best performed by a specialist </w:t>
      </w:r>
      <w:r w:rsidR="0010217F" w:rsidRPr="0010217F">
        <w:rPr>
          <w:rFonts w:eastAsia="Arial" w:cs="Arial"/>
          <w:color w:val="auto"/>
          <w:szCs w:val="20"/>
        </w:rPr>
        <w:fldChar w:fldCharType="begin">
          <w:fldData xml:space="preserve">PEVuZE5vdGU+PENpdGU+PEF1dGhvcj5aaW5nYXM8L0F1dGhvcj48WWVhcj4xOTk4PC9ZZWFyPjxS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PEVuZE5vdGU+PENpdGU+PEF1dGhvcj5aaW5nYXM8L0F1dGhvcj48WWVhcj4xOTk4PC9ZZWFyPjxS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9C464F">
        <w:rPr>
          <w:rFonts w:eastAsia="Arial" w:cs="Arial"/>
          <w:noProof/>
          <w:color w:val="auto"/>
          <w:szCs w:val="20"/>
        </w:rPr>
        <w:t>(</w:t>
      </w:r>
      <w:hyperlink w:anchor="_ENREF_103" w:tooltip="Graham, 2007 #4567" w:history="1">
        <w:r w:rsidR="009C464F" w:rsidRPr="00DF6785">
          <w:rPr>
            <w:rStyle w:val="Hyperlink"/>
            <w:rFonts w:eastAsia="Arial" w:cs="Arial"/>
            <w:noProof/>
            <w:szCs w:val="20"/>
          </w:rPr>
          <w:t>Graham, Hulkower, Bosworth, White, &amp; Gauer, 2007</w:t>
        </w:r>
      </w:hyperlink>
      <w:r w:rsidR="009C464F">
        <w:rPr>
          <w:rFonts w:eastAsia="Arial" w:cs="Arial"/>
          <w:noProof/>
          <w:color w:val="auto"/>
          <w:szCs w:val="20"/>
        </w:rPr>
        <w:t xml:space="preserve">; </w:t>
      </w:r>
      <w:hyperlink w:anchor="_ENREF_288" w:tooltip="Zingas, 1998 #4640" w:history="1">
        <w:r w:rsidR="009C464F" w:rsidRPr="00DF6785">
          <w:rPr>
            <w:rStyle w:val="Hyperlink"/>
            <w:rFonts w:eastAsia="Arial" w:cs="Arial"/>
            <w:noProof/>
            <w:szCs w:val="20"/>
          </w:rPr>
          <w:t>Zingas, Failla, &amp; Van Holsbeeck, 1998</w:t>
        </w:r>
      </w:hyperlink>
      <w:r w:rsidR="009C464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Ultrasound guided injections may assist when a separation is present between the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brevis and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although there is insufficient evidence to rout</w:t>
      </w:r>
      <w:r w:rsidR="0010217F">
        <w:rPr>
          <w:rFonts w:eastAsia="Arial" w:cs="Arial"/>
          <w:color w:val="auto"/>
          <w:szCs w:val="20"/>
        </w:rPr>
        <w:t xml:space="preserve">inely recommend this </w:t>
      </w:r>
      <w:r w:rsidR="0010217F" w:rsidRPr="0010217F">
        <w:rPr>
          <w:rFonts w:eastAsia="Arial" w:cs="Arial"/>
          <w:color w:val="auto"/>
          <w:szCs w:val="20"/>
        </w:rPr>
        <w:t xml:space="preserve">treatment </w:t>
      </w:r>
      <w:r w:rsidR="0010217F" w:rsidRPr="0010217F">
        <w:rPr>
          <w:rFonts w:eastAsia="Arial" w:cs="Arial"/>
          <w:color w:val="auto"/>
          <w:szCs w:val="20"/>
        </w:rPr>
        <w:fldChar w:fldCharType="begin">
          <w:fldData xml:space="preserve">PEVuZE5vdGU+PENpdGU+PEF1dGhvcj5LdW1lPC9BdXRob3I+PFllYXI+MjAxMjwvWWVhcj48UmVj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PEVuZE5vdGU+PENpdGU+PEF1dGhvcj5LdW1lPC9BdXRob3I+PFllYXI+MjAxMjwvWWVhcj48UmVj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46" w:tooltip="Kume, 2012 #4269" w:history="1">
        <w:r w:rsidR="0010217F" w:rsidRPr="00DF6785">
          <w:rPr>
            <w:rStyle w:val="Hyperlink"/>
            <w:rFonts w:eastAsia="Arial" w:cs="Arial"/>
            <w:noProof/>
            <w:szCs w:val="20"/>
          </w:rPr>
          <w:t>Kume et al., 2012</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Post injection, the hand is usually placed at </w:t>
      </w:r>
      <w:r w:rsidR="00BA51EF">
        <w:rPr>
          <w:rFonts w:eastAsia="Arial" w:cs="Arial"/>
          <w:color w:val="auto"/>
          <w:szCs w:val="20"/>
        </w:rPr>
        <w:t>rest</w:t>
      </w:r>
      <w:r w:rsidRPr="00F65538">
        <w:rPr>
          <w:rFonts w:eastAsia="Arial" w:cs="Arial"/>
          <w:color w:val="auto"/>
          <w:szCs w:val="20"/>
        </w:rPr>
        <w:t xml:space="preserve"> for several days and a splint may be used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 injection.</w:t>
      </w:r>
    </w:p>
    <w:p w:rsidR="007665B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Maximum Frequency: 4 per year if injections result in functional benefit without local reactions or complications.</w:t>
      </w:r>
    </w:p>
    <w:p w:rsidR="007665B6" w:rsidRPr="00A73587" w:rsidRDefault="00A11E8E" w:rsidP="00A73587">
      <w:pPr>
        <w:spacing w:before="240" w:after="0"/>
        <w:ind w:left="3600"/>
        <w:rPr>
          <w:rFonts w:eastAsia="Arial" w:cs="Arial"/>
          <w:color w:val="auto"/>
          <w:szCs w:val="20"/>
        </w:rPr>
      </w:pPr>
      <w:r w:rsidRPr="00F65538">
        <w:rPr>
          <w:rFonts w:eastAsia="Arial" w:cs="Arial"/>
          <w:color w:val="auto"/>
          <w:szCs w:val="20"/>
        </w:rPr>
        <w:t xml:space="preserve">Steroid injections should </w:t>
      </w:r>
      <w:r w:rsidRPr="00BC2397">
        <w:rPr>
          <w:rFonts w:eastAsia="Arial" w:cs="Arial"/>
          <w:color w:val="auto"/>
          <w:szCs w:val="20"/>
        </w:rPr>
        <w:t>be used cautiously in diabetic patients. Diabetic patients should be reminded to check their blood glucose levels at least daily for 2 weeks after injections. Refer to Section H.4.</w:t>
      </w:r>
      <w:r w:rsidR="00BC2397" w:rsidRPr="00BC2397">
        <w:rPr>
          <w:rFonts w:eastAsia="Arial" w:cs="Arial"/>
          <w:color w:val="auto"/>
          <w:szCs w:val="20"/>
        </w:rPr>
        <w:t>c</w:t>
      </w:r>
      <w:r w:rsidRPr="00BC2397">
        <w:rPr>
          <w:rFonts w:eastAsia="Arial" w:cs="Arial"/>
          <w:color w:val="auto"/>
          <w:szCs w:val="20"/>
        </w:rPr>
        <w:t xml:space="preserve"> Steroid Injections</w:t>
      </w:r>
      <w:r w:rsidR="00AF4C16" w:rsidRPr="00BC2397">
        <w:rPr>
          <w:rFonts w:eastAsia="Arial" w:cs="Arial"/>
          <w:color w:val="auto"/>
          <w:szCs w:val="20"/>
        </w:rPr>
        <w:t xml:space="preserve"> </w:t>
      </w:r>
      <w:r w:rsidRPr="00BC2397">
        <w:rPr>
          <w:rFonts w:eastAsia="Arial" w:cs="Arial"/>
          <w:color w:val="auto"/>
          <w:szCs w:val="20"/>
        </w:rPr>
        <w:t>for</w:t>
      </w:r>
      <w:r w:rsidRPr="00F65538">
        <w:rPr>
          <w:rFonts w:eastAsia="Arial" w:cs="Arial"/>
          <w:color w:val="auto"/>
          <w:szCs w:val="20"/>
        </w:rPr>
        <w:t xml:space="preserve"> further details.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Return to work with </w:t>
      </w:r>
      <w:r w:rsidRPr="00BC2397">
        <w:rPr>
          <w:rFonts w:eastAsia="Arial" w:cs="Arial"/>
          <w:color w:val="auto"/>
          <w:szCs w:val="20"/>
        </w:rPr>
        <w:t>appropriate restrictions should be considered early in the course of t</w:t>
      </w:r>
      <w:r w:rsidR="00B37598" w:rsidRPr="00BC2397">
        <w:rPr>
          <w:rFonts w:eastAsia="Arial" w:cs="Arial"/>
          <w:color w:val="auto"/>
          <w:szCs w:val="20"/>
        </w:rPr>
        <w:t xml:space="preserve">reatment. Refer to </w:t>
      </w:r>
      <w:r w:rsidR="00BC2397" w:rsidRPr="00BC2397">
        <w:rPr>
          <w:rFonts w:eastAsia="Arial" w:cs="Arial"/>
          <w:color w:val="auto"/>
          <w:szCs w:val="20"/>
        </w:rPr>
        <w:t>Section H.11 Return-to-</w:t>
      </w:r>
      <w:r w:rsidRPr="00BC2397">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00B37598" w:rsidRPr="00F65538">
        <w:rPr>
          <w:rFonts w:eastAsia="Arial" w:cs="Arial"/>
          <w:color w:val="auto"/>
          <w:szCs w:val="20"/>
        </w:rPr>
        <w:t xml:space="preserve"> </w:t>
      </w:r>
      <w:r w:rsidR="00B37598" w:rsidRPr="00F65538">
        <w:rPr>
          <w:rFonts w:eastAsia="Arial" w:cs="Arial"/>
          <w:color w:val="auto"/>
          <w:szCs w:val="20"/>
        </w:rPr>
        <w:tab/>
        <w:t xml:space="preserve">Other therapies in </w:t>
      </w:r>
      <w:r w:rsidR="00BC2397">
        <w:rPr>
          <w:rFonts w:eastAsia="Arial" w:cs="Arial"/>
          <w:color w:val="auto"/>
          <w:szCs w:val="20"/>
        </w:rPr>
        <w:t>Section H</w:t>
      </w:r>
      <w:r w:rsidR="00BC2397" w:rsidRPr="00601273">
        <w:rPr>
          <w:rFonts w:eastAsia="Arial" w:cs="Arial"/>
          <w:color w:val="auto"/>
          <w:szCs w:val="20"/>
        </w:rPr>
        <w:t xml:space="preserve"> Therapeutic Procedures – Non-operative</w:t>
      </w:r>
      <w:r w:rsidR="00BC2397" w:rsidRPr="00F65538">
        <w:rPr>
          <w:rFonts w:eastAsia="Arial" w:cs="Arial"/>
          <w:color w:val="auto"/>
          <w:szCs w:val="20"/>
        </w:rPr>
        <w:t xml:space="preserve"> </w:t>
      </w:r>
      <w:r w:rsidRPr="00F65538">
        <w:rPr>
          <w:rFonts w:eastAsia="Arial" w:cs="Arial"/>
          <w:color w:val="auto"/>
          <w:szCs w:val="20"/>
        </w:rPr>
        <w:t>may be employed in individual cases.</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3" w:name="_Toc476212232"/>
      <w:r w:rsidRPr="002E1FAA">
        <w:rPr>
          <w:u w:val="single"/>
        </w:rPr>
        <w:lastRenderedPageBreak/>
        <w:t>Surgical Indications/Considerations</w:t>
      </w:r>
      <w:bookmarkEnd w:id="73"/>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b/>
          <w:color w:val="auto"/>
          <w:szCs w:val="20"/>
        </w:rPr>
        <w:t>:</w:t>
      </w:r>
      <w:r w:rsidRPr="002E1FAA">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First extensor compartment release is rarely necessary. Most cases resolve spontaneously over a number of months </w:t>
      </w:r>
      <w:r w:rsidR="009C464F" w:rsidRPr="009C464F">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&lt;EndNote&gt;&lt;Cite&gt;&lt;Author&gt;Ilyas&lt;/Author&gt;&lt;Year&gt;2009&lt;/Year&gt;&lt;RecNum&gt;4574&lt;/RecNum&gt;&lt;DisplayText&gt;(Ilyas, 2009)&lt;/DisplayText&gt;&lt;record&gt;&lt;rec-number&gt;4574&lt;/rec-number&gt;&lt;foreign-keys&gt;&lt;key app="EN" db-id="vaxawsfavadaa0er9e8ppds0adazdvepawxx" timestamp="1481064276"&gt;4574&lt;/key&gt;&lt;/foreign-keys&gt;&lt;ref-type name="Journal Article"&gt;17&lt;/ref-type&gt;&lt;contributors&gt;&lt;authors&gt;&lt;author&gt;Ilyas, A. M.&lt;/author&gt;&lt;/authors&gt;&lt;/contributors&gt;&lt;auth-address&gt;Temple Hand Center, Department of Orthopaedic Surgery, Temple University Hospital, Philadelphia, PA 19140, USA. asif.ilyas@tuhs.temple.edu&lt;/auth-address&gt;&lt;titles&gt;&lt;title&gt;Nonsurgical treatment for de Quervain&amp;apos;s tenosynovitis&lt;/title&gt;&lt;secondary-title&gt;J Hand Surg Am&lt;/secondary-title&gt;&lt;/titles&gt;&lt;periodical&gt;&lt;full-title&gt;J Hand Surg Am&lt;/full-title&gt;&lt;/periodical&gt;&lt;pages&gt;928-9&lt;/pages&gt;&lt;volume&gt;34&lt;/volume&gt;&lt;number&gt;5&lt;/number&gt;&lt;keywords&gt;&lt;keyword&gt;Adrenal Cortex Hormones/*administration &amp;amp; dosage&lt;/keyword&gt;&lt;keyword&gt;Adult&lt;/keyword&gt;&lt;keyword&gt;Anti-Inflammatory Agents, Non-Steroidal/*administration &amp;amp; dosage&lt;/keyword&gt;&lt;keyword&gt;Combined Modality Therapy&lt;/keyword&gt;&lt;keyword&gt;De Quervain Disease/diagnosis/*therapy&lt;/keyword&gt;&lt;keyword&gt;*Evidence-Based Medicine&lt;/keyword&gt;&lt;keyword&gt;Female&lt;/keyword&gt;&lt;keyword&gt;Humans&lt;/keyword&gt;&lt;keyword&gt;Injections&lt;/keyword&gt;&lt;keyword&gt;*Splints&lt;/keyword&gt;&lt;keyword&gt;Treatment Outcome&lt;/keyword&gt;&lt;/keywords&gt;&lt;dates&gt;&lt;year&gt;2009&lt;/year&gt;&lt;pub-dates&gt;&lt;date&gt;May-Jun&lt;/date&gt;&lt;/pub-dates&gt;&lt;/dates&gt;&lt;isbn&gt;1531-6564 (Electronic)&amp;#xD;0363-5023 (Linking)&lt;/isbn&gt;&lt;accession-num&gt;19410999&lt;/accession-num&gt;&lt;urls&gt;&lt;related-urls&gt;&lt;url&gt;https://www.ncbi.nlm.nih.gov/pubmed/19410999&lt;/url&gt;&lt;/related-urls&gt;&lt;/urls&gt;&lt;electronic-resource-num&gt;10.1016/j.jhsa.2008.12.030&lt;/electronic-resource-num&gt;&lt;modified-date&gt;Referenced in CTC Guideline&lt;/modified-date&gt;&lt;/record&gt;&lt;/Cite&gt;&lt;/EndNote&gt;</w:instrText>
      </w:r>
      <w:r w:rsidR="009C464F" w:rsidRPr="009C464F">
        <w:rPr>
          <w:rFonts w:eastAsia="Arial" w:cs="Arial"/>
          <w:color w:val="auto"/>
          <w:szCs w:val="20"/>
        </w:rPr>
        <w:fldChar w:fldCharType="separate"/>
      </w:r>
      <w:r w:rsidR="009C464F" w:rsidRPr="009C464F">
        <w:rPr>
          <w:rFonts w:eastAsia="Arial" w:cs="Arial"/>
          <w:noProof/>
          <w:color w:val="auto"/>
          <w:szCs w:val="20"/>
        </w:rPr>
        <w:t>(</w:t>
      </w:r>
      <w:hyperlink w:anchor="_ENREF_128" w:tooltip="Ilyas, 2009 #4574" w:history="1">
        <w:r w:rsidR="009C464F" w:rsidRPr="00DF6785">
          <w:rPr>
            <w:rStyle w:val="Hyperlink"/>
            <w:rFonts w:eastAsia="Arial" w:cs="Arial"/>
            <w:noProof/>
            <w:szCs w:val="20"/>
          </w:rPr>
          <w:t>Ilyas, 2009</w:t>
        </w:r>
      </w:hyperlink>
      <w:r w:rsidR="009C464F" w:rsidRPr="009C464F">
        <w:rPr>
          <w:rFonts w:eastAsia="Arial" w:cs="Arial"/>
          <w:noProof/>
          <w:color w:val="auto"/>
          <w:szCs w:val="20"/>
        </w:rPr>
        <w:t>)</w:t>
      </w:r>
      <w:r w:rsidR="009C464F" w:rsidRPr="009C464F">
        <w:rPr>
          <w:rFonts w:eastAsia="Arial" w:cs="Arial"/>
          <w:color w:val="auto"/>
          <w:szCs w:val="20"/>
        </w:rPr>
        <w:fldChar w:fldCharType="end"/>
      </w:r>
      <w:r w:rsidRPr="009C464F">
        <w:rPr>
          <w:rFonts w:eastAsia="Arial" w:cs="Arial"/>
          <w:color w:val="auto"/>
          <w:szCs w:val="20"/>
        </w:rPr>
        <w:t>.</w:t>
      </w:r>
      <w:r w:rsidRPr="00F65538">
        <w:rPr>
          <w:rFonts w:eastAsia="Arial" w:cs="Arial"/>
          <w:color w:val="auto"/>
          <w:szCs w:val="20"/>
        </w:rPr>
        <w:t xml:space="preserve"> Surgery may be performed to achieve functional gains for those with the required diagnostic exam findings who continue to have significant ongoing impaired activities of daily living after 8 weeks of treatment which include job modifications, injections, and other therapy.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There is some evidence that endoscopic and open release result in equally satisfactory 24 week outcomes and approximately equal return to work times for de Quervain’s tenosynovitis. However, with endoscopic release there is a lower risk of transient injury to the superficial radial nerve,</w:t>
      </w:r>
      <w:r w:rsidR="00FB783B" w:rsidRPr="00F65538">
        <w:rPr>
          <w:rFonts w:eastAsia="Arial" w:cs="Arial"/>
          <w:color w:val="auto"/>
          <w:szCs w:val="20"/>
        </w:rPr>
        <w:t xml:space="preserve"> </w:t>
      </w:r>
      <w:r w:rsidRPr="00F65538">
        <w:rPr>
          <w:rFonts w:eastAsia="Arial" w:cs="Arial"/>
          <w:color w:val="auto"/>
          <w:szCs w:val="20"/>
        </w:rPr>
        <w:t>better scar satisfaction, and a slightly more rapid resolution of pain and</w:t>
      </w:r>
      <w:r w:rsidR="00FB783B" w:rsidRPr="00F65538">
        <w:rPr>
          <w:rFonts w:eastAsia="Arial" w:cs="Arial"/>
          <w:color w:val="auto"/>
          <w:szCs w:val="20"/>
        </w:rPr>
        <w:t xml:space="preserve"> </w:t>
      </w:r>
      <w:r w:rsidR="009C464F">
        <w:rPr>
          <w:rFonts w:eastAsia="Arial" w:cs="Arial"/>
          <w:color w:val="auto"/>
          <w:szCs w:val="20"/>
        </w:rPr>
        <w:t xml:space="preserve">functional limitations </w:t>
      </w:r>
      <w:r w:rsidR="009C464F" w:rsidRPr="009C464F">
        <w:rPr>
          <w:rFonts w:eastAsia="Arial" w:cs="Arial"/>
          <w:color w:val="auto"/>
          <w:szCs w:val="20"/>
        </w:rPr>
        <w:fldChar w:fldCharType="begin">
          <w:fldData xml:space="preserve">PEVuZE5vdGU+PENpdGU+PEF1dGhvcj5LYW5nPC9BdXRob3I+PFllYXI+MjAxMzwvWWVhcj48UmVj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=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PEVuZE5vdGU+PENpdGU+PEF1dGhvcj5LYW5nPC9BdXRob3I+PFllYXI+MjAxMzwvWWVhcj48UmVj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=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C464F" w:rsidRPr="009C464F">
        <w:rPr>
          <w:rFonts w:eastAsia="Arial" w:cs="Arial"/>
          <w:color w:val="auto"/>
          <w:szCs w:val="20"/>
        </w:rPr>
      </w:r>
      <w:r w:rsidR="009C464F" w:rsidRPr="009C464F">
        <w:rPr>
          <w:rFonts w:eastAsia="Arial" w:cs="Arial"/>
          <w:color w:val="auto"/>
          <w:szCs w:val="20"/>
        </w:rPr>
        <w:fldChar w:fldCharType="separate"/>
      </w:r>
      <w:r w:rsidR="009C464F" w:rsidRPr="009C464F">
        <w:rPr>
          <w:rFonts w:eastAsia="Arial" w:cs="Arial"/>
          <w:noProof/>
          <w:color w:val="auto"/>
          <w:szCs w:val="20"/>
        </w:rPr>
        <w:t>(</w:t>
      </w:r>
      <w:hyperlink w:anchor="_ENREF_136" w:tooltip="Kang, 2013 #4252" w:history="1">
        <w:r w:rsidR="009C464F" w:rsidRPr="00DF6785">
          <w:rPr>
            <w:rStyle w:val="Hyperlink"/>
            <w:rFonts w:eastAsia="Arial" w:cs="Arial"/>
            <w:noProof/>
            <w:szCs w:val="20"/>
          </w:rPr>
          <w:t>Kang, Koh, Jang, &amp; Choi, 2013</w:t>
        </w:r>
      </w:hyperlink>
      <w:r w:rsidR="009C464F" w:rsidRPr="009C464F">
        <w:rPr>
          <w:rFonts w:eastAsia="Arial" w:cs="Arial"/>
          <w:noProof/>
          <w:color w:val="auto"/>
          <w:szCs w:val="20"/>
        </w:rPr>
        <w:t>)</w:t>
      </w:r>
      <w:r w:rsidR="009C464F" w:rsidRPr="009C464F">
        <w:rPr>
          <w:rFonts w:eastAsia="Arial" w:cs="Arial"/>
          <w:color w:val="auto"/>
          <w:szCs w:val="20"/>
        </w:rPr>
        <w:fldChar w:fldCharType="end"/>
      </w:r>
      <w:r w:rsidRPr="009C464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r w:rsidRPr="00F65538">
        <w:rPr>
          <w:rFonts w:eastAsia="Arial" w:cs="Arial"/>
          <w:color w:val="auto"/>
          <w:szCs w:val="20"/>
        </w:rPr>
        <w:br/>
      </w:r>
      <w:r w:rsidRPr="00F65538">
        <w:rPr>
          <w:rFonts w:eastAsia="Arial" w:cs="Arial"/>
          <w:color w:val="auto"/>
          <w:szCs w:val="20"/>
        </w:rPr>
        <w:br/>
        <w:t xml:space="preserve">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w:t>
      </w:r>
      <w:r w:rsidR="002121D0" w:rsidRPr="00F65538">
        <w:rPr>
          <w:rFonts w:eastAsia="Arial" w:cs="Arial"/>
          <w:color w:val="auto"/>
          <w:szCs w:val="20"/>
        </w:rPr>
        <w:t>significantly over time</w:t>
      </w:r>
      <w:r w:rsidRPr="00F65538">
        <w:rPr>
          <w:rFonts w:eastAsia="Arial" w:cs="Arial"/>
          <w:color w:val="auto"/>
          <w:szCs w:val="20"/>
        </w:rPr>
        <w:t xml:space="preserve"> without invasive interventions, patients must be able to make well-informed decisions regarding their treatment.</w:t>
      </w:r>
      <w:r w:rsidRPr="00F65538">
        <w:rPr>
          <w:rFonts w:eastAsia="Arial" w:cs="Arial"/>
          <w:color w:val="auto"/>
          <w:szCs w:val="20"/>
        </w:rPr>
        <w:br/>
      </w:r>
      <w:r w:rsidRPr="00F65538">
        <w:rPr>
          <w:rFonts w:eastAsia="Arial" w:cs="Arial"/>
          <w:color w:val="auto"/>
          <w:szCs w:val="20"/>
        </w:rPr>
        <w:b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w:t>
      </w:r>
      <w:r w:rsidRPr="00BC2397">
        <w:rPr>
          <w:rFonts w:eastAsia="Arial" w:cs="Arial"/>
          <w:color w:val="auto"/>
          <w:szCs w:val="20"/>
        </w:rPr>
        <w:t xml:space="preserve">cessation is required prior to surgery. Patients with demonstrated success may continue the program up to 3 months or longer if needed based on the operative procedure. Refer to </w:t>
      </w:r>
      <w:r w:rsidRPr="00BC2397">
        <w:rPr>
          <w:rFonts w:eastAsia="Arial" w:cs="Arial"/>
          <w:color w:val="auto"/>
          <w:szCs w:val="20"/>
        </w:rPr>
        <w:lastRenderedPageBreak/>
        <w:t>Section H.7.f Smoking Cess</w:t>
      </w:r>
      <w:r w:rsidR="002121D0" w:rsidRPr="00BC2397">
        <w:rPr>
          <w:rFonts w:eastAsia="Arial" w:cs="Arial"/>
          <w:color w:val="auto"/>
          <w:szCs w:val="20"/>
        </w:rPr>
        <w:t>ation Medications and Treatment</w:t>
      </w:r>
      <w:r w:rsidRPr="00BC2397">
        <w:rPr>
          <w:rFonts w:eastAsia="Arial" w:cs="Arial"/>
          <w:color w:val="auto"/>
          <w:szCs w:val="20"/>
        </w:rPr>
        <w:t xml:space="preserve"> for further details.</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4" w:name="_Toc476212233"/>
      <w:r w:rsidRPr="002E1FAA">
        <w:rPr>
          <w:u w:val="single"/>
        </w:rPr>
        <w:t>Operative Procedures</w:t>
      </w:r>
      <w:bookmarkEnd w:id="74"/>
    </w:p>
    <w:p w:rsidR="004219F6" w:rsidRPr="002E1FAA" w:rsidRDefault="0007113E" w:rsidP="000108FE">
      <w:pPr>
        <w:pStyle w:val="ListParagraph"/>
        <w:spacing w:before="240" w:after="0"/>
        <w:ind w:left="2160" w:hanging="720"/>
        <w:rPr>
          <w:rFonts w:cs="Arial"/>
          <w:color w:val="auto"/>
          <w:szCs w:val="20"/>
        </w:rPr>
      </w:pPr>
      <w:r w:rsidRPr="002E1FAA">
        <w:rPr>
          <w:rFonts w:eastAsia="Arial" w:cs="Arial"/>
          <w:color w:val="auto"/>
          <w:szCs w:val="20"/>
        </w:rPr>
        <w:t xml:space="preserve">: </w:t>
      </w:r>
      <w:proofErr w:type="gramStart"/>
      <w:r w:rsidRPr="002E1FAA">
        <w:rPr>
          <w:rFonts w:eastAsia="Arial" w:cs="Arial"/>
          <w:color w:val="auto"/>
          <w:szCs w:val="20"/>
        </w:rPr>
        <w:t>f</w:t>
      </w:r>
      <w:r w:rsidR="00A11E8E" w:rsidRPr="002E1FAA">
        <w:rPr>
          <w:rFonts w:eastAsia="Arial" w:cs="Arial"/>
          <w:color w:val="auto"/>
          <w:szCs w:val="20"/>
        </w:rPr>
        <w:t>irst</w:t>
      </w:r>
      <w:proofErr w:type="gramEnd"/>
      <w:r w:rsidR="00A11E8E" w:rsidRPr="002E1FAA">
        <w:rPr>
          <w:rFonts w:eastAsia="Arial" w:cs="Arial"/>
          <w:color w:val="auto"/>
          <w:szCs w:val="20"/>
        </w:rPr>
        <w:t xml:space="preserve"> extensor compartment release</w:t>
      </w:r>
      <w:r w:rsidR="005B040F">
        <w:rPr>
          <w:rFonts w:eastAsia="Arial" w:cs="Arial"/>
          <w:color w:val="auto"/>
          <w:szCs w:val="20"/>
        </w:rPr>
        <w:t>,</w:t>
      </w:r>
      <w:r w:rsidR="00A11E8E" w:rsidRPr="002E1FAA">
        <w:rPr>
          <w:rFonts w:eastAsia="Arial" w:cs="Arial"/>
          <w:color w:val="auto"/>
          <w:szCs w:val="20"/>
        </w:rPr>
        <w:t xml:space="preserve"> </w:t>
      </w:r>
      <w:r w:rsidR="00A11E8E" w:rsidRPr="002E1FAA">
        <w:rPr>
          <w:rFonts w:eastAsia="Arial, sans-serif" w:cs="Arial"/>
          <w:color w:val="auto"/>
          <w:szCs w:val="20"/>
        </w:rPr>
        <w:t>open or endoscopic. Complications may include: radial sensory nerve injury, volar subluxation of tendon,</w:t>
      </w:r>
      <w:r w:rsidRPr="002E1FAA">
        <w:rPr>
          <w:rFonts w:eastAsia="Arial, sans-serif" w:cs="Arial"/>
          <w:color w:val="auto"/>
          <w:szCs w:val="20"/>
        </w:rPr>
        <w:t xml:space="preserve"> and</w:t>
      </w:r>
      <w:r w:rsidR="00A11E8E" w:rsidRPr="002E1FAA">
        <w:rPr>
          <w:rFonts w:eastAsia="Arial, sans-serif" w:cs="Arial"/>
          <w:color w:val="auto"/>
          <w:szCs w:val="20"/>
        </w:rPr>
        <w:t xml:space="preserve"> infection (</w:t>
      </w:r>
      <w:proofErr w:type="spellStart"/>
      <w:r w:rsidR="00A11E8E" w:rsidRPr="009C464F">
        <w:rPr>
          <w:rFonts w:eastAsia="Arial, sans-serif" w:cs="Arial"/>
          <w:color w:val="auto"/>
          <w:szCs w:val="20"/>
        </w:rPr>
        <w:t>Ilyas</w:t>
      </w:r>
      <w:proofErr w:type="spellEnd"/>
      <w:r w:rsidR="00A11E8E" w:rsidRPr="009C464F">
        <w:rPr>
          <w:rFonts w:eastAsia="Arial, sans-serif" w:cs="Arial"/>
          <w:color w:val="auto"/>
          <w:szCs w:val="20"/>
        </w:rPr>
        <w:t>, 2007</w:t>
      </w:r>
      <w:r w:rsidR="009C464F">
        <w:rPr>
          <w:rFonts w:eastAsia="Arial, sans-serif" w:cs="Arial"/>
          <w:color w:val="auto"/>
          <w:szCs w:val="20"/>
        </w:rPr>
        <w:t xml:space="preserve"> </w:t>
      </w:r>
      <w:r w:rsidR="009C464F">
        <w:rPr>
          <w:rFonts w:eastAsia="Arial, sans-serif" w:cs="Arial"/>
          <w:color w:val="auto"/>
          <w:szCs w:val="20"/>
        </w:rPr>
        <w:fldChar w:fldCharType="begin"/>
      </w:r>
      <w:r w:rsidR="00DF6785">
        <w:rPr>
          <w:rFonts w:eastAsia="Arial, sans-serif" w:cs="Arial"/>
          <w:color w:val="auto"/>
          <w:szCs w:val="20"/>
        </w:rPr>
        <w:instrText xml:space="preserve"> ADDIN EN.CITE &lt;EndNote&gt;&lt;Cite&gt;&lt;Author&gt;Ilyas&lt;/Author&gt;&lt;Year&gt;2007&lt;/Year&gt;&lt;RecNum&gt;4239&lt;/RecNum&gt;&lt;DisplayText&gt;(Ilyas et al.,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9C464F">
        <w:rPr>
          <w:rFonts w:eastAsia="Arial, sans-serif" w:cs="Arial"/>
          <w:color w:val="auto"/>
          <w:szCs w:val="20"/>
        </w:rPr>
        <w:fldChar w:fldCharType="separate"/>
      </w:r>
      <w:r w:rsidR="009C464F">
        <w:rPr>
          <w:rFonts w:eastAsia="Arial, sans-serif" w:cs="Arial"/>
          <w:noProof/>
          <w:color w:val="auto"/>
          <w:szCs w:val="20"/>
        </w:rPr>
        <w:t>(</w:t>
      </w:r>
      <w:hyperlink w:anchor="_ENREF_129" w:tooltip="Ilyas, 2007 #4239" w:history="1">
        <w:r w:rsidR="009C464F" w:rsidRPr="00DF6785">
          <w:rPr>
            <w:rStyle w:val="Hyperlink"/>
            <w:rFonts w:eastAsia="Arial, sans-serif" w:cs="Arial"/>
            <w:noProof/>
            <w:szCs w:val="20"/>
          </w:rPr>
          <w:t>Ilyas et al., 2007</w:t>
        </w:r>
      </w:hyperlink>
      <w:r w:rsidR="009C464F">
        <w:rPr>
          <w:rFonts w:eastAsia="Arial, sans-serif" w:cs="Arial"/>
          <w:noProof/>
          <w:color w:val="auto"/>
          <w:szCs w:val="20"/>
        </w:rPr>
        <w:t>)</w:t>
      </w:r>
      <w:r w:rsidR="009C464F">
        <w:rPr>
          <w:rFonts w:eastAsia="Arial, sans-serif" w:cs="Arial"/>
          <w:color w:val="auto"/>
          <w:szCs w:val="20"/>
        </w:rPr>
        <w:fldChar w:fldCharType="end"/>
      </w:r>
      <w:r w:rsidR="00A11E8E" w:rsidRPr="002E1FAA">
        <w:rPr>
          <w:rFonts w:eastAsia="Arial" w:cs="Arial"/>
          <w:color w:val="auto"/>
          <w:szCs w:val="20"/>
        </w:rPr>
        <w:t>.</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5" w:name="_Toc476212234"/>
      <w:r w:rsidRPr="002E1FAA">
        <w:rPr>
          <w:u w:val="single"/>
        </w:rPr>
        <w:t>Post-operative Treatment</w:t>
      </w:r>
      <w:bookmarkEnd w:id="75"/>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00182DDB">
        <w:rPr>
          <w:rFonts w:eastAsia="Arial" w:cs="Arial"/>
          <w:color w:val="auto"/>
          <w:szCs w:val="20"/>
        </w:rPr>
        <w:tab/>
      </w:r>
      <w:r w:rsidRPr="00F65538">
        <w:rPr>
          <w:rFonts w:eastAsia="Arial" w:cs="Arial"/>
          <w:color w:val="auto"/>
          <w:szCs w:val="20"/>
        </w:rPr>
        <w:t>An individualized rehabilitation program based upon communication between the surgeon and the therapist using the</w:t>
      </w:r>
      <w:r w:rsidR="00612BE9" w:rsidRPr="00F65538">
        <w:rPr>
          <w:rFonts w:eastAsia="Arial" w:cs="Arial"/>
          <w:color w:val="auto"/>
          <w:szCs w:val="20"/>
        </w:rPr>
        <w:t xml:space="preserve">rapies as outlined in </w:t>
      </w:r>
      <w:r w:rsidR="00BC2397">
        <w:rPr>
          <w:rFonts w:eastAsia="Arial" w:cs="Arial"/>
          <w:color w:val="auto"/>
          <w:szCs w:val="20"/>
        </w:rPr>
        <w:t>Section H</w:t>
      </w:r>
      <w:r w:rsidR="00BC2397" w:rsidRPr="00601273">
        <w:rPr>
          <w:rFonts w:eastAsia="Arial" w:cs="Arial"/>
          <w:color w:val="auto"/>
          <w:szCs w:val="20"/>
        </w:rPr>
        <w:t xml:space="preserve"> Therapeutic Procedures – Non-operative</w:t>
      </w:r>
      <w:r w:rsidRPr="00F65538">
        <w:rPr>
          <w:rFonts w:eastAsia="Arial" w:cs="Arial"/>
          <w:color w:val="auto"/>
          <w:szCs w:val="20"/>
        </w:rPr>
        <w:t xml:space="preserve">. In all cases, communication between the physician and therapist is important to the timing of exercise progression. Treatment may include the following: elevating the hand and moving fingers to prevent scar adhesions, splinting to rest hand and decrease thumb activity, and other active therapy with or without passive therapy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w:t>
      </w:r>
    </w:p>
    <w:p w:rsidR="004219F6" w:rsidRPr="00F65538" w:rsidRDefault="00612BE9" w:rsidP="000108FE">
      <w:pPr>
        <w:spacing w:before="240" w:after="0"/>
        <w:ind w:left="2880" w:hanging="720"/>
        <w:rPr>
          <w:rFonts w:cs="Arial"/>
          <w:color w:val="auto"/>
          <w:szCs w:val="20"/>
        </w:rPr>
      </w:pPr>
      <w:r w:rsidRPr="00F65538">
        <w:rPr>
          <w:rFonts w:eastAsia="Arial" w:cs="Arial"/>
          <w:color w:val="auto"/>
          <w:szCs w:val="20"/>
        </w:rPr>
        <w:t>ii.</w:t>
      </w:r>
      <w:r w:rsidR="00182DDB">
        <w:rPr>
          <w:rFonts w:eastAsia="Arial" w:cs="Arial"/>
          <w:color w:val="auto"/>
          <w:szCs w:val="20"/>
        </w:rPr>
        <w:tab/>
      </w:r>
      <w:r w:rsidR="00A11E8E"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76" w:name="_Toc476212235"/>
      <w:r w:rsidRPr="00F65538">
        <w:lastRenderedPageBreak/>
        <w:t xml:space="preserve">3. </w:t>
      </w:r>
      <w:r w:rsidRPr="00F65538">
        <w:tab/>
      </w:r>
      <w:r w:rsidRPr="00267324">
        <w:rPr>
          <w:u w:val="single"/>
        </w:rPr>
        <w:t xml:space="preserve">EPICONDYLITIS (EPICONDYLALGIA) </w:t>
      </w:r>
      <w:r w:rsidR="00267324" w:rsidRPr="00267324">
        <w:rPr>
          <w:u w:val="single"/>
        </w:rPr>
        <w:t>–</w:t>
      </w:r>
      <w:r w:rsidRPr="00267324">
        <w:rPr>
          <w:u w:val="single"/>
        </w:rPr>
        <w:t xml:space="preserve"> </w:t>
      </w:r>
      <w:r w:rsidR="00267324" w:rsidRPr="00267324">
        <w:rPr>
          <w:u w:val="single"/>
        </w:rPr>
        <w:t>LATERAL AND MEDIAL</w:t>
      </w:r>
      <w:bookmarkEnd w:id="76"/>
    </w:p>
    <w:p w:rsidR="0091616E" w:rsidRPr="0091616E" w:rsidRDefault="00A11E8E" w:rsidP="000108FE">
      <w:pPr>
        <w:pStyle w:val="Heading3"/>
        <w:tabs>
          <w:tab w:val="left" w:pos="2160"/>
        </w:tabs>
        <w:spacing w:after="0" w:line="240" w:lineRule="auto"/>
        <w:ind w:left="2160" w:hanging="720"/>
        <w:rPr>
          <w:vanish/>
          <w:specVanish/>
        </w:rPr>
      </w:pPr>
      <w:bookmarkStart w:id="77" w:name="_Toc476212236"/>
      <w:r w:rsidRPr="00F65538">
        <w:t xml:space="preserve">a.  </w:t>
      </w:r>
      <w:r w:rsidRPr="00F65538">
        <w:tab/>
      </w:r>
      <w:r w:rsidRPr="0091616E">
        <w:rPr>
          <w:u w:val="single"/>
        </w:rPr>
        <w:t>Description/Definition</w:t>
      </w:r>
      <w:proofErr w:type="gramStart"/>
      <w:r w:rsidRPr="0091616E">
        <w:rPr>
          <w:u w:val="single"/>
        </w:rPr>
        <w:t>​</w:t>
      </w:r>
      <w:r w:rsidR="002F137C" w:rsidRPr="0091616E">
        <w:rPr>
          <w:u w:val="single"/>
        </w:rPr>
        <w:t xml:space="preserve"> </w:t>
      </w:r>
      <w:r w:rsidRPr="0091616E">
        <w:rPr>
          <w:u w:val="single"/>
        </w:rPr>
        <w:t>-</w:t>
      </w:r>
      <w:proofErr w:type="gramEnd"/>
      <w:r w:rsidR="002F137C" w:rsidRPr="0091616E">
        <w:rPr>
          <w:u w:val="single"/>
        </w:rPr>
        <w:t xml:space="preserve"> </w:t>
      </w:r>
      <w:r w:rsidRPr="0091616E">
        <w:rPr>
          <w:u w:val="single"/>
        </w:rPr>
        <w:t>Lateral Epicondylitis</w:t>
      </w:r>
      <w:bookmarkEnd w:id="77"/>
    </w:p>
    <w:p w:rsidR="004219F6" w:rsidRPr="00F65538" w:rsidRDefault="00A11E8E" w:rsidP="000108FE">
      <w:pPr>
        <w:tabs>
          <w:tab w:val="left" w:pos="2160"/>
        </w:tabs>
        <w:spacing w:before="240" w:after="0"/>
        <w:ind w:left="2160" w:hanging="720"/>
        <w:rPr>
          <w:rFonts w:cs="Arial"/>
          <w:color w:val="auto"/>
          <w:szCs w:val="20"/>
        </w:rPr>
      </w:pPr>
      <w:r w:rsidRPr="0091616E">
        <w:rPr>
          <w:rFonts w:eastAsia="Arial" w:cs="Arial"/>
          <w:b/>
          <w:color w:val="auto"/>
          <w:szCs w:val="20"/>
        </w:rPr>
        <w:t>:</w:t>
      </w:r>
      <w:r w:rsidRPr="00F65538">
        <w:rPr>
          <w:rFonts w:eastAsia="Arial" w:cs="Arial"/>
          <w:color w:val="auto"/>
          <w:szCs w:val="20"/>
        </w:rPr>
        <w:t xml:space="preserve"> Lateral epicondylitis is also known as tennis elbow, lateral elbow pain, rowing elbow, </w:t>
      </w:r>
      <w:proofErr w:type="spellStart"/>
      <w:r w:rsidRPr="00F65538">
        <w:rPr>
          <w:rFonts w:eastAsia="Arial" w:cs="Arial"/>
          <w:color w:val="auto"/>
          <w:szCs w:val="20"/>
        </w:rPr>
        <w:t>tendonopathy</w:t>
      </w:r>
      <w:proofErr w:type="spellEnd"/>
      <w:r w:rsidRPr="00F65538">
        <w:rPr>
          <w:rFonts w:eastAsia="Arial" w:cs="Arial"/>
          <w:color w:val="auto"/>
          <w:szCs w:val="20"/>
        </w:rPr>
        <w:t xml:space="preserve"> of the common extensor origin, and </w:t>
      </w:r>
      <w:proofErr w:type="spellStart"/>
      <w:r w:rsidRPr="00F65538">
        <w:rPr>
          <w:rFonts w:eastAsia="Arial" w:cs="Arial"/>
          <w:color w:val="auto"/>
          <w:szCs w:val="20"/>
        </w:rPr>
        <w:t>peri-tendonopathy</w:t>
      </w:r>
      <w:proofErr w:type="spellEnd"/>
      <w:r w:rsidRPr="00F65538">
        <w:rPr>
          <w:rFonts w:eastAsia="Arial" w:cs="Arial"/>
          <w:color w:val="auto"/>
          <w:szCs w:val="20"/>
        </w:rPr>
        <w:t xml:space="preserve"> of the elbow. It is characterized by elbow pain and tenderness over the lateral epicondyle of the </w:t>
      </w:r>
      <w:proofErr w:type="spellStart"/>
      <w:r w:rsidRPr="00F65538">
        <w:rPr>
          <w:rFonts w:eastAsia="Arial" w:cs="Arial"/>
          <w:color w:val="auto"/>
          <w:szCs w:val="20"/>
        </w:rPr>
        <w:t>humerus</w:t>
      </w:r>
      <w:proofErr w:type="spellEnd"/>
      <w:r w:rsidRPr="00F65538">
        <w:rPr>
          <w:rFonts w:eastAsia="Arial" w:cs="Arial"/>
          <w:color w:val="auto"/>
          <w:szCs w:val="20"/>
        </w:rPr>
        <w:t>. Patients describe tenderness to palpation slightly anterior and distal to the lateral epicondyle and/or over the bony prominence of the lateral epicondyle. Patients frequently complain of pain with grasping when the elbow is extended and pronated.</w:t>
      </w:r>
    </w:p>
    <w:p w:rsidR="0091616E" w:rsidRPr="0091616E" w:rsidRDefault="00A11E8E" w:rsidP="000108FE">
      <w:pPr>
        <w:pStyle w:val="Heading3"/>
        <w:spacing w:after="0" w:line="240" w:lineRule="auto"/>
        <w:ind w:left="2160" w:hanging="720"/>
        <w:rPr>
          <w:vanish/>
          <w:specVanish/>
        </w:rPr>
      </w:pPr>
      <w:bookmarkStart w:id="78" w:name="_Toc476212237"/>
      <w:r w:rsidRPr="00F65538">
        <w:t xml:space="preserve">b. </w:t>
      </w:r>
      <w:r w:rsidRPr="00F65538">
        <w:tab/>
      </w:r>
      <w:r w:rsidRPr="0091616E">
        <w:rPr>
          <w:u w:val="single"/>
        </w:rPr>
        <w:t>Description/Definition</w:t>
      </w:r>
      <w:r w:rsidR="002F137C" w:rsidRPr="0091616E">
        <w:rPr>
          <w:u w:val="single"/>
        </w:rPr>
        <w:t xml:space="preserve"> </w:t>
      </w:r>
      <w:r w:rsidRPr="0091616E">
        <w:rPr>
          <w:u w:val="single"/>
        </w:rPr>
        <w:t>-</w:t>
      </w:r>
      <w:r w:rsidR="002F137C" w:rsidRPr="0091616E">
        <w:rPr>
          <w:u w:val="single"/>
        </w:rPr>
        <w:t xml:space="preserve"> </w:t>
      </w:r>
      <w:r w:rsidRPr="0091616E">
        <w:rPr>
          <w:u w:val="single"/>
        </w:rPr>
        <w:t>Medial Epicondylitis</w:t>
      </w:r>
      <w:bookmarkEnd w:id="78"/>
    </w:p>
    <w:p w:rsidR="004219F6" w:rsidRPr="00744851" w:rsidRDefault="00A11E8E" w:rsidP="000108FE">
      <w:pPr>
        <w:spacing w:before="240" w:after="0"/>
        <w:ind w:left="2160" w:hanging="720"/>
        <w:rPr>
          <w:rFonts w:cs="Arial"/>
          <w:color w:val="auto"/>
          <w:szCs w:val="20"/>
        </w:rPr>
      </w:pPr>
      <w:r w:rsidRPr="0091616E">
        <w:rPr>
          <w:rFonts w:eastAsia="Arial" w:cs="Arial"/>
          <w:color w:val="auto"/>
          <w:szCs w:val="20"/>
        </w:rPr>
        <w:t>:</w:t>
      </w:r>
      <w:r w:rsidR="002F137C" w:rsidRPr="00F65538">
        <w:rPr>
          <w:rFonts w:eastAsia="Arial" w:cs="Arial"/>
          <w:color w:val="auto"/>
          <w:szCs w:val="20"/>
        </w:rPr>
        <w:t xml:space="preserve"> </w:t>
      </w:r>
      <w:proofErr w:type="gramStart"/>
      <w:r w:rsidR="002F137C"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emanating from the medial elbow; mild grip weakness; medial elbow pain exacerbated by repetitive wrist</w:t>
      </w:r>
      <w:r w:rsidR="002F137C" w:rsidRPr="00F65538">
        <w:rPr>
          <w:rFonts w:eastAsia="Arial" w:cs="Arial"/>
          <w:color w:val="auto"/>
          <w:szCs w:val="20"/>
        </w:rPr>
        <w:t xml:space="preserve"> extensions or forward flexion</w:t>
      </w:r>
      <w:r w:rsidR="002F137C" w:rsidRPr="00744851">
        <w:rPr>
          <w:rFonts w:eastAsia="Arial" w:cs="Arial"/>
          <w:color w:val="auto"/>
          <w:szCs w:val="20"/>
        </w:rPr>
        <w:t>.</w:t>
      </w:r>
    </w:p>
    <w:p w:rsidR="0091616E" w:rsidRPr="00744851" w:rsidRDefault="00A11E8E" w:rsidP="000108FE">
      <w:pPr>
        <w:pStyle w:val="Heading3"/>
        <w:spacing w:after="0" w:line="240" w:lineRule="auto"/>
        <w:ind w:left="2160" w:hanging="720"/>
        <w:rPr>
          <w:vanish/>
          <w:specVanish/>
        </w:rPr>
      </w:pPr>
      <w:bookmarkStart w:id="79" w:name="_Toc476212238"/>
      <w:r w:rsidRPr="00744851">
        <w:t xml:space="preserve">c. </w:t>
      </w:r>
      <w:r w:rsidRPr="00744851">
        <w:tab/>
      </w:r>
      <w:r w:rsidRPr="00744851">
        <w:rPr>
          <w:u w:val="single"/>
        </w:rPr>
        <w:t>Occupational Relationship</w:t>
      </w:r>
      <w:bookmarkEnd w:id="79"/>
    </w:p>
    <w:p w:rsidR="0091616E" w:rsidRPr="00744851" w:rsidRDefault="00A11E8E" w:rsidP="000108FE">
      <w:pPr>
        <w:spacing w:before="240" w:after="0"/>
        <w:ind w:left="2160" w:hanging="720"/>
        <w:rPr>
          <w:rFonts w:cs="Arial"/>
          <w:color w:val="auto"/>
          <w:szCs w:val="20"/>
        </w:rPr>
      </w:pPr>
      <w:r w:rsidRPr="00744851">
        <w:rPr>
          <w:rFonts w:eastAsia="Arial" w:cs="Arial"/>
          <w:b/>
          <w:color w:val="auto"/>
          <w:szCs w:val="20"/>
        </w:rPr>
        <w:t>:</w:t>
      </w:r>
      <w:r w:rsidR="002F137C" w:rsidRPr="00744851">
        <w:rPr>
          <w:rFonts w:eastAsia="Arial" w:cs="Arial"/>
          <w:color w:val="auto"/>
          <w:szCs w:val="20"/>
        </w:rPr>
        <w:t xml:space="preserve"> Refer to </w:t>
      </w:r>
      <w:r w:rsidR="00744851" w:rsidRPr="00744851">
        <w:rPr>
          <w:rFonts w:eastAsia="Arial" w:cs="Arial"/>
          <w:color w:val="auto"/>
          <w:szCs w:val="20"/>
        </w:rPr>
        <w:t>Section D.3</w:t>
      </w:r>
      <w:r w:rsidRPr="00744851">
        <w:rPr>
          <w:rFonts w:eastAsia="Arial" w:cs="Arial"/>
          <w:color w:val="auto"/>
          <w:szCs w:val="20"/>
        </w:rPr>
        <w:t xml:space="preserve"> Medical Causation Assessment for Cumulative Trauma Conditions. To perform a proper causation assessment, the reader</w:t>
      </w:r>
      <w:r w:rsidR="002F137C" w:rsidRPr="00744851">
        <w:rPr>
          <w:rFonts w:eastAsia="Arial" w:cs="Arial"/>
          <w:color w:val="auto"/>
          <w:szCs w:val="20"/>
        </w:rPr>
        <w:t xml:space="preserve"> must comply with all sections.</w:t>
      </w:r>
    </w:p>
    <w:p w:rsidR="0091616E" w:rsidRPr="0091616E" w:rsidRDefault="0091616E" w:rsidP="000108FE">
      <w:pPr>
        <w:pStyle w:val="Heading3"/>
        <w:spacing w:after="0" w:line="240" w:lineRule="auto"/>
        <w:ind w:left="2160" w:hanging="720"/>
        <w:rPr>
          <w:rFonts w:cs="Arial"/>
          <w:vanish/>
          <w:color w:val="auto"/>
          <w:szCs w:val="20"/>
          <w:specVanish/>
        </w:rPr>
      </w:pPr>
      <w:bookmarkStart w:id="80" w:name="_Toc476212239"/>
      <w:r w:rsidRPr="00744851">
        <w:t xml:space="preserve">d. </w:t>
      </w:r>
      <w:r w:rsidRPr="00744851">
        <w:tab/>
      </w:r>
      <w:r w:rsidR="00A11E8E" w:rsidRPr="00744851">
        <w:rPr>
          <w:u w:val="single"/>
        </w:rPr>
        <w:t>Specific Physical Exam Findings</w:t>
      </w:r>
      <w:r w:rsidR="00C206AA" w:rsidRPr="00744851">
        <w:rPr>
          <w:u w:val="single"/>
        </w:rPr>
        <w:t xml:space="preserve"> </w:t>
      </w:r>
      <w:r w:rsidR="00A11E8E" w:rsidRPr="00744851">
        <w:rPr>
          <w:u w:val="single"/>
        </w:rPr>
        <w:t>-</w:t>
      </w:r>
      <w:r w:rsidR="00C206AA" w:rsidRPr="00744851">
        <w:rPr>
          <w:u w:val="single"/>
        </w:rPr>
        <w:t xml:space="preserve"> </w:t>
      </w:r>
      <w:r w:rsidR="00A11E8E" w:rsidRPr="00744851">
        <w:rPr>
          <w:u w:val="single"/>
        </w:rPr>
        <w:t>Lateral Epicondylitis</w:t>
      </w:r>
      <w:bookmarkEnd w:id="80"/>
    </w:p>
    <w:p w:rsidR="004219F6" w:rsidRPr="0091616E" w:rsidRDefault="00A11E8E" w:rsidP="000108FE">
      <w:pPr>
        <w:spacing w:before="240" w:after="0"/>
        <w:ind w:left="2160" w:hanging="720"/>
      </w:pPr>
      <w:r w:rsidRPr="0091616E">
        <w:rPr>
          <w:b/>
        </w:rPr>
        <w:t>:</w:t>
      </w:r>
      <w:r w:rsidRPr="0091616E">
        <w:t xml:space="preserve"> </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02675">
        <w:rPr>
          <w:rFonts w:eastAsia="Arial" w:cs="Arial"/>
          <w:color w:val="auto"/>
          <w:szCs w:val="20"/>
        </w:rPr>
        <w:t>Required elements for</w:t>
      </w:r>
      <w:r w:rsidRPr="00F65538">
        <w:rPr>
          <w:rFonts w:eastAsia="Arial" w:cs="Arial"/>
          <w:color w:val="auto"/>
          <w:szCs w:val="20"/>
        </w:rPr>
        <w:t xml:space="preserve"> the diagnosis of lateral epicondylitis are as follows:</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The patient must report tenderness to palpation at/near lateral epicondyle; and</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In addition, at least one of the following examiner maneuvers must result in pain over the lateral epicondyle and/or extensor mass of the forearm:</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wrist extension;</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middle finger extension;</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supination.</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ii. </w:t>
      </w:r>
      <w:r w:rsidR="00F02675">
        <w:rPr>
          <w:rFonts w:eastAsia="Arial" w:cs="Arial"/>
          <w:color w:val="auto"/>
          <w:szCs w:val="20"/>
        </w:rPr>
        <w:tab/>
      </w:r>
      <w:r w:rsidRPr="00F65538">
        <w:rPr>
          <w:rFonts w:eastAsia="Arial" w:cs="Arial"/>
          <w:color w:val="auto"/>
          <w:szCs w:val="20"/>
        </w:rPr>
        <w:t>Pain may also increase with gripping. Swelling, erythema, and warmth are generally not seen in this condition.</w:t>
      </w:r>
    </w:p>
    <w:p w:rsidR="0091616E" w:rsidRPr="0091616E" w:rsidRDefault="00A11E8E" w:rsidP="000108FE">
      <w:pPr>
        <w:pStyle w:val="Heading3"/>
        <w:spacing w:after="0" w:line="240" w:lineRule="auto"/>
        <w:ind w:left="2160" w:hanging="720"/>
        <w:rPr>
          <w:vanish/>
          <w:specVanish/>
        </w:rPr>
      </w:pPr>
      <w:bookmarkStart w:id="81" w:name="_Toc476212240"/>
      <w:r w:rsidRPr="00F65538">
        <w:t xml:space="preserve">e.  </w:t>
      </w:r>
      <w:r w:rsidRPr="00F65538">
        <w:tab/>
      </w:r>
      <w:r w:rsidRPr="0091616E">
        <w:rPr>
          <w:u w:val="single"/>
        </w:rPr>
        <w:t>Specific Physical Exam Findings</w:t>
      </w:r>
      <w:r w:rsidR="00C206AA" w:rsidRPr="0091616E">
        <w:rPr>
          <w:u w:val="single"/>
        </w:rPr>
        <w:t xml:space="preserve"> </w:t>
      </w:r>
      <w:r w:rsidRPr="0091616E">
        <w:rPr>
          <w:u w:val="single"/>
        </w:rPr>
        <w:t>-</w:t>
      </w:r>
      <w:r w:rsidR="00C206AA" w:rsidRPr="0091616E">
        <w:rPr>
          <w:u w:val="single"/>
        </w:rPr>
        <w:t xml:space="preserve"> </w:t>
      </w:r>
      <w:r w:rsidRPr="0091616E">
        <w:rPr>
          <w:u w:val="single"/>
        </w:rPr>
        <w:t>Medial Epicondylitis</w:t>
      </w:r>
      <w:bookmarkEnd w:id="81"/>
    </w:p>
    <w:p w:rsidR="004219F6" w:rsidRPr="00F65538" w:rsidRDefault="002F137C"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medial epicondylitis are as follows:</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lastRenderedPageBreak/>
        <w:t xml:space="preserve">A) </w:t>
      </w:r>
      <w:r w:rsidRPr="00F65538">
        <w:rPr>
          <w:rFonts w:eastAsia="Arial" w:cs="Arial"/>
          <w:color w:val="auto"/>
          <w:szCs w:val="20"/>
        </w:rPr>
        <w:tab/>
        <w:t xml:space="preserve">The patient must report tenderness to palpation at/near medial epicondyle; </w:t>
      </w:r>
      <w:r w:rsidRPr="00F65538">
        <w:rPr>
          <w:rFonts w:eastAsia="Arial" w:cs="Arial"/>
          <w:b/>
          <w:color w:val="auto"/>
          <w:szCs w:val="20"/>
        </w:rPr>
        <w:t>and</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In addition, at least one of the following examiner maneuvers must result in pain over the medial epicondyle and/or flexor mass of the forearm:</w:t>
      </w:r>
    </w:p>
    <w:p w:rsidR="00D224E0"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wrist flexion;</w:t>
      </w:r>
    </w:p>
    <w:p w:rsidR="00D224E0"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 xml:space="preserve">Active or resisted long finger flexion; </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pronation.</w:t>
      </w:r>
    </w:p>
    <w:p w:rsidR="004219F6" w:rsidRPr="00F65538" w:rsidRDefault="00A11E8E" w:rsidP="005B040F">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The exam may include elements for diagnosing cubital tunnel syndrome if appropriate.</w:t>
      </w:r>
    </w:p>
    <w:p w:rsidR="002B0112" w:rsidRPr="002B0112" w:rsidRDefault="00A11E8E" w:rsidP="000108FE">
      <w:pPr>
        <w:pStyle w:val="Heading3"/>
        <w:spacing w:after="0" w:line="240" w:lineRule="auto"/>
        <w:ind w:left="2160" w:hanging="720"/>
        <w:rPr>
          <w:vanish/>
          <w:specVanish/>
        </w:rPr>
      </w:pPr>
      <w:bookmarkStart w:id="82" w:name="_Toc476212241"/>
      <w:r w:rsidRPr="00F65538">
        <w:t xml:space="preserve">f.  </w:t>
      </w:r>
      <w:r w:rsidRPr="00F65538">
        <w:tab/>
      </w:r>
      <w:r w:rsidRPr="002B0112">
        <w:rPr>
          <w:u w:val="single"/>
        </w:rPr>
        <w:t>Diagnostic Testing Procedures</w:t>
      </w:r>
      <w:bookmarkEnd w:id="82"/>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F65538">
        <w:rPr>
          <w:rFonts w:eastAsia="Arial" w:cs="Arial"/>
          <w:color w:val="auto"/>
          <w:szCs w:val="20"/>
        </w:rPr>
        <w:t xml:space="preserve"> The clinical diagnosis of epicondylitis is made by the combination of patient complaints and required objective physical findings. Additional studies such as plain radiographs, MRI, and sonogram examinations are not routinely ordered to establish the diagnosis of epicondylitis. However, these studies may be used to rule out other conditions that may produce similar symptoms, including radial tunnel syndrome, cervical radiculopathy, osteochondral radiocarpal lesion, posterolateral elbow plica, and posterolateral elbow instability. X-rays may be normal or demonstrate spur formation over the involved epicondyle.</w:t>
      </w:r>
    </w:p>
    <w:p w:rsidR="004219F6" w:rsidRPr="00F65538"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r>
      <w:proofErr w:type="spellStart"/>
      <w:r w:rsidR="00C85A02" w:rsidRPr="00F65538">
        <w:rPr>
          <w:rFonts w:eastAsia="Arial" w:cs="Arial"/>
          <w:color w:val="auto"/>
          <w:szCs w:val="20"/>
        </w:rPr>
        <w:t>Electrodiagnostic</w:t>
      </w:r>
      <w:proofErr w:type="spellEnd"/>
      <w:r w:rsidR="00C85A02" w:rsidRPr="00F65538">
        <w:rPr>
          <w:rFonts w:eastAsia="Arial" w:cs="Arial"/>
          <w:color w:val="auto"/>
          <w:szCs w:val="20"/>
        </w:rPr>
        <w:t xml:space="preserve"> studies </w:t>
      </w:r>
      <w:r w:rsidRPr="00F65538">
        <w:rPr>
          <w:rFonts w:eastAsia="Arial" w:cs="Arial"/>
          <w:color w:val="auto"/>
          <w:szCs w:val="20"/>
        </w:rPr>
        <w:t xml:space="preserve">can be considered to rule out neurological sources of pain, such as radial tunnel syndrome or posterior interosseous nerve entrapment. </w:t>
      </w:r>
    </w:p>
    <w:p w:rsidR="002B0112" w:rsidRPr="002B0112" w:rsidRDefault="00A11E8E" w:rsidP="000108FE">
      <w:pPr>
        <w:pStyle w:val="Heading3"/>
        <w:spacing w:after="0" w:line="240" w:lineRule="auto"/>
        <w:ind w:left="2160" w:hanging="720"/>
        <w:rPr>
          <w:vanish/>
          <w:specVanish/>
        </w:rPr>
      </w:pPr>
      <w:bookmarkStart w:id="83" w:name="_Toc476212242"/>
      <w:r w:rsidRPr="00F65538">
        <w:t xml:space="preserve">g.  </w:t>
      </w:r>
      <w:r w:rsidRPr="00F65538">
        <w:tab/>
      </w:r>
      <w:r w:rsidRPr="002B0112">
        <w:rPr>
          <w:u w:val="single"/>
        </w:rPr>
        <w:t>Non-operative Treatment Procedures</w:t>
      </w:r>
      <w:bookmarkEnd w:id="83"/>
    </w:p>
    <w:p w:rsidR="004219F6" w:rsidRPr="002B0112" w:rsidRDefault="00A11E8E" w:rsidP="000108FE">
      <w:pPr>
        <w:spacing w:before="240" w:after="0"/>
        <w:ind w:left="2160" w:hanging="720"/>
        <w:rPr>
          <w:rFonts w:cs="Arial"/>
          <w:color w:val="auto"/>
          <w:szCs w:val="20"/>
        </w:rPr>
      </w:pPr>
      <w:r w:rsidRPr="002B0112">
        <w:rPr>
          <w:rFonts w:eastAsia="Arial" w:cs="Arial"/>
          <w:b/>
          <w:color w:val="auto"/>
          <w:szCs w:val="20"/>
        </w:rPr>
        <w:t>:</w:t>
      </w:r>
    </w:p>
    <w:p w:rsidR="004219F6" w:rsidRPr="00F65538" w:rsidRDefault="00D70723"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02675">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 xml:space="preserve">ver-the-counter medications for symptomatic relief, ice, bracing, and restriction of activities. Topical NSAIDs are commonly used, although there is no evidence that topical or oral NSAIDs are </w:t>
      </w:r>
      <w:r w:rsidR="00A11E8E" w:rsidRPr="00884CEE">
        <w:rPr>
          <w:rFonts w:eastAsia="Arial" w:cs="Arial"/>
          <w:color w:val="auto"/>
          <w:szCs w:val="20"/>
        </w:rPr>
        <w:t xml:space="preserve">effective ([Cochrane] </w:t>
      </w:r>
      <w:r w:rsidR="00884CEE" w:rsidRPr="00884CEE">
        <w:rPr>
          <w:rFonts w:eastAsia="Arial" w:cs="Arial"/>
          <w:color w:val="auto"/>
          <w:szCs w:val="20"/>
        </w:rPr>
        <w:fldChar w:fldCharType="begin"/>
      </w:r>
      <w:r w:rsidR="00DF6785">
        <w:rPr>
          <w:rFonts w:eastAsia="Arial" w:cs="Arial"/>
          <w:color w:val="auto"/>
          <w:szCs w:val="20"/>
        </w:rPr>
        <w:instrText xml:space="preserve"> ADDIN EN.CITE &lt;EndNote&gt;&lt;Cite&gt;&lt;Author&gt;Pattanittum&lt;/Author&gt;&lt;Year&gt;2013&lt;/Year&gt;&lt;RecNum&gt;4330&lt;/RecNum&gt;&lt;DisplayText&gt;(Pattanittum, Turner, Green, &amp;amp; Buchbinder, 2013)&lt;/DisplayText&gt;&lt;record&gt;&lt;rec-number&gt;4330&lt;/rec-number&gt;&lt;foreign-keys&gt;&lt;key app="EN" db-id="vaxawsfavadaa0er9e8ppds0adazdvepawxx" timestamp="1481064181"&gt;4330&lt;/key&gt;&lt;/foreign-keys&gt;&lt;ref-type name="Journal Article"&gt;17&lt;/ref-type&gt;&lt;contributors&gt;&lt;authors&gt;&lt;author&gt;Pattanittum, P.&lt;/author&gt;&lt;author&gt;Turner, T.&lt;/author&gt;&lt;author&gt;Green, S.&lt;/author&gt;&lt;author&gt;Buchbinder, R.&lt;/author&gt;&lt;/authors&gt;&lt;/contributors&gt;&lt;auth-address&gt;Department of Biostatistics and Demography, Faculty of Public Health, Khon Kaen University, Khon Kaen, Thailand.&lt;/auth-address&gt;&lt;titles&gt;&lt;title&gt;Non-steroidal anti-inflammatory drugs (NSAIDs) for treating lateral elbow pain in adults&lt;/title&gt;&lt;secondary-title&gt;Cochrane Database Syst Rev&lt;/secondary-title&gt;&lt;/titles&gt;&lt;periodical&gt;&lt;full-title&gt;Cochrane Database Syst Rev&lt;/full-title&gt;&lt;abbr-1&gt;The Cochrane database of systematic reviews&lt;/abbr-1&gt;&lt;/periodical&gt;&lt;pages&gt;CD003686&lt;/pages&gt;&lt;number&gt;5&lt;/number&gt;&lt;keywords&gt;&lt;keyword&gt;Administration, Oral&lt;/keyword&gt;&lt;keyword&gt;Administration, Topical&lt;/keyword&gt;&lt;keyword&gt;Adult&lt;/keyword&gt;&lt;keyword&gt;Anti-Inflammatory Agents, Non-Steroidal/administration &amp;amp; dosage/*therapeutic use&lt;/keyword&gt;&lt;keyword&gt;Bandages&lt;/keyword&gt;&lt;keyword&gt;Glucocorticoids/therapeutic use&lt;/keyword&gt;&lt;keyword&gt;Humans&lt;/keyword&gt;&lt;keyword&gt;Leeching&lt;/keyword&gt;&lt;keyword&gt;Musculoskeletal Manipulations&lt;/keyword&gt;&lt;keyword&gt;Randomized Controlled Trials as Topic&lt;/keyword&gt;&lt;keyword&gt;Tennis Elbow/*drug therapy&lt;/keyword&gt;&lt;keyword&gt;Vasodilator Agents/therapeutic use&lt;/keyword&gt;&lt;/keywords&gt;&lt;dates&gt;&lt;year&gt;2013&lt;/year&gt;&lt;pub-dates&gt;&lt;date&gt;May 31&lt;/date&gt;&lt;/pub-dates&gt;&lt;/dates&gt;&lt;isbn&gt;1469-493X (Electronic)&amp;#xD;1361-6137 (Linking)&lt;/isbn&gt;&lt;accession-num&gt;23728646&lt;/accession-num&gt;&lt;urls&gt;&lt;related-urls&gt;&lt;url&gt;https://www.ncbi.nlm.nih.gov/pubmed/23728646&lt;/url&gt;&lt;/related-urls&gt;&lt;/urls&gt;&lt;electronic-resource-num&gt;10.1002/14651858.CD003686.pub2&lt;/electronic-resource-num&gt;&lt;modified-date&gt;Referenced in CTC Guideline&lt;/modified-date&gt;&lt;/record&gt;&lt;/Cite&gt;&lt;/EndNote&gt;</w:instrText>
      </w:r>
      <w:r w:rsidR="00884CEE" w:rsidRPr="00884CEE">
        <w:rPr>
          <w:rFonts w:eastAsia="Arial" w:cs="Arial"/>
          <w:color w:val="auto"/>
          <w:szCs w:val="20"/>
        </w:rPr>
        <w:fldChar w:fldCharType="separate"/>
      </w:r>
      <w:r w:rsidR="00884CEE" w:rsidRPr="00884CEE">
        <w:rPr>
          <w:rFonts w:eastAsia="Arial" w:cs="Arial"/>
          <w:noProof/>
          <w:color w:val="auto"/>
          <w:szCs w:val="20"/>
        </w:rPr>
        <w:t>(</w:t>
      </w:r>
      <w:hyperlink w:anchor="_ENREF_199" w:tooltip="Pattanittum, 2013 #4330" w:history="1">
        <w:r w:rsidR="00884CEE" w:rsidRPr="00DF6785">
          <w:rPr>
            <w:rStyle w:val="Hyperlink"/>
            <w:rFonts w:eastAsia="Arial" w:cs="Arial"/>
            <w:noProof/>
            <w:szCs w:val="20"/>
          </w:rPr>
          <w:t>Pattanittum, Turner, Green, &amp; Buchbinder, 2013</w:t>
        </w:r>
      </w:hyperlink>
      <w:r w:rsidR="00884CEE" w:rsidRPr="00884CEE">
        <w:rPr>
          <w:rFonts w:eastAsia="Arial" w:cs="Arial"/>
          <w:noProof/>
          <w:color w:val="auto"/>
          <w:szCs w:val="20"/>
        </w:rPr>
        <w:t>)</w:t>
      </w:r>
      <w:r w:rsidR="00884CEE" w:rsidRPr="00884CEE">
        <w:rPr>
          <w:rFonts w:eastAsia="Arial" w:cs="Arial"/>
          <w:color w:val="auto"/>
          <w:szCs w:val="20"/>
        </w:rPr>
        <w:fldChar w:fldCharType="end"/>
      </w:r>
      <w:r w:rsidR="00A11E8E" w:rsidRPr="00884CEE">
        <w:rPr>
          <w:rFonts w:eastAsia="Arial" w:cs="Arial"/>
          <w:color w:val="auto"/>
          <w:szCs w:val="20"/>
        </w:rPr>
        <w: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Literature indicates that over 80% of patients with greater than 4 weeks of pain recovered by 1 </w:t>
      </w:r>
      <w:r w:rsidRPr="00884CEE">
        <w:rPr>
          <w:rFonts w:eastAsia="Arial" w:cs="Arial"/>
          <w:color w:val="auto"/>
          <w:szCs w:val="20"/>
        </w:rPr>
        <w:t xml:space="preserve">year ([BMJ Clinical Evidence] </w:t>
      </w:r>
      <w:r w:rsidR="00884CEE" w:rsidRPr="00884CEE">
        <w:rPr>
          <w:rFonts w:eastAsia="Arial" w:cs="Arial"/>
          <w:color w:val="auto"/>
          <w:szCs w:val="20"/>
        </w:rPr>
        <w:fldChar w:fldCharType="begin"/>
      </w:r>
      <w:r w:rsidR="00DF6785">
        <w:rPr>
          <w:rFonts w:eastAsia="Arial" w:cs="Arial"/>
          <w:color w:val="auto"/>
          <w:szCs w:val="20"/>
        </w:rPr>
        <w:instrText xml:space="preserve"> ADDIN EN.CITE &lt;EndNote&gt;&lt;Cite&gt;&lt;Author&gt;Ashworth&lt;/Author&gt;&lt;Year&gt;2015&lt;/Year&gt;&lt;RecNum&gt;4531&lt;/RecNum&gt;&lt;DisplayText&gt;(Ashworth, 2015)&lt;/DisplayText&gt;&lt;record&gt;&lt;rec-number&gt;4531&lt;/rec-number&gt;&lt;foreign-keys&gt;&lt;key app="EN" db-id="vaxawsfavadaa0er9e8ppds0adazdvepawxx" timestamp="1481064275"&gt;4531&lt;/key&gt;&lt;/foreign-keys&gt;&lt;ref-type name="Journal Article"&gt;17&lt;/ref-type&gt;&lt;contributors&gt;&lt;authors&gt;&lt;author&gt;Ashworth, N. L.&lt;/author&gt;&lt;/authors&gt;&lt;/contributors&gt;&lt;auth-address&gt;University of Alberta, Edmonton, Canada.&lt;/auth-address&gt;&lt;titles&gt;&lt;title&gt;Carpal tunnel syndrome&lt;/title&gt;&lt;secondary-title&gt;BMJ Clin Evid&lt;/secondary-title&gt;&lt;alt-title&gt;BMJ clinical evidence&lt;/alt-title&gt;&lt;/titles&gt;&lt;periodical&gt;&lt;full-title&gt;BMJ Clin Evid&lt;/full-title&gt;&lt;abbr-1&gt;BMJ clinical evidence&lt;/abbr-1&gt;&lt;/periodical&gt;&lt;alt-periodical&gt;&lt;full-title&gt;BMJ Clin Evid&lt;/full-title&gt;&lt;abbr-1&gt;BMJ clinical evidence&lt;/abbr-1&gt;&lt;/alt-periodical&gt;&lt;volume&gt;2015&lt;/volume&gt;&lt;keywords&gt;&lt;keyword&gt;*Carpal Tunnel Syndrome&lt;/keyword&gt;&lt;keyword&gt;*Neurosurgical Procedures&lt;/keyword&gt;&lt;keyword&gt;Safety&lt;/keyword&gt;&lt;keyword&gt;United States&lt;/keyword&gt;&lt;/keywords&gt;&lt;dates&gt;&lt;year&gt;2015&lt;/year&gt;&lt;/dates&gt;&lt;isbn&gt;1462-3846&lt;/isbn&gt;&lt;accession-num&gt;22018420&lt;/accession-num&gt;&lt;urls&gt;&lt;/urls&gt;&lt;remote-database-provider&gt;NLM&lt;/remote-database-provider&gt;&lt;language&gt;Eng&lt;/language&gt;&lt;modified-date&gt;Referenced in CTC Guideline&lt;/modified-date&gt;&lt;/record&gt;&lt;/Cite&gt;&lt;/EndNote&gt;</w:instrText>
      </w:r>
      <w:r w:rsidR="00884CEE" w:rsidRPr="00884CEE">
        <w:rPr>
          <w:rFonts w:eastAsia="Arial" w:cs="Arial"/>
          <w:color w:val="auto"/>
          <w:szCs w:val="20"/>
        </w:rPr>
        <w:fldChar w:fldCharType="separate"/>
      </w:r>
      <w:r w:rsidR="00884CEE" w:rsidRPr="00884CEE">
        <w:rPr>
          <w:rFonts w:eastAsia="Arial" w:cs="Arial"/>
          <w:noProof/>
          <w:color w:val="auto"/>
          <w:szCs w:val="20"/>
        </w:rPr>
        <w:t>(</w:t>
      </w:r>
      <w:hyperlink w:anchor="_ENREF_15" w:tooltip="Ashworth, 2015 #4531" w:history="1">
        <w:r w:rsidR="00884CEE" w:rsidRPr="00DF6785">
          <w:rPr>
            <w:rStyle w:val="Hyperlink"/>
            <w:rFonts w:eastAsia="Arial" w:cs="Arial"/>
            <w:noProof/>
            <w:szCs w:val="20"/>
          </w:rPr>
          <w:t>Ashworth, 2015</w:t>
        </w:r>
      </w:hyperlink>
      <w:r w:rsidR="00884CEE" w:rsidRPr="00884CEE">
        <w:rPr>
          <w:rFonts w:eastAsia="Arial" w:cs="Arial"/>
          <w:noProof/>
          <w:color w:val="auto"/>
          <w:szCs w:val="20"/>
        </w:rPr>
        <w:t>)</w:t>
      </w:r>
      <w:r w:rsidR="00884CEE" w:rsidRPr="00884CEE">
        <w:rPr>
          <w:rFonts w:eastAsia="Arial" w:cs="Arial"/>
          <w:color w:val="auto"/>
          <w:szCs w:val="20"/>
        </w:rPr>
        <w:fldChar w:fldCharType="end"/>
      </w:r>
      <w:r w:rsidRPr="00884CEE">
        <w:rPr>
          <w:rFonts w:eastAsia="Arial" w:cs="Arial"/>
          <w:color w:val="auto"/>
          <w:szCs w:val="20"/>
        </w:rPr>
        <w:t>.</w:t>
      </w:r>
      <w:r w:rsidRPr="00F65538">
        <w:rPr>
          <w:rFonts w:eastAsia="Arial" w:cs="Arial"/>
          <w:color w:val="auto"/>
          <w:szCs w:val="20"/>
        </w:rPr>
        <w:t xml:space="preserve"> The natural history of epicondylitis supports an expectation of improvement within 3 months of using patient education and modified </w:t>
      </w:r>
      <w:r w:rsidRPr="006D039A">
        <w:rPr>
          <w:rFonts w:eastAsia="Arial" w:cs="Arial"/>
          <w:color w:val="auto"/>
          <w:szCs w:val="20"/>
        </w:rPr>
        <w:t xml:space="preserve">activities </w:t>
      </w:r>
      <w:r w:rsidR="006D039A" w:rsidRPr="006D039A">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D039A" w:rsidRPr="006D039A">
        <w:rPr>
          <w:rFonts w:eastAsia="Arial" w:cs="Arial"/>
          <w:color w:val="auto"/>
          <w:szCs w:val="20"/>
        </w:rPr>
        <w:fldChar w:fldCharType="separate"/>
      </w:r>
      <w:r w:rsidR="00B124C5">
        <w:rPr>
          <w:rFonts w:eastAsia="Arial" w:cs="Arial"/>
          <w:noProof/>
          <w:color w:val="auto"/>
          <w:szCs w:val="20"/>
        </w:rPr>
        <w:t>(</w:t>
      </w:r>
      <w:hyperlink w:anchor="_ENREF_34" w:tooltip="Bisset, 2006 #4085" w:history="1">
        <w:r w:rsidR="00B124C5" w:rsidRPr="00DF6785">
          <w:rPr>
            <w:rStyle w:val="Hyperlink"/>
            <w:rFonts w:eastAsia="Arial" w:cs="Arial"/>
            <w:noProof/>
            <w:szCs w:val="20"/>
          </w:rPr>
          <w:t>L. Bisset et al., 2006</w:t>
        </w:r>
      </w:hyperlink>
      <w:r w:rsidR="00B124C5">
        <w:rPr>
          <w:rFonts w:eastAsia="Arial" w:cs="Arial"/>
          <w:noProof/>
          <w:color w:val="auto"/>
          <w:szCs w:val="20"/>
        </w:rPr>
        <w:t>)</w:t>
      </w:r>
      <w:r w:rsidR="006D039A" w:rsidRPr="006D039A">
        <w:rPr>
          <w:rFonts w:eastAsia="Arial" w:cs="Arial"/>
          <w:color w:val="auto"/>
          <w:szCs w:val="20"/>
        </w:rPr>
        <w:fldChar w:fldCharType="end"/>
      </w:r>
      <w:r w:rsidRPr="00F65538">
        <w:rPr>
          <w:rFonts w:eastAsia="Arial" w:cs="Arial"/>
          <w:color w:val="auto"/>
          <w:szCs w:val="20"/>
        </w:rPr>
        <w: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lastRenderedPageBreak/>
        <w:t xml:space="preserve">ii. </w:t>
      </w:r>
      <w:r w:rsidRPr="00F65538">
        <w:rPr>
          <w:rFonts w:eastAsia="Arial" w:cs="Arial"/>
          <w:color w:val="auto"/>
          <w:szCs w:val="20"/>
        </w:rPr>
        <w:tab/>
      </w:r>
      <w:r w:rsidRPr="00F02675">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home therapy program </w:t>
      </w:r>
      <w:r w:rsidR="006D039A" w:rsidRPr="006D039A">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D039A" w:rsidRPr="006D039A">
        <w:rPr>
          <w:rFonts w:eastAsia="Arial" w:cs="Arial"/>
          <w:color w:val="auto"/>
          <w:szCs w:val="20"/>
        </w:rPr>
        <w:fldChar w:fldCharType="separate"/>
      </w:r>
      <w:r w:rsidR="00B124C5">
        <w:rPr>
          <w:rFonts w:eastAsia="Arial" w:cs="Arial"/>
          <w:noProof/>
          <w:color w:val="auto"/>
          <w:szCs w:val="20"/>
        </w:rPr>
        <w:t>(</w:t>
      </w:r>
      <w:hyperlink w:anchor="_ENREF_34" w:tooltip="Bisset, 2006 #4085" w:history="1">
        <w:r w:rsidR="00B124C5" w:rsidRPr="00DF6785">
          <w:rPr>
            <w:rStyle w:val="Hyperlink"/>
            <w:rFonts w:eastAsia="Arial" w:cs="Arial"/>
            <w:noProof/>
            <w:szCs w:val="20"/>
          </w:rPr>
          <w:t>L. Bisset et al., 2006</w:t>
        </w:r>
      </w:hyperlink>
      <w:r w:rsidR="00B124C5">
        <w:rPr>
          <w:rFonts w:eastAsia="Arial" w:cs="Arial"/>
          <w:noProof/>
          <w:color w:val="auto"/>
          <w:szCs w:val="20"/>
        </w:rPr>
        <w:t>)</w:t>
      </w:r>
      <w:r w:rsidR="006D039A" w:rsidRPr="006D039A">
        <w:rPr>
          <w:rFonts w:eastAsia="Arial" w:cs="Arial"/>
          <w:color w:val="auto"/>
          <w:szCs w:val="20"/>
        </w:rPr>
        <w:fldChar w:fldCharType="end"/>
      </w:r>
      <w:r w:rsidRPr="006D039A">
        <w:rPr>
          <w:rFonts w:eastAsia="Arial" w:cs="Arial"/>
          <w:color w:val="auto"/>
          <w:szCs w:val="20"/>
        </w:rPr>
        <w:t>.</w:t>
      </w:r>
      <w:r w:rsidR="00D70723" w:rsidRPr="00F65538">
        <w:rPr>
          <w:rFonts w:eastAsia="Arial" w:cs="Arial"/>
          <w:color w:val="auto"/>
          <w:szCs w:val="20"/>
        </w:rPr>
        <w:t xml:space="preserve"> </w:t>
      </w:r>
      <w:r w:rsidRPr="00F65538">
        <w:rPr>
          <w:rFonts w:eastAsia="Arial" w:cs="Arial"/>
          <w:color w:val="auto"/>
          <w:szCs w:val="20"/>
        </w:rPr>
        <w:t>Episodes of recurrence are common</w:t>
      </w:r>
      <w:r w:rsidR="00D70723" w:rsidRPr="00F65538">
        <w:rPr>
          <w:rFonts w:eastAsia="Arial" w:cs="Arial"/>
          <w:color w:val="auto"/>
          <w:szCs w:val="20"/>
        </w:rPr>
        <w:t>,</w:t>
      </w:r>
      <w:r w:rsidRPr="00F65538">
        <w:rPr>
          <w:rFonts w:eastAsia="Arial" w:cs="Arial"/>
          <w:color w:val="auto"/>
          <w:szCs w:val="20"/>
        </w:rPr>
        <w:t xml:space="preserve"> so patient education r</w:t>
      </w:r>
      <w:r w:rsidR="00D70723" w:rsidRPr="00F65538">
        <w:rPr>
          <w:rFonts w:eastAsia="Arial" w:cs="Arial"/>
          <w:color w:val="auto"/>
          <w:szCs w:val="20"/>
        </w:rPr>
        <w:t>egarding provocative activities is</w:t>
      </w:r>
      <w:r w:rsidRPr="00F65538">
        <w:rPr>
          <w:rFonts w:eastAsia="Arial" w:cs="Arial"/>
          <w:color w:val="auto"/>
          <w:szCs w:val="20"/>
        </w:rPr>
        <w:t xml:space="preserve"> essential for long term recovery.</w:t>
      </w:r>
    </w:p>
    <w:p w:rsidR="004219F6" w:rsidRPr="00F65538" w:rsidRDefault="001D6886" w:rsidP="00F02675">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F02675">
        <w:rPr>
          <w:rFonts w:eastAsia="Arial" w:cs="Arial"/>
          <w:color w:val="auto"/>
          <w:szCs w:val="20"/>
          <w:u w:val="single"/>
        </w:rPr>
        <w:t>Bracing</w:t>
      </w:r>
      <w:r w:rsidRPr="00F65538">
        <w:rPr>
          <w:rFonts w:eastAsia="Arial" w:cs="Arial"/>
          <w:color w:val="auto"/>
          <w:szCs w:val="20"/>
        </w:rPr>
        <w:t>: The r</w:t>
      </w:r>
      <w:r w:rsidR="00A11E8E" w:rsidRPr="00F65538">
        <w:rPr>
          <w:rFonts w:eastAsia="Arial" w:cs="Arial"/>
          <w:color w:val="auto"/>
          <w:szCs w:val="20"/>
        </w:rPr>
        <w:t>ationale for braces is to rest the wrist extensor or flexor muscles while r</w:t>
      </w:r>
      <w:r w:rsidRPr="00F65538">
        <w:rPr>
          <w:rFonts w:eastAsia="Arial" w:cs="Arial"/>
          <w:color w:val="auto"/>
          <w:szCs w:val="20"/>
        </w:rPr>
        <w:t xml:space="preserve">educing tension at the extensor </w:t>
      </w:r>
      <w:r w:rsidR="00A11E8E" w:rsidRPr="00F65538">
        <w:rPr>
          <w:rFonts w:eastAsia="Arial" w:cs="Arial"/>
          <w:color w:val="auto"/>
          <w:szCs w:val="20"/>
        </w:rPr>
        <w:t>or flexor origin, allowing healing of the muscle and tendon.</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Brace types include proximal forearm band/sleeve, cock-up wrist splint, forearm/hand splint, and dynamic extensor brace.</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Braces may be used in patients who are able to tolerate wearing the brace during activity and do not experience worsening pain and/or additional symptoms due to brace, but should be discontinued in the event of adverse effects.</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There is no evidence that one brace type is superior to other types </w:t>
      </w:r>
      <w:r w:rsidR="00B124C5" w:rsidRPr="00B124C5">
        <w:rPr>
          <w:rFonts w:eastAsia="Arial" w:cs="Arial"/>
          <w:color w:val="auto"/>
          <w:szCs w:val="20"/>
        </w:rPr>
        <w:fldChar w:fldCharType="begin">
          <w:fldData xml:space="preserve">PEVuZE5vdGU+PENpdGU+PEF1dGhvcj5TdHJ1aWpzPC9BdXRob3I+PFllYXI+MjAwMjwvWWVhcj48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PEVuZE5vdGU+PENpdGU+PEF1dGhvcj5TdHJ1aWpzPC9BdXRob3I+PFllYXI+MjAwMjwvWWVhcj48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sidRPr="00B124C5">
        <w:rPr>
          <w:rFonts w:eastAsia="Arial" w:cs="Arial"/>
          <w:noProof/>
          <w:color w:val="auto"/>
          <w:szCs w:val="20"/>
        </w:rPr>
        <w:t>(</w:t>
      </w:r>
      <w:hyperlink w:anchor="_ENREF_36" w:tooltip="Bisset, 2014 #4087" w:history="1">
        <w:r w:rsidR="00B124C5" w:rsidRPr="00DF6785">
          <w:rPr>
            <w:rStyle w:val="Hyperlink"/>
            <w:rFonts w:eastAsia="Arial" w:cs="Arial"/>
            <w:noProof/>
            <w:szCs w:val="20"/>
          </w:rPr>
          <w:t>L. M. Bisset, Collins, &amp; Offord, 2014</w:t>
        </w:r>
      </w:hyperlink>
      <w:r w:rsidR="00B124C5" w:rsidRPr="00B124C5">
        <w:rPr>
          <w:rFonts w:eastAsia="Arial" w:cs="Arial"/>
          <w:noProof/>
          <w:color w:val="auto"/>
          <w:szCs w:val="20"/>
        </w:rPr>
        <w:t xml:space="preserve">; </w:t>
      </w:r>
      <w:hyperlink w:anchor="_ENREF_88" w:tooltip="Forogh, 2012 #4180" w:history="1">
        <w:r w:rsidR="00B124C5" w:rsidRPr="00DF6785">
          <w:rPr>
            <w:rStyle w:val="Hyperlink"/>
            <w:rFonts w:eastAsia="Arial" w:cs="Arial"/>
            <w:noProof/>
            <w:szCs w:val="20"/>
          </w:rPr>
          <w:t>Forogh et al., 2012</w:t>
        </w:r>
      </w:hyperlink>
      <w:r w:rsidR="00B124C5" w:rsidRPr="00B124C5">
        <w:rPr>
          <w:rFonts w:eastAsia="Arial" w:cs="Arial"/>
          <w:noProof/>
          <w:color w:val="auto"/>
          <w:szCs w:val="20"/>
        </w:rPr>
        <w:t xml:space="preserve">; </w:t>
      </w:r>
      <w:hyperlink w:anchor="_ENREF_94" w:tooltip="Garg, 2010 #4190" w:history="1">
        <w:r w:rsidR="00B124C5" w:rsidRPr="00DF6785">
          <w:rPr>
            <w:rStyle w:val="Hyperlink"/>
            <w:rFonts w:eastAsia="Arial" w:cs="Arial"/>
            <w:noProof/>
            <w:szCs w:val="20"/>
          </w:rPr>
          <w:t>Garg, Adamson, Dawson, Shankwiler, &amp; Pink, 2010</w:t>
        </w:r>
      </w:hyperlink>
      <w:r w:rsidR="00B124C5" w:rsidRPr="00B124C5">
        <w:rPr>
          <w:rFonts w:eastAsia="Arial" w:cs="Arial"/>
          <w:noProof/>
          <w:color w:val="auto"/>
          <w:szCs w:val="20"/>
        </w:rPr>
        <w:t xml:space="preserve">; </w:t>
      </w:r>
      <w:hyperlink w:anchor="_ENREF_255" w:tooltip="Struijs, 2002 #4624" w:history="1">
        <w:r w:rsidR="00B124C5" w:rsidRPr="00DF6785">
          <w:rPr>
            <w:rStyle w:val="Hyperlink"/>
            <w:rFonts w:eastAsia="Arial" w:cs="Arial"/>
            <w:noProof/>
            <w:szCs w:val="20"/>
          </w:rPr>
          <w:t>Struijs et al., 2002</w:t>
        </w:r>
      </w:hyperlink>
      <w:r w:rsidR="00B124C5" w:rsidRP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Pr="00F65538">
        <w:rPr>
          <w:rFonts w:eastAsia="Arial" w:cs="Arial"/>
          <w:color w:val="auto"/>
          <w:szCs w:val="20"/>
        </w:rPr>
        <w:t xml:space="preserve"> However, some brace types may be impractical for use in most workers. For example, surgical technicians and food handlers would be unable to use most braces involving the wrist due to incompatibility with occupational function. The forearm band brace type appears to be the least cumbersome brace option and may be the best tolerated. However, this brace has the disadvantage of sometimes putting pressure on the radial nerve or occasional incorrect use by the patient. </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Selecting the appropriate brace type is a decision that should be made by both patient and treating physician or therapist and should include appropriate patient education and follow-up. Braces which restrict range of motion should not be used continuously as this may result in permanent loss of motion. Compression straps should not be positioned in a manner which would irritate branches of the radial nerve. Braces should achieve maximum function and patient comfort.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0067401B" w:rsidRPr="00F02675">
        <w:rPr>
          <w:rFonts w:eastAsia="Arial" w:cs="Arial"/>
          <w:color w:val="auto"/>
          <w:szCs w:val="20"/>
          <w:u w:val="single"/>
        </w:rPr>
        <w:t>J</w:t>
      </w:r>
      <w:r w:rsidRPr="00F02675">
        <w:rPr>
          <w:rFonts w:eastAsia="Arial" w:cs="Arial"/>
          <w:color w:val="auto"/>
          <w:szCs w:val="20"/>
          <w:u w:val="single"/>
        </w:rPr>
        <w:t>ob</w:t>
      </w:r>
      <w:r w:rsidR="0067401B" w:rsidRPr="00F02675">
        <w:rPr>
          <w:rFonts w:eastAsia="Arial" w:cs="Arial"/>
          <w:color w:val="auto"/>
          <w:szCs w:val="20"/>
          <w:u w:val="single"/>
        </w:rPr>
        <w:t xml:space="preserve"> </w:t>
      </w:r>
      <w:r w:rsidRPr="00F02675">
        <w:rPr>
          <w:rFonts w:eastAsia="Arial" w:cs="Arial"/>
          <w:color w:val="auto"/>
          <w:szCs w:val="20"/>
          <w:u w:val="single"/>
        </w:rPr>
        <w:t>s</w:t>
      </w:r>
      <w:r w:rsidR="0067401B" w:rsidRPr="00F02675">
        <w:rPr>
          <w:rFonts w:eastAsia="Arial" w:cs="Arial"/>
          <w:color w:val="auto"/>
          <w:szCs w:val="20"/>
          <w:u w:val="single"/>
        </w:rPr>
        <w:t>ite evaluations and alterations</w:t>
      </w:r>
      <w:r w:rsidR="0067401B" w:rsidRPr="00F65538">
        <w:rPr>
          <w:rFonts w:eastAsia="Arial" w:cs="Arial"/>
          <w:color w:val="auto"/>
          <w:szCs w:val="20"/>
        </w:rPr>
        <w:t>:</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744851" w:rsidRDefault="00A11E8E" w:rsidP="00F02675">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Pr="00F65538">
        <w:rPr>
          <w:rFonts w:eastAsia="Arial" w:cs="Arial"/>
          <w:color w:val="auto"/>
          <w:szCs w:val="20"/>
        </w:rPr>
        <w:lastRenderedPageBreak/>
        <w:t xml:space="preserve">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uninjured workers in the same job </w:t>
      </w:r>
      <w:r w:rsidRPr="00744851">
        <w:rPr>
          <w:rFonts w:eastAsia="Arial" w:cs="Arial"/>
          <w:color w:val="auto"/>
          <w:szCs w:val="20"/>
        </w:rPr>
        <w:t>posi</w:t>
      </w:r>
      <w:r w:rsidR="00117E5A" w:rsidRPr="00744851">
        <w:rPr>
          <w:rFonts w:eastAsia="Arial" w:cs="Arial"/>
          <w:color w:val="auto"/>
          <w:szCs w:val="20"/>
        </w:rPr>
        <w:t xml:space="preserve">tion. Refer to </w:t>
      </w:r>
      <w:r w:rsidR="00744851" w:rsidRPr="00744851">
        <w:rPr>
          <w:rFonts w:eastAsia="Arial" w:cs="Arial"/>
          <w:color w:val="auto"/>
          <w:szCs w:val="20"/>
        </w:rPr>
        <w:t>Section E.6.c</w:t>
      </w:r>
      <w:r w:rsidR="00117E5A" w:rsidRPr="00744851">
        <w:rPr>
          <w:rFonts w:eastAsia="Arial" w:cs="Arial"/>
          <w:color w:val="auto"/>
          <w:szCs w:val="20"/>
        </w:rPr>
        <w:t xml:space="preserve"> Job S</w:t>
      </w:r>
      <w:r w:rsidRPr="00744851">
        <w:rPr>
          <w:rFonts w:eastAsia="Arial" w:cs="Arial"/>
          <w:color w:val="auto"/>
          <w:szCs w:val="20"/>
        </w:rPr>
        <w:t>ite Evaluation</w:t>
      </w:r>
      <w:r w:rsidR="00744851" w:rsidRPr="00744851">
        <w:rPr>
          <w:rFonts w:eastAsia="Arial" w:cs="Arial"/>
          <w:color w:val="auto"/>
          <w:szCs w:val="20"/>
        </w:rPr>
        <w:t>s</w:t>
      </w:r>
      <w:r w:rsidRPr="00744851">
        <w:rPr>
          <w:rFonts w:eastAsia="Arial" w:cs="Arial"/>
          <w:color w:val="auto"/>
          <w:szCs w:val="20"/>
        </w:rPr>
        <w:t xml:space="preserve"> and </w:t>
      </w:r>
      <w:r w:rsidR="00117E5A" w:rsidRPr="00744851">
        <w:rPr>
          <w:rFonts w:eastAsia="Arial" w:cs="Arial"/>
          <w:color w:val="auto"/>
          <w:szCs w:val="20"/>
        </w:rPr>
        <w:t xml:space="preserve">Section </w:t>
      </w:r>
      <w:r w:rsidRPr="00744851">
        <w:rPr>
          <w:rFonts w:eastAsia="Arial" w:cs="Arial"/>
          <w:color w:val="auto"/>
          <w:szCs w:val="20"/>
        </w:rPr>
        <w:t>H.6</w:t>
      </w:r>
      <w:r w:rsidR="00117E5A" w:rsidRPr="00744851">
        <w:rPr>
          <w:rFonts w:eastAsia="Arial" w:cs="Arial"/>
          <w:color w:val="auto"/>
          <w:szCs w:val="20"/>
        </w:rPr>
        <w:t xml:space="preserve"> Job S</w:t>
      </w:r>
      <w:r w:rsidRPr="00744851">
        <w:rPr>
          <w:rFonts w:eastAsia="Arial" w:cs="Arial"/>
          <w:color w:val="auto"/>
          <w:szCs w:val="20"/>
        </w:rPr>
        <w:t>ite Alteration.</w:t>
      </w:r>
    </w:p>
    <w:p w:rsidR="004219F6" w:rsidRPr="00F65538" w:rsidRDefault="00A11E8E" w:rsidP="00F02675">
      <w:pPr>
        <w:spacing w:before="240" w:after="0"/>
        <w:ind w:left="2880" w:hanging="720"/>
        <w:rPr>
          <w:rFonts w:cs="Arial"/>
          <w:color w:val="auto"/>
          <w:szCs w:val="20"/>
        </w:rPr>
      </w:pPr>
      <w:r w:rsidRPr="00744851">
        <w:rPr>
          <w:rFonts w:eastAsia="Arial" w:cs="Arial"/>
          <w:color w:val="auto"/>
          <w:szCs w:val="20"/>
        </w:rPr>
        <w:t xml:space="preserve">v.  </w:t>
      </w:r>
      <w:r w:rsidRPr="00744851">
        <w:rPr>
          <w:rFonts w:eastAsia="Arial" w:cs="Arial"/>
          <w:color w:val="auto"/>
          <w:szCs w:val="20"/>
        </w:rPr>
        <w:tab/>
      </w:r>
      <w:r w:rsidRPr="00744851">
        <w:rPr>
          <w:rFonts w:eastAsia="Arial" w:cs="Arial"/>
          <w:color w:val="auto"/>
          <w:szCs w:val="20"/>
          <w:u w:val="single"/>
        </w:rPr>
        <w:t>Steroid injections</w:t>
      </w:r>
      <w:r w:rsidR="00827160" w:rsidRPr="00744851">
        <w:rPr>
          <w:rFonts w:eastAsia="Arial" w:cs="Arial"/>
          <w:color w:val="auto"/>
          <w:szCs w:val="20"/>
        </w:rPr>
        <w:t>:</w:t>
      </w:r>
      <w:r w:rsidRPr="00744851">
        <w:rPr>
          <w:rFonts w:eastAsia="Arial" w:cs="Arial"/>
          <w:color w:val="auto"/>
          <w:szCs w:val="20"/>
        </w:rPr>
        <w:t xml:space="preserve"> may decrease inflammation, pain, and allow the therapist to progress with rehabilitation</w:t>
      </w:r>
      <w:r w:rsidRPr="00F65538">
        <w:rPr>
          <w:rFonts w:eastAsia="Arial" w:cs="Arial"/>
          <w:color w:val="auto"/>
          <w:szCs w:val="20"/>
        </w:rPr>
        <w:t xml:space="preserve"> therapy. </w:t>
      </w:r>
      <w:r w:rsidR="00827160" w:rsidRPr="00F65538">
        <w:rPr>
          <w:rFonts w:eastAsia="Arial" w:cs="Arial"/>
          <w:strike/>
          <w:color w:val="auto"/>
          <w:szCs w:val="20"/>
        </w:rPr>
        <w:t xml:space="preserve"> </w:t>
      </w:r>
      <w:r w:rsidRPr="00F65538">
        <w:rPr>
          <w:rFonts w:eastAsia="Arial" w:cs="Arial"/>
          <w:strike/>
          <w:color w:val="auto"/>
          <w:szCs w:val="20"/>
        </w:rPr>
        <w:t xml:space="preserve"> </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Steroid injections under significant pressure should be avoided as the needle may be penetrating the tendon and injection into the tendon can cause possible tendon breakdown, tendon degeneration, or rupture.</w:t>
      </w:r>
      <w:r w:rsidRPr="00F65538">
        <w:rPr>
          <w:rFonts w:eastAsia="Arial" w:cs="Arial"/>
          <w:color w:val="auto"/>
          <w:szCs w:val="20"/>
        </w:rPr>
        <w:br/>
      </w:r>
      <w:r w:rsidRPr="00F65538">
        <w:rPr>
          <w:rFonts w:eastAsia="Arial" w:cs="Arial"/>
          <w:color w:val="auto"/>
          <w:szCs w:val="20"/>
        </w:rPr>
        <w:br/>
        <w:t>There is strong evidence that in the setting of lateral epicondylitis, the effects of corticosteroid injections on pain and function are more favorable than placebo in the first four weeks, but these bene</w:t>
      </w:r>
      <w:r w:rsidR="00B562FC" w:rsidRPr="00F65538">
        <w:rPr>
          <w:rFonts w:eastAsia="Arial" w:cs="Arial"/>
          <w:color w:val="auto"/>
          <w:szCs w:val="20"/>
        </w:rPr>
        <w:t>fits are reversed by six months</w:t>
      </w:r>
      <w:r w:rsidRPr="00F65538">
        <w:rPr>
          <w:rFonts w:eastAsia="Arial" w:cs="Arial"/>
          <w:color w:val="auto"/>
          <w:szCs w:val="20"/>
        </w:rPr>
        <w:t xml:space="preserve"> and are detrimental compared to placebo injections in the intermediate and long term </w:t>
      </w:r>
      <w:r w:rsidR="00B124C5" w:rsidRPr="00B124C5">
        <w:rPr>
          <w:rFonts w:eastAsia="Arial" w:cs="Arial"/>
          <w:color w:val="auto"/>
          <w:szCs w:val="20"/>
        </w:rPr>
        <w:fldChar w:fldCharType="begin">
          <w:fldData xml:space="preserve">PEVuZE5vdGU+PENpdGU+PEF1dGhvcj5Db29tYmVzPC9BdXRob3I+PFllYXI+MjAxMDwvWWVhcj48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Y2FsPjxwYWdlcz4xNzUxLTY3PC9wYWdlcz48dm9sdW1lPjM3Njwvdm9sdW1lPjxudW1iZXI+OTc1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ZGljIGFuZCB0cmF1bWEgc3VyZ2VyeTwvYWJici0xPjwvYWx0LXBlcmlvZGljYWw+PHBhZ2VzPjc1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aW9kaWNhbD48cGFnZXM+MjU1LTYyPC9wYWdlcz48dm9sdW1lPjM4PC92b2x1bWU+PG51bWJlcj4y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PEVuZE5vdGU+PENpdGU+PEF1dGhvcj5Db29tYmVzPC9BdXRob3I+PFllYXI+MjAxMDwvWWVhcj48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Y2FsPjxwYWdlcz4xNzUxLTY3PC9wYWdlcz48dm9sdW1lPjM3Njwvdm9sdW1lPjxudW1iZXI+OTc1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ZGljIGFuZCB0cmF1bWEgc3VyZ2VyeTwvYWJici0xPjwvYWx0LXBlcmlvZGljYWw+PHBhZ2VzPjc1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aW9kaWNhbD48cGFnZXM+MjU1LTYyPC9wYWdlcz48dm9sdW1lPjM4PC92b2x1bWU+PG51bWJlcj4y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Pr>
          <w:rFonts w:eastAsia="Arial" w:cs="Arial"/>
          <w:noProof/>
          <w:color w:val="auto"/>
          <w:szCs w:val="20"/>
        </w:rPr>
        <w:t>(</w:t>
      </w:r>
      <w:hyperlink w:anchor="_ENREF_11" w:tooltip="Arik, 2014 #4055" w:history="1">
        <w:r w:rsidR="00B124C5" w:rsidRPr="00DF6785">
          <w:rPr>
            <w:rStyle w:val="Hyperlink"/>
            <w:rFonts w:eastAsia="Arial" w:cs="Arial"/>
            <w:noProof/>
            <w:szCs w:val="20"/>
          </w:rPr>
          <w:t>Arik et al., 2014</w:t>
        </w:r>
      </w:hyperlink>
      <w:r w:rsidR="00B124C5">
        <w:rPr>
          <w:rFonts w:eastAsia="Arial" w:cs="Arial"/>
          <w:noProof/>
          <w:color w:val="auto"/>
          <w:szCs w:val="20"/>
        </w:rPr>
        <w:t xml:space="preserve">; </w:t>
      </w:r>
      <w:hyperlink w:anchor="_ENREF_61" w:tooltip="Coombes, 2010 #4136" w:history="1">
        <w:r w:rsidR="00B124C5" w:rsidRPr="00DF6785">
          <w:rPr>
            <w:rStyle w:val="Hyperlink"/>
            <w:rFonts w:eastAsia="Arial" w:cs="Arial"/>
            <w:noProof/>
            <w:szCs w:val="20"/>
          </w:rPr>
          <w:t>Coombes, Bisset, &amp; Vicenzino, 2010</w:t>
        </w:r>
      </w:hyperlink>
      <w:r w:rsidR="00B124C5">
        <w:rPr>
          <w:rFonts w:eastAsia="Arial" w:cs="Arial"/>
          <w:noProof/>
          <w:color w:val="auto"/>
          <w:szCs w:val="20"/>
        </w:rPr>
        <w:t xml:space="preserve">; </w:t>
      </w:r>
      <w:hyperlink w:anchor="_ENREF_145" w:tooltip="Kucuksen, 2013 #4268" w:history="1">
        <w:r w:rsidR="00B124C5" w:rsidRPr="00DF6785">
          <w:rPr>
            <w:rStyle w:val="Hyperlink"/>
            <w:rFonts w:eastAsia="Arial" w:cs="Arial"/>
            <w:noProof/>
            <w:szCs w:val="20"/>
          </w:rPr>
          <w:t>Kucuksen, Yilmaz, Salli, &amp; Ugurlu, 2013</w:t>
        </w:r>
      </w:hyperlink>
      <w:r w:rsidR="00B124C5">
        <w:rPr>
          <w:rFonts w:eastAsia="Arial" w:cs="Arial"/>
          <w:noProof/>
          <w:color w:val="auto"/>
          <w:szCs w:val="20"/>
        </w:rPr>
        <w:t xml:space="preserve">; </w:t>
      </w:r>
      <w:hyperlink w:anchor="_ENREF_162" w:tooltip="Mardani-Kivi, 2013 #4289" w:history="1">
        <w:r w:rsidR="00B124C5" w:rsidRPr="00DF6785">
          <w:rPr>
            <w:rStyle w:val="Hyperlink"/>
            <w:rFonts w:eastAsia="Arial" w:cs="Arial"/>
            <w:noProof/>
            <w:szCs w:val="20"/>
          </w:rPr>
          <w:t>Mardani-Kivi et al., 2013</w:t>
        </w:r>
      </w:hyperlink>
      <w:r w:rsidR="00B124C5">
        <w:rPr>
          <w:rFonts w:eastAsia="Arial" w:cs="Arial"/>
          <w:noProof/>
          <w:color w:val="auto"/>
          <w:szCs w:val="20"/>
        </w:rPr>
        <w:t xml:space="preserve">; </w:t>
      </w:r>
      <w:hyperlink w:anchor="_ENREF_200" w:tooltip="Peerbooms, 2010 #4331" w:history="1">
        <w:r w:rsidR="00B124C5" w:rsidRPr="00DF6785">
          <w:rPr>
            <w:rStyle w:val="Hyperlink"/>
            <w:rFonts w:eastAsia="Arial" w:cs="Arial"/>
            <w:noProof/>
            <w:szCs w:val="20"/>
          </w:rPr>
          <w:t>Peerbooms, Sluimer, Bruijn, &amp; Gosens, 2010</w:t>
        </w:r>
      </w:hyperlink>
      <w:r w:rsid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00B562FC" w:rsidRPr="00B124C5">
        <w:rPr>
          <w:rFonts w:eastAsia="Arial" w:cs="Arial"/>
          <w:color w:val="auto"/>
          <w:szCs w:val="20"/>
        </w:rPr>
        <w:t xml:space="preserve"> </w:t>
      </w:r>
      <w:r w:rsidRPr="00B124C5">
        <w:rPr>
          <w:rFonts w:eastAsia="Arial" w:cs="Arial"/>
          <w:color w:val="auto"/>
          <w:szCs w:val="20"/>
        </w:rPr>
        <w:t>Thus, injections for epicond</w:t>
      </w:r>
      <w:r w:rsidRPr="00F65538">
        <w:rPr>
          <w:rFonts w:eastAsia="Arial" w:cs="Arial"/>
          <w:color w:val="auto"/>
          <w:szCs w:val="20"/>
        </w:rPr>
        <w:t xml:space="preserve">ylitis must include a discussion with the patient regarding lack of long-term benefits compared to no injection, as well as the need to combine other therapy, including a slow increase of activities that aggravate the condition. Steroid injections do provide short term benefit and may be considered an adjunctive therapy for some patients.  </w:t>
      </w:r>
      <w:r w:rsidRPr="00F65538">
        <w:rPr>
          <w:rFonts w:eastAsia="Arial" w:cs="Arial"/>
          <w:color w:val="auto"/>
          <w:szCs w:val="20"/>
        </w:rPr>
        <w:br/>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744851" w:rsidRDefault="00A11E8E" w:rsidP="00F02675">
      <w:pPr>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w:t>
      </w:r>
      <w:r w:rsidRPr="00744851">
        <w:rPr>
          <w:rFonts w:eastAsia="Arial" w:cs="Arial"/>
          <w:color w:val="auto"/>
          <w:szCs w:val="20"/>
        </w:rPr>
        <w:t>be reminded to check their blood glucose levels at least daily for 2 weeks after injections. Refer to Se</w:t>
      </w:r>
      <w:r w:rsidR="00704D6F" w:rsidRPr="00744851">
        <w:rPr>
          <w:rFonts w:eastAsia="Arial" w:cs="Arial"/>
          <w:color w:val="auto"/>
          <w:szCs w:val="20"/>
        </w:rPr>
        <w:t>ction H.4.</w:t>
      </w:r>
      <w:r w:rsidR="00744851" w:rsidRPr="00744851">
        <w:rPr>
          <w:rFonts w:eastAsia="Arial" w:cs="Arial"/>
          <w:color w:val="auto"/>
          <w:szCs w:val="20"/>
        </w:rPr>
        <w:t>c</w:t>
      </w:r>
      <w:r w:rsidR="00704D6F" w:rsidRPr="00744851">
        <w:rPr>
          <w:rFonts w:eastAsia="Arial" w:cs="Arial"/>
          <w:color w:val="auto"/>
          <w:szCs w:val="20"/>
        </w:rPr>
        <w:t xml:space="preserve"> Steroid Injections</w:t>
      </w:r>
      <w:r w:rsidRPr="00744851">
        <w:rPr>
          <w:rFonts w:eastAsia="Arial" w:cs="Arial"/>
          <w:color w:val="auto"/>
          <w:szCs w:val="20"/>
        </w:rPr>
        <w:t xml:space="preserve"> for further details.</w:t>
      </w:r>
    </w:p>
    <w:p w:rsidR="004219F6" w:rsidRPr="00F65538" w:rsidRDefault="00A11E8E" w:rsidP="00F02675">
      <w:pPr>
        <w:spacing w:before="240" w:after="0"/>
        <w:ind w:left="2880" w:hanging="720"/>
        <w:rPr>
          <w:rFonts w:cs="Arial"/>
          <w:color w:val="auto"/>
          <w:szCs w:val="20"/>
        </w:rPr>
      </w:pPr>
      <w:r w:rsidRPr="00744851">
        <w:rPr>
          <w:rFonts w:eastAsia="Arial" w:cs="Arial"/>
          <w:color w:val="auto"/>
          <w:szCs w:val="20"/>
        </w:rPr>
        <w:lastRenderedPageBreak/>
        <w:t xml:space="preserve">vi.  </w:t>
      </w:r>
      <w:r w:rsidRPr="00744851">
        <w:rPr>
          <w:rFonts w:eastAsia="Arial" w:cs="Arial"/>
          <w:color w:val="auto"/>
          <w:szCs w:val="20"/>
        </w:rPr>
        <w:tab/>
        <w:t>Return to work with appropriate restrictions should be considered early in the course of</w:t>
      </w:r>
      <w:r w:rsidR="00047FDD" w:rsidRPr="00744851">
        <w:rPr>
          <w:rFonts w:eastAsia="Arial" w:cs="Arial"/>
          <w:color w:val="auto"/>
          <w:szCs w:val="20"/>
        </w:rPr>
        <w:t xml:space="preserve"> treatment. Refer to Section H.</w:t>
      </w:r>
      <w:r w:rsidR="00744851" w:rsidRPr="00744851">
        <w:rPr>
          <w:rFonts w:eastAsia="Arial" w:cs="Arial"/>
          <w:color w:val="auto"/>
          <w:szCs w:val="20"/>
        </w:rPr>
        <w:t>11 Return-to-</w:t>
      </w:r>
      <w:r w:rsidRPr="00744851">
        <w:rPr>
          <w:rFonts w:eastAsia="Arial" w:cs="Arial"/>
          <w:color w:val="auto"/>
          <w:szCs w:val="20"/>
        </w:rPr>
        <w:t>Work.</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F02675">
        <w:rPr>
          <w:rFonts w:eastAsia="Arial" w:cs="Arial"/>
          <w:color w:val="auto"/>
          <w:szCs w:val="20"/>
          <w:u w:val="single"/>
        </w:rPr>
        <w:t>Botulinum toxin injection</w:t>
      </w:r>
      <w:r w:rsidRPr="00F65538">
        <w:rPr>
          <w:rFonts w:eastAsia="Arial" w:cs="Arial"/>
          <w:color w:val="auto"/>
          <w:szCs w:val="20"/>
        </w:rPr>
        <w:t xml:space="preserve">: </w:t>
      </w:r>
      <w:r w:rsidR="00942F5A" w:rsidRPr="00F65538">
        <w:rPr>
          <w:rFonts w:eastAsia="Arial" w:cs="Arial"/>
          <w:color w:val="auto"/>
          <w:szCs w:val="20"/>
        </w:rPr>
        <w:t>The r</w:t>
      </w:r>
      <w:r w:rsidRPr="00F65538">
        <w:rPr>
          <w:rFonts w:eastAsia="Arial" w:cs="Arial"/>
          <w:color w:val="auto"/>
          <w:szCs w:val="20"/>
        </w:rPr>
        <w:t xml:space="preserve">ationale for botulinum toxin treatment is that it reversibly paralyzes the extensor muscles and thereby prevents repetitive micro-trauma of the </w:t>
      </w:r>
      <w:proofErr w:type="spellStart"/>
      <w:r w:rsidRPr="00F65538">
        <w:rPr>
          <w:rFonts w:eastAsia="Arial" w:cs="Arial"/>
          <w:color w:val="auto"/>
          <w:szCs w:val="20"/>
        </w:rPr>
        <w:t>tendonous</w:t>
      </w:r>
      <w:proofErr w:type="spellEnd"/>
      <w:r w:rsidRPr="00F65538">
        <w:rPr>
          <w:rFonts w:eastAsia="Arial" w:cs="Arial"/>
          <w:color w:val="auto"/>
          <w:szCs w:val="20"/>
        </w:rPr>
        <w:t xml:space="preserve"> fibers at their origin from the osseous lateral epicondyle. The unit dosage varies significantly depending on the brand used. Usage for lateral and medial epicondylitis is not FD</w:t>
      </w:r>
      <w:r w:rsidR="007353E6" w:rsidRPr="00F65538">
        <w:rPr>
          <w:rFonts w:eastAsia="Arial" w:cs="Arial"/>
          <w:color w:val="auto"/>
          <w:szCs w:val="20"/>
        </w:rPr>
        <w:t>A approved at the time of these G</w:t>
      </w:r>
      <w:r w:rsidRPr="00F65538">
        <w:rPr>
          <w:rFonts w:eastAsia="Arial" w:cs="Arial"/>
          <w:color w:val="auto"/>
          <w:szCs w:val="20"/>
        </w:rPr>
        <w:t>uideline</w:t>
      </w:r>
      <w:r w:rsidR="007353E6" w:rsidRPr="00F65538">
        <w:rPr>
          <w:rFonts w:eastAsia="Arial" w:cs="Arial"/>
          <w:color w:val="auto"/>
          <w:szCs w:val="20"/>
        </w:rPr>
        <w:t>s</w:t>
      </w:r>
      <w:r w:rsidRPr="00F65538">
        <w:rPr>
          <w:rFonts w:eastAsia="Arial" w:cs="Arial"/>
          <w:color w:val="auto"/>
          <w:szCs w:val="20"/>
        </w:rPr>
        <w:t xml:space="preserve"> writing. There is good evidence that botulinum toxin can alleviate the pain of </w:t>
      </w:r>
      <w:r w:rsidR="007353E6" w:rsidRPr="00F65538">
        <w:rPr>
          <w:rFonts w:cs="Arial"/>
          <w:color w:val="auto"/>
          <w:szCs w:val="20"/>
        </w:rPr>
        <w:t>lateral epicondylitis</w:t>
      </w:r>
      <w:r w:rsidRPr="00F65538">
        <w:rPr>
          <w:rFonts w:eastAsia="Arial" w:cs="Arial"/>
          <w:color w:val="auto"/>
          <w:szCs w:val="20"/>
        </w:rPr>
        <w:t xml:space="preserve"> in the short term, with significant but reversible extensor weakness </w:t>
      </w:r>
      <w:r w:rsidR="00B124C5" w:rsidRPr="00B124C5">
        <w:rPr>
          <w:rFonts w:eastAsia="Arial" w:cs="Arial"/>
          <w:color w:val="auto"/>
          <w:szCs w:val="20"/>
        </w:rPr>
        <w:fldChar w:fldCharType="begin">
          <w:fldData xml:space="preserve">PEVuZE5vdGU+PENpdGU+PEF1dGhvcj5Fc3BhbmRhcjwvQXV0aG9yPjxZZWFyPjIwMTA8L1llYXI+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PEVuZE5vdGU+PENpdGU+PEF1dGhvcj5Fc3BhbmRhcjwvQXV0aG9yPjxZZWFyPjIwMTA8L1llYXI+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sidRPr="00B124C5">
        <w:rPr>
          <w:rFonts w:eastAsia="Arial" w:cs="Arial"/>
          <w:noProof/>
          <w:color w:val="auto"/>
          <w:szCs w:val="20"/>
        </w:rPr>
        <w:t>(</w:t>
      </w:r>
      <w:hyperlink w:anchor="_ENREF_78" w:tooltip="Espandar, 2010 #4171" w:history="1">
        <w:r w:rsidR="00B124C5" w:rsidRPr="00DF6785">
          <w:rPr>
            <w:rStyle w:val="Hyperlink"/>
            <w:rFonts w:eastAsia="Arial" w:cs="Arial"/>
            <w:noProof/>
            <w:szCs w:val="20"/>
          </w:rPr>
          <w:t>Espandar et al., 2010</w:t>
        </w:r>
      </w:hyperlink>
      <w:r w:rsidR="00B124C5" w:rsidRP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Pr="00F65538">
        <w:rPr>
          <w:rFonts w:eastAsia="Arial" w:cs="Arial"/>
          <w:color w:val="auto"/>
          <w:szCs w:val="20"/>
        </w:rPr>
        <w:t xml:space="preserve"> However, the long-term consequences and functional benefits are unknown.</w:t>
      </w:r>
      <w:r w:rsidR="00241597" w:rsidRPr="00F65538">
        <w:rPr>
          <w:rFonts w:eastAsia="Arial" w:cs="Arial"/>
          <w:color w:val="auto"/>
          <w:szCs w:val="20"/>
        </w:rPr>
        <w:t xml:space="preserve"> </w:t>
      </w:r>
      <w:r w:rsidRPr="00F65538">
        <w:rPr>
          <w:rFonts w:eastAsia="Arial" w:cs="Arial"/>
          <w:color w:val="auto"/>
          <w:szCs w:val="20"/>
        </w:rPr>
        <w:t xml:space="preserve">There is also good evidence that botulinum toxin </w:t>
      </w:r>
      <w:proofErr w:type="gramStart"/>
      <w:r w:rsidRPr="00F65538">
        <w:rPr>
          <w:rFonts w:eastAsia="Arial" w:cs="Arial"/>
          <w:color w:val="auto"/>
          <w:szCs w:val="20"/>
        </w:rPr>
        <w:t>A</w:t>
      </w:r>
      <w:proofErr w:type="gramEnd"/>
      <w:r w:rsidRPr="00F65538">
        <w:rPr>
          <w:rFonts w:eastAsia="Arial" w:cs="Arial"/>
          <w:color w:val="auto"/>
          <w:szCs w:val="20"/>
        </w:rPr>
        <w:t xml:space="preserve"> injections cause weakness in finger extension and/or digit paresis. Additional complications may include: allergic reaction to medications, increased risk of systemic effects in </w:t>
      </w:r>
      <w:r w:rsidRPr="00D845D1">
        <w:rPr>
          <w:rFonts w:eastAsia="Arial" w:cs="Arial"/>
          <w:color w:val="auto"/>
          <w:szCs w:val="20"/>
        </w:rPr>
        <w:t>patients with motor neuropathy or disorders</w:t>
      </w:r>
      <w:r w:rsidR="00D845D1" w:rsidRPr="00D845D1">
        <w:rPr>
          <w:rFonts w:eastAsia="Arial" w:cs="Arial"/>
          <w:color w:val="auto"/>
          <w:szCs w:val="20"/>
        </w:rPr>
        <w:t xml:space="preserve"> of the neuromuscular junction </w:t>
      </w:r>
      <w:r w:rsidR="00D845D1" w:rsidRPr="00D845D1">
        <w:rPr>
          <w:rFonts w:eastAsia="Arial" w:cs="Arial"/>
          <w:color w:val="auto"/>
          <w:szCs w:val="20"/>
        </w:rPr>
        <w:fldChar w:fldCharType="begin">
          <w:fldData xml:space="preserve">PEVuZE5vdGU+PENpdGU+PEF1dGhvcj5Xb25nPC9BdXRob3I+PFllYXI+MjAwNTwvWWVhcj48UmVj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Y3playwgRHJlc2NoZXIsIERldXJldHpiYWNoZXIsIEhlbXBmaW5nLCAmYW1wOyBNZWlzcywgMjAw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78" w:tooltip="Espandar, 2010 #4171" w:history="1">
        <w:r w:rsidR="00D845D1" w:rsidRPr="00DF6785">
          <w:rPr>
            <w:rStyle w:val="Hyperlink"/>
            <w:rFonts w:eastAsia="Arial" w:cs="Arial"/>
            <w:noProof/>
            <w:szCs w:val="20"/>
          </w:rPr>
          <w:t>Espandar et al., 2010</w:t>
        </w:r>
      </w:hyperlink>
      <w:r w:rsidR="00D845D1" w:rsidRPr="00D845D1">
        <w:rPr>
          <w:rFonts w:eastAsia="Arial" w:cs="Arial"/>
          <w:noProof/>
          <w:color w:val="auto"/>
          <w:szCs w:val="20"/>
        </w:rPr>
        <w:t xml:space="preserve">; </w:t>
      </w:r>
      <w:hyperlink w:anchor="_ENREF_204" w:tooltip="Placzek, 2007 #4335" w:history="1">
        <w:r w:rsidR="00D845D1" w:rsidRPr="00DF6785">
          <w:rPr>
            <w:rStyle w:val="Hyperlink"/>
            <w:rFonts w:eastAsia="Arial" w:cs="Arial"/>
            <w:noProof/>
            <w:szCs w:val="20"/>
          </w:rPr>
          <w:t>Placzek, Drescher, Deuretzbacher, Hempfing, &amp; Meiss, 2007</w:t>
        </w:r>
      </w:hyperlink>
      <w:r w:rsidR="00D845D1" w:rsidRPr="00D845D1">
        <w:rPr>
          <w:rFonts w:eastAsia="Arial" w:cs="Arial"/>
          <w:noProof/>
          <w:color w:val="auto"/>
          <w:szCs w:val="20"/>
        </w:rPr>
        <w:t xml:space="preserve">; </w:t>
      </w:r>
      <w:hyperlink w:anchor="_ENREF_281" w:tooltip="Wong, 2005 #4448" w:history="1">
        <w:r w:rsidR="00D845D1" w:rsidRPr="00DF6785">
          <w:rPr>
            <w:rStyle w:val="Hyperlink"/>
            <w:rFonts w:eastAsia="Arial" w:cs="Arial"/>
            <w:noProof/>
            <w:szCs w:val="20"/>
          </w:rPr>
          <w:t>Wong et al.,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Botulinum toxin injection is known to cause short-term third (middle) finger strength deficits and possible digit paresis, which may persist for up to 3 to 4 months </w:t>
      </w:r>
      <w:r w:rsidR="00D845D1" w:rsidRPr="00D845D1">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Pr>
          <w:rFonts w:eastAsia="Arial" w:cs="Arial"/>
          <w:noProof/>
          <w:color w:val="auto"/>
          <w:szCs w:val="20"/>
        </w:rPr>
        <w:t>(</w:t>
      </w:r>
      <w:hyperlink w:anchor="_ENREF_78" w:tooltip="Espandar, 2010 #4171" w:history="1">
        <w:r w:rsidR="00D845D1" w:rsidRPr="00DF6785">
          <w:rPr>
            <w:rStyle w:val="Hyperlink"/>
            <w:rFonts w:eastAsia="Arial" w:cs="Arial"/>
            <w:noProof/>
            <w:szCs w:val="20"/>
          </w:rPr>
          <w:t>Espandar et al., 2010</w:t>
        </w:r>
      </w:hyperlink>
      <w:r w:rsidR="00D845D1">
        <w:rPr>
          <w:rFonts w:eastAsia="Arial" w:cs="Arial"/>
          <w:noProof/>
          <w:color w:val="auto"/>
          <w:szCs w:val="20"/>
        </w:rPr>
        <w:t xml:space="preserve">; </w:t>
      </w:r>
      <w:hyperlink w:anchor="_ENREF_204" w:tooltip="Placzek, 2007 #4335" w:history="1">
        <w:r w:rsidR="00D845D1" w:rsidRPr="00DF6785">
          <w:rPr>
            <w:rStyle w:val="Hyperlink"/>
            <w:rFonts w:eastAsia="Arial" w:cs="Arial"/>
            <w:noProof/>
            <w:szCs w:val="20"/>
          </w:rPr>
          <w:t>Placzek et al., 2007</w:t>
        </w:r>
      </w:hyperlink>
      <w:r w:rsidR="00D845D1">
        <w:rPr>
          <w:rFonts w:eastAsia="Arial" w:cs="Arial"/>
          <w:noProof/>
          <w:color w:val="auto"/>
          <w:szCs w:val="20"/>
        </w:rPr>
        <w:t xml:space="preserve">; </w:t>
      </w:r>
      <w:hyperlink w:anchor="_ENREF_281" w:tooltip="Wong, 2005 #4448" w:history="1">
        <w:r w:rsidR="00D845D1" w:rsidRPr="00DF6785">
          <w:rPr>
            <w:rStyle w:val="Hyperlink"/>
            <w:rFonts w:eastAsia="Arial" w:cs="Arial"/>
            <w:noProof/>
            <w:szCs w:val="20"/>
          </w:rPr>
          <w:t>Wong et al., 2005</w:t>
        </w:r>
      </w:hyperlink>
      <w:r w:rsidR="00D845D1">
        <w:rPr>
          <w:rFonts w:eastAsia="Arial" w:cs="Arial"/>
          <w:noProof/>
          <w:color w:val="auto"/>
          <w:szCs w:val="20"/>
        </w:rPr>
        <w:t>)</w:t>
      </w:r>
      <w:r w:rsidR="00D845D1" w:rsidRPr="00D845D1">
        <w:rPr>
          <w:rFonts w:eastAsia="Arial" w:cs="Arial"/>
          <w:color w:val="auto"/>
          <w:szCs w:val="20"/>
        </w:rPr>
        <w:fldChar w:fldCharType="end"/>
      </w:r>
      <w:r w:rsidR="00D845D1" w:rsidRPr="00D845D1">
        <w:rPr>
          <w:rFonts w:eastAsia="Arial" w:cs="Arial"/>
          <w:color w:val="auto"/>
          <w:szCs w:val="20"/>
        </w:rPr>
        <w:t>.</w:t>
      </w:r>
      <w:r w:rsidR="00D845D1">
        <w:rPr>
          <w:rFonts w:eastAsia="Arial" w:cs="Arial"/>
          <w:color w:val="auto"/>
          <w:szCs w:val="20"/>
        </w:rPr>
        <w:t xml:space="preserve"> </w:t>
      </w:r>
      <w:r w:rsidRPr="00F65538">
        <w:rPr>
          <w:rFonts w:eastAsia="Arial" w:cs="Arial"/>
          <w:color w:val="auto"/>
          <w:szCs w:val="20"/>
        </w:rPr>
        <w:t>Botulinum toxin injection should only be used in patients whose occupational performance will be unaffected by this side effect, and should not be used in patients with physically demanding job descriptions.</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It should not be considered a first line of treatment. Other conservative measures should be tried first. A single botulinum toxin type </w:t>
      </w:r>
      <w:proofErr w:type="gramStart"/>
      <w:r w:rsidRPr="00F65538">
        <w:rPr>
          <w:rFonts w:eastAsia="Arial" w:cs="Arial"/>
          <w:color w:val="auto"/>
          <w:szCs w:val="20"/>
        </w:rPr>
        <w:t>A</w:t>
      </w:r>
      <w:proofErr w:type="gramEnd"/>
      <w:r w:rsidRPr="00F65538">
        <w:rPr>
          <w:rFonts w:eastAsia="Arial" w:cs="Arial"/>
          <w:color w:val="auto"/>
          <w:szCs w:val="20"/>
        </w:rPr>
        <w:t xml:space="preserve"> injection may provide pain reduction for up to 3 to 4 months in patients with chronic lateral epicondylitis which has persisted after 3 months of treatment.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Botulinum toxins are manufactured at different potencies, and units of the different manufacturers are not equivalent. Careful botulinum toxin dosing should be used to avoid complete paresis and allow maintained functionality and return to work.</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The decision to use botulinum toxin for pain relief from chronic lateral epicondylitis symptoms should be made carefully by both patient and treating physician, with knowledge of the known side effects and consideration of the individual occupational demands of the patient.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lastRenderedPageBreak/>
        <w:t xml:space="preserve">Botulinum injection should only be performed by a physician or surgeon who has expertise in the anatomy of the upper extremity and who is experienced in the use of this agent. Ultrasound guidance may be helpful. </w:t>
      </w:r>
      <w:r w:rsidRPr="00F65538">
        <w:rPr>
          <w:rFonts w:eastAsia="Arial" w:cs="Arial"/>
          <w:b/>
          <w:color w:val="auto"/>
          <w:szCs w:val="20"/>
        </w:rPr>
        <w:t>Prior authorization is required</w:t>
      </w:r>
      <w:r w:rsidRPr="00F65538">
        <w:rPr>
          <w:rFonts w:eastAsia="Arial" w:cs="Arial"/>
          <w:color w:val="auto"/>
          <w:szCs w:val="20"/>
        </w:rPr>
        <w:t>.</w:t>
      </w:r>
    </w:p>
    <w:p w:rsidR="004219F6" w:rsidRPr="00F65538" w:rsidRDefault="00A11E8E" w:rsidP="00210FE2">
      <w:pPr>
        <w:numPr>
          <w:ilvl w:val="0"/>
          <w:numId w:val="29"/>
        </w:numPr>
        <w:spacing w:before="240" w:after="0"/>
        <w:ind w:left="3600" w:hanging="720"/>
        <w:rPr>
          <w:rFonts w:cs="Arial"/>
          <w:color w:val="auto"/>
          <w:szCs w:val="20"/>
        </w:rPr>
      </w:pPr>
      <w:r w:rsidRPr="00F65538">
        <w:rPr>
          <w:rFonts w:eastAsia="Arial" w:cs="Arial"/>
          <w:color w:val="auto"/>
          <w:szCs w:val="20"/>
        </w:rPr>
        <w:t>Maximum: One injection episode.</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viii. </w:t>
      </w:r>
      <w:r w:rsidRPr="00F65538">
        <w:rPr>
          <w:rFonts w:eastAsia="Arial" w:cs="Arial"/>
          <w:color w:val="auto"/>
          <w:szCs w:val="20"/>
        </w:rPr>
        <w:tab/>
      </w:r>
      <w:r w:rsidRPr="00F02675">
        <w:rPr>
          <w:rFonts w:eastAsia="Arial" w:cs="Arial"/>
          <w:color w:val="auto"/>
          <w:szCs w:val="20"/>
          <w:u w:val="single"/>
        </w:rPr>
        <w:t>Other injections</w:t>
      </w:r>
      <w:r w:rsidRPr="00F65538">
        <w:rPr>
          <w:rFonts w:eastAsia="Arial" w:cs="Arial"/>
          <w:color w:val="auto"/>
          <w:szCs w:val="20"/>
        </w:rPr>
        <w:t>:</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r>
      <w:proofErr w:type="spellStart"/>
      <w:r w:rsidRPr="00F65538">
        <w:rPr>
          <w:rFonts w:eastAsia="Arial" w:cs="Arial"/>
          <w:color w:val="auto"/>
          <w:szCs w:val="20"/>
        </w:rPr>
        <w:t>Prolotherapy</w:t>
      </w:r>
      <w:proofErr w:type="spellEnd"/>
      <w:r w:rsidRPr="00F65538">
        <w:rPr>
          <w:rFonts w:eastAsia="Arial" w:cs="Arial"/>
          <w:color w:val="auto"/>
          <w:szCs w:val="20"/>
        </w:rPr>
        <w:t xml:space="preserve"> and </w:t>
      </w:r>
      <w:proofErr w:type="spellStart"/>
      <w:r w:rsidRPr="00F65538">
        <w:rPr>
          <w:rFonts w:eastAsia="Arial" w:cs="Arial"/>
          <w:color w:val="auto"/>
          <w:szCs w:val="20"/>
        </w:rPr>
        <w:t>polidocanol</w:t>
      </w:r>
      <w:proofErr w:type="spellEnd"/>
      <w:r w:rsidRPr="00F65538">
        <w:rPr>
          <w:rFonts w:eastAsia="Arial" w:cs="Arial"/>
          <w:color w:val="auto"/>
          <w:szCs w:val="20"/>
        </w:rPr>
        <w:t xml:space="preserve"> (</w:t>
      </w:r>
      <w:proofErr w:type="spellStart"/>
      <w:r w:rsidRPr="00F65538">
        <w:rPr>
          <w:rFonts w:eastAsia="Arial" w:cs="Arial"/>
          <w:color w:val="auto"/>
          <w:szCs w:val="20"/>
        </w:rPr>
        <w:t>sclerosing</w:t>
      </w:r>
      <w:proofErr w:type="spellEnd"/>
      <w:r w:rsidRPr="00F65538">
        <w:rPr>
          <w:rFonts w:eastAsia="Arial" w:cs="Arial"/>
          <w:color w:val="auto"/>
          <w:szCs w:val="20"/>
        </w:rPr>
        <w:t xml:space="preserve"> agent) have all been used in studies too small and/or inadequate to make any recommendations. Due to lack of evidence of their effectiveness and the cost involved, </w:t>
      </w:r>
      <w:proofErr w:type="spellStart"/>
      <w:r w:rsidRPr="00F65538">
        <w:rPr>
          <w:rFonts w:eastAsia="Arial" w:cs="Arial"/>
          <w:color w:val="auto"/>
          <w:szCs w:val="20"/>
        </w:rPr>
        <w:t>prolotherapy</w:t>
      </w:r>
      <w:proofErr w:type="spellEnd"/>
      <w:r w:rsidRPr="00F65538">
        <w:rPr>
          <w:rFonts w:eastAsia="Arial" w:cs="Arial"/>
          <w:color w:val="auto"/>
          <w:szCs w:val="20"/>
        </w:rPr>
        <w:t xml:space="preserve"> and </w:t>
      </w:r>
      <w:proofErr w:type="spellStart"/>
      <w:r w:rsidRPr="00F65538">
        <w:rPr>
          <w:rFonts w:eastAsia="Arial" w:cs="Arial"/>
          <w:color w:val="auto"/>
          <w:szCs w:val="20"/>
        </w:rPr>
        <w:t>polidocanol</w:t>
      </w:r>
      <w:proofErr w:type="spellEnd"/>
      <w:r w:rsidRPr="00F65538">
        <w:rPr>
          <w:rFonts w:eastAsia="Arial" w:cs="Arial"/>
          <w:color w:val="auto"/>
          <w:szCs w:val="20"/>
        </w:rPr>
        <w:t xml:space="preserve"> are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Autologous Whole Blood Injections/Platelet-Rich Plasma Injections:</w:t>
      </w:r>
    </w:p>
    <w:p w:rsidR="004219F6" w:rsidRPr="00F65538" w:rsidRDefault="00A11E8E" w:rsidP="00F02675">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Autologous Whole Blood Injections: are relatively inexpensive treatments and may be used in patients who have not made sufficient functional progress with initial therapy for lateral or medial epicondylitis after 10 to 12 weeks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&lt;EndNote&gt;&lt;Cite&gt;&lt;Author&gt;Rabago&lt;/Author&gt;&lt;Year&gt;2009&lt;/Year&gt;&lt;RecNum&gt;4605&lt;/RecNum&gt;&lt;DisplayText&gt;(Rabago et al., 2009)&lt;/DisplayText&gt;&lt;record&gt;&lt;rec-number&gt;4605&lt;/rec-number&gt;&lt;foreign-keys&gt;&lt;key app="EN" db-id="vaxawsfavadaa0er9e8ppds0adazdvepawxx" timestamp="1481064276"&gt;4605&lt;/key&gt;&lt;/foreign-keys&gt;&lt;ref-type name="Journal Article"&gt;17&lt;/ref-type&gt;&lt;contributors&gt;&lt;authors&gt;&lt;author&gt;Rabago, D.&lt;/author&gt;&lt;author&gt;Best, T. M.&lt;/author&gt;&lt;author&gt;Zgierska, A. E.&lt;/author&gt;&lt;author&gt;Zeisig, E.&lt;/author&gt;&lt;author&gt;Ryan, M.&lt;/author&gt;&lt;author&gt;Crane, D.&lt;/author&gt;&lt;/authors&gt;&lt;/contributors&gt;&lt;auth-address&gt;University of Wisconsin School of Medicine and Public Health, Department of Family Medicine, 777 S. Mills St, Madison WI 53715, USA. david.rabago@fammed.wisc.edu&lt;/auth-address&gt;&lt;titles&gt;&lt;title&gt;A systematic review of four injection therapies for lateral epicondylosis: prolotherapy, polidocanol, whole blood and platelet-rich plasma&lt;/title&gt;&lt;secondary-title&gt;Br J Sports Med&lt;/secondary-title&gt;&lt;/titles&gt;&lt;periodical&gt;&lt;full-title&gt;Br J Sports Med&lt;/full-title&gt;&lt;abbr-1&gt;British journal of sports medicine&lt;/abbr-1&gt;&lt;/periodical&gt;&lt;pages&gt;471-81&lt;/pages&gt;&lt;volume&gt;43&lt;/volume&gt;&lt;number&gt;7&lt;/number&gt;&lt;keywords&gt;&lt;keyword&gt;Blood Transfusion, Autologous/*methods&lt;/keyword&gt;&lt;keyword&gt;Humans&lt;/keyword&gt;&lt;keyword&gt;Injections&lt;/keyword&gt;&lt;keyword&gt;Naturopathy/*methods&lt;/keyword&gt;&lt;keyword&gt;*Platelet-Rich Plasma&lt;/keyword&gt;&lt;keyword&gt;Polyethylene Glycols/*therapeutic use&lt;/keyword&gt;&lt;keyword&gt;Randomized Controlled Trials as Topic&lt;/keyword&gt;&lt;keyword&gt;Sclerosing Solutions/*therapeutic use&lt;/keyword&gt;&lt;keyword&gt;Tennis Elbow/*therapy&lt;/keyword&gt;&lt;/keywords&gt;&lt;dates&gt;&lt;year&gt;2009&lt;/year&gt;&lt;pub-dates&gt;&lt;date&gt;Jul&lt;/date&gt;&lt;/pub-dates&gt;&lt;/dates&gt;&lt;isbn&gt;1473-0480 (Electronic)&amp;#xD;0306-3674 (Linking)&lt;/isbn&gt;&lt;accession-num&gt;19028733&lt;/accession-num&gt;&lt;urls&gt;&lt;related-urls&gt;&lt;url&gt;https://www.ncbi.nlm.nih.gov/pubmed/19028733&lt;/url&gt;&lt;/related-urls&gt;&lt;/urls&gt;&lt;custom2&gt;PMC2755040&lt;/custom2&gt;&lt;electronic-resource-num&gt;10.1136/bjsm.2008.052761&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13" w:tooltip="Rabago, 2009 #4605" w:history="1">
        <w:r w:rsidR="00D845D1" w:rsidRPr="00DF6785">
          <w:rPr>
            <w:rStyle w:val="Hyperlink"/>
            <w:rFonts w:eastAsia="Arial" w:cs="Arial"/>
            <w:noProof/>
            <w:szCs w:val="20"/>
          </w:rPr>
          <w:t>Rabago et al., 2009</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some evidence that, for patients with symptoms lasting 6 months or more, autologous blood injections result in better pain and functional outcomes after 1 year than steroid injections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&lt;EndNote&gt;&lt;Cite&gt;&lt;Author&gt;Ozturan&lt;/Author&gt;&lt;Year&gt;2010&lt;/Year&gt;&lt;RecNum&gt;4315&lt;/RecNum&gt;&lt;DisplayText&gt;(Ozturan, Yucel, Cakici, Guven, &amp;amp; Sungur, 2010)&lt;/DisplayText&gt;&lt;record&gt;&lt;rec-number&gt;4315&lt;/rec-number&gt;&lt;foreign-keys&gt;&lt;key app="EN" db-id="vaxawsfavadaa0er9e8ppds0adazdvepawxx" timestamp="1481064181"&gt;4315&lt;/key&gt;&lt;/foreign-keys&gt;&lt;ref-type name="Journal Article"&gt;17&lt;/ref-type&gt;&lt;contributors&gt;&lt;authors&gt;&lt;author&gt;Ozturan, K. E.&lt;/author&gt;&lt;author&gt;Yucel, I.&lt;/author&gt;&lt;author&gt;Cakici, H.&lt;/author&gt;&lt;author&gt;Guven, M.&lt;/author&gt;&lt;author&gt;Sungur, I.&lt;/author&gt;&lt;/authors&gt;&lt;/contributors&gt;&lt;auth-address&gt;Department of Orthopedics and Traumatology, Abant Izzet Baysal University, Bolu, Turkey. drkutay@gmail.com&lt;/auth-address&gt;&lt;titles&gt;&lt;title&gt;Autologous blood and corticosteroid injection and extracoporeal shock wave therapy in the treatment of lateral epicondyliti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84-91&lt;/pages&gt;&lt;volume&gt;33&lt;/volume&gt;&lt;number&gt;2&lt;/number&gt;&lt;edition&gt;2010/03/03&lt;/edition&gt;&lt;keywords&gt;&lt;keyword&gt;Adrenal Cortex Hormones/*administration &amp;amp; dosage&lt;/keyword&gt;&lt;keyword&gt;Adult&lt;/keyword&gt;&lt;keyword&gt;Blood Transfusion, Autologous/*methods&lt;/keyword&gt;&lt;keyword&gt;Combined Modality Therapy&lt;/keyword&gt;&lt;keyword&gt;Female&lt;/keyword&gt;&lt;keyword&gt;Humans&lt;/keyword&gt;&lt;keyword&gt;Lithotripsy/*methods&lt;/keyword&gt;&lt;keyword&gt;Male&lt;/keyword&gt;&lt;keyword&gt;Middle Aged&lt;/keyword&gt;&lt;keyword&gt;Tennis Elbow/*diagnosis/*therapy&lt;/keyword&gt;&lt;keyword&gt;Treatment Outcome&lt;/keyword&gt;&lt;/keywords&gt;&lt;dates&gt;&lt;year&gt;2010&lt;/year&gt;&lt;pub-dates&gt;&lt;date&gt;Feb&lt;/date&gt;&lt;/pub-dates&gt;&lt;/dates&gt;&lt;isbn&gt;0147-7447&lt;/isbn&gt;&lt;accession-num&gt;20192142&lt;/accession-num&gt;&lt;urls&gt;&lt;/urls&gt;&lt;electronic-resource-num&gt;10.3928/01477447-20100104-09&lt;/electronic-resource-num&gt;&lt;remote-database-provider&gt;NLM&lt;/remote-database-provider&gt;&lt;language&gt;eng&lt;/language&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3" w:tooltip="Ozturan, 2010 #4315" w:history="1">
        <w:r w:rsidR="00D845D1" w:rsidRPr="00DF6785">
          <w:rPr>
            <w:rStyle w:val="Hyperlink"/>
            <w:rFonts w:eastAsia="Arial" w:cs="Arial"/>
            <w:noProof/>
            <w:szCs w:val="20"/>
          </w:rPr>
          <w:t>Ozturan, Yucel, Cakici, Guven, &amp; Sungur, 2010</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210FE2">
      <w:pPr>
        <w:numPr>
          <w:ilvl w:val="0"/>
          <w:numId w:val="29"/>
        </w:numPr>
        <w:spacing w:before="240" w:after="0"/>
        <w:ind w:left="5040" w:hanging="720"/>
        <w:rPr>
          <w:rFonts w:cs="Arial"/>
          <w:color w:val="auto"/>
          <w:szCs w:val="20"/>
        </w:rPr>
      </w:pPr>
      <w:r w:rsidRPr="00F65538">
        <w:rPr>
          <w:rFonts w:eastAsia="Arial" w:cs="Arial"/>
          <w:color w:val="auto"/>
          <w:szCs w:val="20"/>
        </w:rPr>
        <w:t>Optimum Frequency</w:t>
      </w:r>
      <w:r w:rsidR="00F02675">
        <w:rPr>
          <w:rFonts w:eastAsia="Arial" w:cs="Arial"/>
          <w:color w:val="auto"/>
          <w:szCs w:val="20"/>
        </w:rPr>
        <w:t>: 2 injections may be required.</w:t>
      </w:r>
    </w:p>
    <w:p w:rsidR="004219F6" w:rsidRPr="00F65538" w:rsidRDefault="00A11E8E" w:rsidP="00F02675">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Platelet-Rich Plasma Injections: There is good evidence that, for patients with symptoms lasting 6 months or more, platelet-rich plasma injections result in better pain and functional outcomes after</w:t>
      </w:r>
      <w:r w:rsidR="00D845D1">
        <w:rPr>
          <w:rFonts w:eastAsia="Arial" w:cs="Arial"/>
          <w:color w:val="auto"/>
          <w:szCs w:val="20"/>
        </w:rPr>
        <w:t xml:space="preserve"> 1 year than steroid injections </w:t>
      </w:r>
      <w:r w:rsidR="00D845D1" w:rsidRPr="00D845D1">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00" w:tooltip="Peerbooms, 2010 #4331" w:history="1">
        <w:r w:rsidR="00D845D1" w:rsidRPr="00DF6785">
          <w:rPr>
            <w:rStyle w:val="Hyperlink"/>
            <w:rFonts w:eastAsia="Arial" w:cs="Arial"/>
            <w:noProof/>
            <w:szCs w:val="20"/>
          </w:rPr>
          <w:t>Peerbooms et al., 2010</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good evidence that in the setting of lateral epicondylitis, </w:t>
      </w:r>
      <w:r w:rsidR="00B910D9" w:rsidRPr="00F65538">
        <w:rPr>
          <w:rFonts w:eastAsia="Arial" w:cs="Arial"/>
          <w:color w:val="auto"/>
          <w:szCs w:val="20"/>
        </w:rPr>
        <w:t xml:space="preserve">platelet-rich plasma injections </w:t>
      </w:r>
      <w:r w:rsidRPr="00F65538">
        <w:rPr>
          <w:rFonts w:eastAsia="Arial" w:cs="Arial"/>
          <w:color w:val="auto"/>
          <w:szCs w:val="20"/>
        </w:rPr>
        <w:t xml:space="preserve">may lead to a small to moderate functional benefit in comparison to autologous whole blood or saline at two to three months, but effects on pain are uncertain </w:t>
      </w:r>
      <w:r w:rsidRPr="00D845D1">
        <w:rPr>
          <w:rFonts w:eastAsia="Arial" w:cs="Arial"/>
          <w:color w:val="auto"/>
          <w:szCs w:val="20"/>
        </w:rPr>
        <w:lastRenderedPageBreak/>
        <w:t xml:space="preserve">([Cochrane] </w:t>
      </w:r>
      <w:r w:rsidR="00D845D1" w:rsidRPr="00D845D1">
        <w:rPr>
          <w:rFonts w:eastAsia="Arial" w:cs="Arial"/>
          <w:color w:val="auto"/>
          <w:szCs w:val="20"/>
        </w:rPr>
        <w:fldChar w:fldCharType="begin">
          <w:fldData xml:space="preserve">PEVuZE5vdGU+PENpdGU+PEF1dGhvcj5Nb3JhZXM8L0F1dGhvcj48WWVhcj4yMDEzPC9ZZWFyPjxS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cmV2aWV3czwvYWJici0xPjwvYWx0LXBlcmlvZGljYWw+PHBhZ2VzPkNkMDEwMDcxPC9wYWdlcz48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PEVuZE5vdGU+PENpdGU+PEF1dGhvcj5Nb3JhZXM8L0F1dGhvcj48WWVhcj4yMDEzPC9ZZWFyPjxS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cmV2aWV3czwvYWJici0xPjwvYWx0LXBlcmlvZGljYWw+PHBhZ2VzPkNkMDEwMDcxPC9wYWdlcz48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75" w:tooltip="Moraes, 2013 #4302" w:history="1">
        <w:r w:rsidR="00D845D1" w:rsidRPr="00DF6785">
          <w:rPr>
            <w:rStyle w:val="Hyperlink"/>
            <w:rFonts w:eastAsia="Arial" w:cs="Arial"/>
            <w:noProof/>
            <w:szCs w:val="20"/>
          </w:rPr>
          <w:t>Moraes, Lenza, Tamaoki, Faloppa, &amp; Belloti, 2013</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good evidence that </w:t>
      </w:r>
      <w:r w:rsidR="00B910D9" w:rsidRPr="00F65538">
        <w:rPr>
          <w:rFonts w:eastAsia="Arial" w:cs="Arial"/>
          <w:color w:val="auto"/>
          <w:szCs w:val="20"/>
        </w:rPr>
        <w:t xml:space="preserve">platelet-rich plasma injections </w:t>
      </w:r>
      <w:r w:rsidRPr="00F65538">
        <w:rPr>
          <w:rFonts w:eastAsia="Arial" w:cs="Arial"/>
          <w:color w:val="auto"/>
          <w:szCs w:val="20"/>
        </w:rPr>
        <w:t xml:space="preserve">produces more favorable symptomatic and functional improvement than triamcinolone injection in patients with chronic lateral epicondylitis, with this advantage persisting for 24 months after treatment </w:t>
      </w:r>
      <w:r w:rsidR="00D845D1" w:rsidRPr="00D845D1">
        <w:rPr>
          <w:rFonts w:eastAsia="Arial" w:cs="Arial"/>
          <w:color w:val="auto"/>
          <w:szCs w:val="20"/>
        </w:rPr>
        <w:fldChar w:fldCharType="begin">
          <w:fldData xml:space="preserve">PEVuZE5vdGU+PENpdGU+PEF1dGhvcj5Hb3NlbnM8L0F1dGhvcj48WWVhcj4yMDExPC9ZZWFyPjxS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bWVkaWNpbmU8L2FiYnItMT48L2FsdC1wZXJpb2RpY2FsPjxwYWdlcz4xMjAwLTg8L3BhZ2VzPjx2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PEVuZE5vdGU+PENpdGU+PEF1dGhvcj5Hb3NlbnM8L0F1dGhvcj48WWVhcj4yMDExPC9ZZWFyPjxS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bWVkaWNpbmU8L2FiYnItMT48L2FsdC1wZXJpb2RpY2FsPjxwYWdlcz4xMjAwLTg8L3BhZ2VzPjx2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02" w:tooltip="Gosens, 2011 #4199" w:history="1">
        <w:r w:rsidR="00D845D1" w:rsidRPr="00DF6785">
          <w:rPr>
            <w:rStyle w:val="Hyperlink"/>
            <w:rFonts w:eastAsia="Arial" w:cs="Arial"/>
            <w:noProof/>
            <w:szCs w:val="20"/>
          </w:rPr>
          <w:t>Gosens, Peerbooms, van Laar, &amp; den Oudsten, 2011</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In summary, there is strong evidence for the use of </w:t>
      </w:r>
      <w:r w:rsidR="005B040F" w:rsidRPr="00F65538">
        <w:rPr>
          <w:rFonts w:eastAsia="Arial" w:cs="Arial"/>
          <w:color w:val="auto"/>
          <w:szCs w:val="20"/>
        </w:rPr>
        <w:t>platelet-rich plasma</w:t>
      </w:r>
      <w:r w:rsidRPr="00F65538">
        <w:rPr>
          <w:rFonts w:eastAsia="Arial" w:cs="Arial"/>
          <w:color w:val="auto"/>
          <w:szCs w:val="20"/>
        </w:rPr>
        <w:t xml:space="preserve"> in patients who have not improved with conservative therapy.</w:t>
      </w:r>
    </w:p>
    <w:p w:rsidR="004219F6" w:rsidRPr="00F65538" w:rsidRDefault="00A11E8E" w:rsidP="00210FE2">
      <w:pPr>
        <w:numPr>
          <w:ilvl w:val="0"/>
          <w:numId w:val="29"/>
        </w:numPr>
        <w:spacing w:before="240" w:after="0"/>
        <w:ind w:left="5040" w:hanging="720"/>
        <w:rPr>
          <w:rFonts w:cs="Arial"/>
          <w:color w:val="auto"/>
          <w:szCs w:val="20"/>
        </w:rPr>
      </w:pPr>
      <w:r w:rsidRPr="00F65538">
        <w:rPr>
          <w:rFonts w:eastAsia="Arial" w:cs="Arial"/>
          <w:color w:val="auto"/>
          <w:szCs w:val="20"/>
        </w:rPr>
        <w:t>Optimum Frequency: 2 injections may be required.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ix. </w:t>
      </w:r>
      <w:r w:rsidRPr="00F65538">
        <w:rPr>
          <w:rFonts w:eastAsia="Arial" w:cs="Arial"/>
          <w:color w:val="auto"/>
          <w:szCs w:val="20"/>
        </w:rPr>
        <w:tab/>
        <w:t xml:space="preserve">There is no clinical evidence or sound physiologic rationale for magnets or diathermy, therefore, they are </w:t>
      </w:r>
      <w:r w:rsidRPr="00F65538">
        <w:rPr>
          <w:rFonts w:eastAsia="Arial" w:cs="Arial"/>
          <w:b/>
          <w:i/>
          <w:color w:val="auto"/>
          <w:szCs w:val="20"/>
        </w:rPr>
        <w:t>not recommended.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 </w:t>
      </w:r>
      <w:r w:rsidRPr="00F65538">
        <w:rPr>
          <w:rFonts w:eastAsia="Arial" w:cs="Arial"/>
          <w:color w:val="auto"/>
          <w:szCs w:val="20"/>
        </w:rPr>
        <w:tab/>
      </w:r>
      <w:r w:rsidRPr="00F02675">
        <w:rPr>
          <w:rFonts w:eastAsia="Arial" w:cs="Arial"/>
          <w:color w:val="auto"/>
          <w:szCs w:val="20"/>
          <w:u w:val="single"/>
        </w:rPr>
        <w:t>Low Level Laser</w:t>
      </w:r>
      <w:r w:rsidRPr="00F65538">
        <w:rPr>
          <w:rFonts w:eastAsia="Arial" w:cs="Arial"/>
          <w:color w:val="auto"/>
          <w:szCs w:val="20"/>
        </w:rPr>
        <w:t xml:space="preserve">: There is good evidence that low level laser is not more effective than placebo for lateral epicondylitis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&lt;EndNote&gt;&lt;Cite&gt;&lt;Author&gt;Bisset&lt;/Author&gt;&lt;Year&gt;2005&lt;/Year&gt;&lt;RecNum&gt;4086&lt;/RecNum&gt;&lt;DisplayText&gt;(L. Bisset, Paungmali, Vicenzino, &amp;amp; Beller, 2005)&lt;/DisplayText&gt;&lt;record&gt;&lt;rec-number&gt;4086&lt;/rec-number&gt;&lt;foreign-keys&gt;&lt;key app="EN" db-id="vaxawsfavadaa0er9e8ppds0adazdvepawxx" timestamp="1481064177"&gt;4086&lt;/key&gt;&lt;/foreign-keys&gt;&lt;ref-type name="Journal Article"&gt;17&lt;/ref-type&gt;&lt;contributors&gt;&lt;authors&gt;&lt;author&gt;Bisset, L.&lt;/author&gt;&lt;author&gt;Paungmali, A.&lt;/author&gt;&lt;author&gt;Vicenzino, B.&lt;/author&gt;&lt;author&gt;Beller, E.&lt;/author&gt;&lt;/authors&gt;&lt;/contributors&gt;&lt;auth-address&gt;Division of Physiotherapy, University of Queensland, St Lucia, QLD 4072, Australia.&lt;/auth-address&gt;&lt;titles&gt;&lt;title&gt;A systematic review and meta-analysis of clinical trials on physical interventions for lateral epicondylalgia&lt;/title&gt;&lt;secondary-title&gt;Br J Sports Med&lt;/secondary-title&gt;&lt;/titles&gt;&lt;periodical&gt;&lt;full-title&gt;Br J Sports Med&lt;/full-title&gt;&lt;abbr-1&gt;British journal of sports medicine&lt;/abbr-1&gt;&lt;/periodical&gt;&lt;pages&gt;411-22; discussion 411-22&lt;/pages&gt;&lt;volume&gt;39&lt;/volume&gt;&lt;number&gt;7&lt;/number&gt;&lt;keywords&gt;&lt;keyword&gt;Acupuncture Therapy/methods&lt;/keyword&gt;&lt;keyword&gt;Exercise Therapy/methods&lt;/keyword&gt;&lt;keyword&gt;High-Energy Shock Waves/therapeutic use&lt;/keyword&gt;&lt;keyword&gt;Humans&lt;/keyword&gt;&lt;keyword&gt;Iontophoresis/methods&lt;/keyword&gt;&lt;keyword&gt;Laser Therapy&lt;/keyword&gt;&lt;keyword&gt;Massage/methods&lt;/keyword&gt;&lt;keyword&gt;Musculoskeletal Manipulations/methods&lt;/keyword&gt;&lt;keyword&gt;Pain/etiology&lt;/keyword&gt;&lt;keyword&gt;*Physical Therapy Modalities&lt;/keyword&gt;&lt;keyword&gt;Randomized Controlled Trials as Topic&lt;/keyword&gt;&lt;keyword&gt;Tennis Elbow/*therapy&lt;/keyword&gt;&lt;keyword&gt;Treatment Outcome&lt;/keyword&gt;&lt;/keywords&gt;&lt;dates&gt;&lt;year&gt;2005&lt;/year&gt;&lt;pub-dates&gt;&lt;date&gt;Jul&lt;/date&gt;&lt;/pub-dates&gt;&lt;/dates&gt;&lt;isbn&gt;1473-0480 (Electronic)&amp;#xD;0306-3674 (Linking)&lt;/isbn&gt;&lt;accession-num&gt;15976161&lt;/accession-num&gt;&lt;urls&gt;&lt;related-urls&gt;&lt;url&gt;https://www.ncbi.nlm.nih.gov/pubmed/15976161&lt;/url&gt;&lt;/related-urls&gt;&lt;/urls&gt;&lt;custom2&gt;PMC1725258&lt;/custom2&gt;&lt;electronic-resource-num&gt;10.1136/bjsm.2004.016170&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35" w:tooltip="Bisset, 2005 #4086" w:history="1">
        <w:r w:rsidR="00D845D1" w:rsidRPr="00DF6785">
          <w:rPr>
            <w:rStyle w:val="Hyperlink"/>
            <w:rFonts w:eastAsia="Arial" w:cs="Arial"/>
            <w:noProof/>
            <w:szCs w:val="20"/>
          </w:rPr>
          <w:t>L. Bisset, Paungmali, Vicenzino, &amp; Beller,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a</w:t>
      </w:r>
      <w:r w:rsidRPr="00F65538">
        <w:rPr>
          <w:rFonts w:eastAsia="Arial" w:cs="Arial"/>
          <w:color w:val="auto"/>
          <w:szCs w:val="20"/>
        </w:rPr>
        <w:t xml:space="preserve">nd its use is </w:t>
      </w:r>
      <w:r w:rsidRPr="00F65538">
        <w:rPr>
          <w:rFonts w:eastAsia="Arial" w:cs="Arial"/>
          <w:b/>
          <w:i/>
          <w:color w:val="auto"/>
          <w:szCs w:val="20"/>
        </w:rPr>
        <w:t>not recommended.</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xi. </w:t>
      </w:r>
      <w:r w:rsidRPr="00F65538">
        <w:rPr>
          <w:rFonts w:eastAsia="Arial" w:cs="Arial"/>
          <w:color w:val="auto"/>
          <w:szCs w:val="20"/>
        </w:rPr>
        <w:tab/>
      </w:r>
      <w:r w:rsidRPr="00F02675">
        <w:rPr>
          <w:rFonts w:eastAsia="Arial" w:cs="Arial"/>
          <w:color w:val="auto"/>
          <w:szCs w:val="20"/>
          <w:u w:val="single"/>
        </w:rPr>
        <w:t>Extracorporeal shock wave therapy (E</w:t>
      </w:r>
      <w:r w:rsidR="00004C03" w:rsidRPr="00F02675">
        <w:rPr>
          <w:rFonts w:eastAsia="Arial" w:cs="Arial"/>
          <w:color w:val="auto"/>
          <w:szCs w:val="20"/>
          <w:u w:val="single"/>
        </w:rPr>
        <w:t>SWT)</w:t>
      </w:r>
      <w:r w:rsidR="00004C03" w:rsidRPr="00F65538">
        <w:rPr>
          <w:rFonts w:eastAsia="Arial" w:cs="Arial"/>
          <w:color w:val="auto"/>
          <w:szCs w:val="20"/>
        </w:rPr>
        <w:t>:</w:t>
      </w:r>
      <w:r w:rsidR="00F02675">
        <w:rPr>
          <w:rFonts w:cs="Arial"/>
          <w:color w:val="auto"/>
          <w:szCs w:val="20"/>
        </w:rPr>
        <w:t xml:space="preserve"> </w:t>
      </w:r>
      <w:r w:rsidRPr="00F65538">
        <w:rPr>
          <w:rFonts w:eastAsia="Arial" w:cs="Arial"/>
          <w:color w:val="auto"/>
          <w:szCs w:val="20"/>
        </w:rPr>
        <w:t xml:space="preserve">The natural history of epicondylitis supports an expectation of </w:t>
      </w:r>
      <w:r w:rsidRPr="00D845D1">
        <w:rPr>
          <w:rFonts w:eastAsia="Arial" w:cs="Arial"/>
          <w:color w:val="auto"/>
          <w:szCs w:val="20"/>
        </w:rPr>
        <w:t>improvement within 3 months using patient education and modified activities</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34" w:tooltip="Bisset, 2006 #4085" w:history="1">
        <w:r w:rsidR="00D845D1" w:rsidRPr="00DF6785">
          <w:rPr>
            <w:rStyle w:val="Hyperlink"/>
            <w:rFonts w:eastAsia="Arial" w:cs="Arial"/>
            <w:noProof/>
            <w:szCs w:val="20"/>
          </w:rPr>
          <w:t>L. Bisset et al., 2006</w:t>
        </w:r>
      </w:hyperlink>
      <w:r w:rsidR="00D845D1" w:rsidRPr="00D845D1">
        <w:rPr>
          <w:rFonts w:eastAsia="Arial" w:cs="Arial"/>
          <w:noProof/>
          <w:color w:val="auto"/>
          <w:szCs w:val="20"/>
        </w:rPr>
        <w:t>)</w:t>
      </w:r>
      <w:r w:rsidR="00D845D1" w:rsidRPr="00D845D1">
        <w:rPr>
          <w:rFonts w:eastAsia="Arial" w:cs="Arial"/>
          <w:color w:val="auto"/>
          <w:szCs w:val="20"/>
        </w:rPr>
        <w:fldChar w:fldCharType="end"/>
      </w:r>
      <w:hyperlink r:id="rId18"/>
      <w:r w:rsidRPr="00D845D1">
        <w:rPr>
          <w:rFonts w:eastAsia="Arial" w:cs="Arial"/>
          <w:color w:val="auto"/>
          <w:szCs w:val="20"/>
        </w:rPr>
        <w:t>. There is some evidence that highly motivated tennis players may show up to a 35% additional impr</w:t>
      </w:r>
      <w:r w:rsidR="008D6A67" w:rsidRPr="00D845D1">
        <w:rPr>
          <w:rFonts w:eastAsia="Arial" w:cs="Arial"/>
          <w:color w:val="auto"/>
          <w:szCs w:val="20"/>
        </w:rPr>
        <w:t>ovement over no other treatment</w:t>
      </w:r>
      <w:r w:rsidRPr="00D845D1">
        <w:rPr>
          <w:rFonts w:eastAsia="Arial" w:cs="Arial"/>
          <w:color w:val="auto"/>
          <w:szCs w:val="20"/>
        </w:rPr>
        <w:t xml:space="preserve"> when administered low energy shock wave tre</w:t>
      </w:r>
      <w:r w:rsidR="00D845D1" w:rsidRPr="00D845D1">
        <w:rPr>
          <w:rFonts w:eastAsia="Arial" w:cs="Arial"/>
          <w:color w:val="auto"/>
          <w:szCs w:val="20"/>
        </w:rPr>
        <w:t xml:space="preserve">atment without local anesthesia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&lt;EndNote&gt;&lt;Cite&gt;&lt;Author&gt;Rompe&lt;/Author&gt;&lt;Year&gt;2004&lt;/Year&gt;&lt;RecNum&gt;4354&lt;/RecNum&gt;&lt;DisplayText&gt;(Rompe, 2004)&lt;/DisplayText&gt;&lt;record&gt;&lt;rec-number&gt;4354&lt;/rec-number&gt;&lt;foreign-keys&gt;&lt;key app="EN" db-id="vaxawsfavadaa0er9e8ppds0adazdvepawxx" timestamp="1481064182"&gt;4354&lt;/key&gt;&lt;/foreign-keys&gt;&lt;ref-type name="Journal Article"&gt;17&lt;/ref-type&gt;&lt;contributors&gt;&lt;authors&gt;&lt;author&gt;Rompe, J. D.&lt;/author&gt;&lt;/authors&gt;&lt;/contributors&gt;&lt;titles&gt;&lt;title&gt;Repetitive Low-Energy Shock Wave Treatment for Chronic Lateral Epicondylitis in Tennis Players&lt;/title&gt;&lt;secondary-title&gt;American Journal of Sports Medicine&lt;/secondary-title&gt;&lt;/titles&gt;&lt;periodical&gt;&lt;full-title&gt;American Journal of Sports Medicine&lt;/full-title&gt;&lt;/periodical&gt;&lt;pages&gt;734-743&lt;/pages&gt;&lt;volume&gt;32&lt;/volume&gt;&lt;number&gt;3&lt;/number&gt;&lt;dates&gt;&lt;year&gt;2004&lt;/year&gt;&lt;/dates&gt;&lt;isbn&gt;0363-5465&lt;/isbn&gt;&lt;urls&gt;&lt;/urls&gt;&lt;electronic-resource-num&gt;10.1177/0363546503261697&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18" w:tooltip="Rompe, 2004 #4354" w:history="1">
        <w:r w:rsidR="00D845D1" w:rsidRPr="00DF6785">
          <w:rPr>
            <w:rStyle w:val="Hyperlink"/>
            <w:rFonts w:eastAsia="Arial" w:cs="Arial"/>
            <w:noProof/>
            <w:szCs w:val="20"/>
          </w:rPr>
          <w:t>Rompe, 2004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xml:space="preserve">. Two other studies are not of sufficient quality to qualify as evidence </w:t>
      </w:r>
      <w:r w:rsidR="00D845D1" w:rsidRPr="00D845D1">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cGFjY2EsIE5lY296aW9uZSwgJmFtcDsgQ2FjY2hpbywgMjAwNSk8L0Rpc3BsYXlUZXh0PjxyZWNv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aWNzPC9hYmJyLTE+PC9hbHQtcGVyaW9kaWNhbD48cGFnZXM+ODQtOTE8L3BhZ2VzPjx2b2x1bWU+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cGFjY2EsIE5lY296aW9uZSwgJmFtcDsgQ2FjY2hpbywgMjAwNSk8L0Rpc3BsYXlUZXh0PjxyZWNv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aWNzPC9hYmJyLTE+PC9hbHQtcGVyaW9kaWNhbD48cGFnZXM+ODQtOTE8L3BhZ2VzPjx2b2x1bWU+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3" w:tooltip="Ozturan, 2010 #4315" w:history="1">
        <w:r w:rsidR="00D845D1" w:rsidRPr="00DF6785">
          <w:rPr>
            <w:rStyle w:val="Hyperlink"/>
            <w:rFonts w:eastAsia="Arial" w:cs="Arial"/>
            <w:noProof/>
            <w:szCs w:val="20"/>
          </w:rPr>
          <w:t>Ozturan et al., 2010</w:t>
        </w:r>
      </w:hyperlink>
      <w:r w:rsidR="00D845D1" w:rsidRPr="00D845D1">
        <w:rPr>
          <w:rFonts w:eastAsia="Arial" w:cs="Arial"/>
          <w:noProof/>
          <w:color w:val="auto"/>
          <w:szCs w:val="20"/>
        </w:rPr>
        <w:t xml:space="preserve">; </w:t>
      </w:r>
      <w:hyperlink w:anchor="_ENREF_248" w:tooltip="Spacca, 2005 #4620" w:history="1">
        <w:r w:rsidR="00D845D1" w:rsidRPr="00DF6785">
          <w:rPr>
            <w:rStyle w:val="Hyperlink"/>
            <w:rFonts w:eastAsia="Arial" w:cs="Arial"/>
            <w:noProof/>
            <w:szCs w:val="20"/>
          </w:rPr>
          <w:t>Spacca, Necozione, &amp; Cacchio,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There is some evidence that three weekly sessions of radial ESWT and sham ESWT lead to statistically similar symptomatic and functional outcomes at three month</w:t>
      </w:r>
      <w:r w:rsidR="00D75380" w:rsidRPr="00D845D1">
        <w:rPr>
          <w:rFonts w:eastAsia="Arial" w:cs="Arial"/>
          <w:color w:val="auto"/>
          <w:szCs w:val="20"/>
        </w:rPr>
        <w:t>s</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&lt;EndNote&gt;&lt;Cite&gt;&lt;Author&gt;Capan&lt;/Author&gt;&lt;Year&gt;2016&lt;/Year&gt;&lt;RecNum&gt;4108&lt;/RecNum&gt;&lt;DisplayText&gt;(Capan et al., 2016)&lt;/DisplayText&gt;&lt;record&gt;&lt;rec-number&gt;4108&lt;/rec-number&gt;&lt;foreign-keys&gt;&lt;key app="EN" db-id="vaxawsfavadaa0er9e8ppds0adazdvepawxx" timestamp="1481064178"&gt;4108&lt;/key&gt;&lt;/foreign-keys&gt;&lt;ref-type name="Journal Article"&gt;17&lt;/ref-type&gt;&lt;contributors&gt;&lt;authors&gt;&lt;author&gt;Capan, N.&lt;/author&gt;&lt;author&gt;Esmaeilzadeh, S.&lt;/author&gt;&lt;author&gt;Oral, A.&lt;/author&gt;&lt;author&gt;Basoglu, C.&lt;/author&gt;&lt;author&gt;Karan, A.&lt;/author&gt;&lt;author&gt;Sindel, D.&lt;/author&gt;&lt;/authors&gt;&lt;/contributors&gt;&lt;auth-address&gt;From the Department of Physical Medicine and Rehabilitation, Istanbul University Istanbul Faculty of Medicine, Istanbul, Turkey.&lt;/auth-address&gt;&lt;titles&gt;&lt;title&gt;Radial Extracorporeal Shock Wave Therapy Is Not More Effective Than Placebo in the Management of Lateral Epicondylitis: A Double-Blind, Randomized, Placebo-Controlled Trial&lt;/title&gt;&lt;secondary-title&gt;Am J Phys Med Rehabil&lt;/secondary-title&gt;&lt;/titles&gt;&lt;periodical&gt;&lt;full-title&gt;Am J Phys Med Rehabil&lt;/full-title&gt;&lt;abbr-1&gt;American journal of physical medicine &amp;amp; rehabilitation / Association of Academic Physiatrists&lt;/abbr-1&gt;&lt;/periodical&gt;&lt;pages&gt;495-506&lt;/pages&gt;&lt;volume&gt;95&lt;/volume&gt;&lt;number&gt;7&lt;/number&gt;&lt;dates&gt;&lt;year&gt;2016&lt;/year&gt;&lt;pub-dates&gt;&lt;date&gt;Jul&lt;/date&gt;&lt;/pub-dates&gt;&lt;/dates&gt;&lt;isbn&gt;1537-7385 (Electronic)&amp;#xD;0894-9115 (Linking)&lt;/isbn&gt;&lt;accession-num&gt;26544854&lt;/accession-num&gt;&lt;urls&gt;&lt;related-urls&gt;&lt;url&gt;https://www.ncbi.nlm.nih.gov/pubmed/26544854&lt;/url&gt;&lt;/related-urls&gt;&lt;/urls&gt;&lt;electronic-resource-num&gt;10.1097/PHM.0000000000000407&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51" w:tooltip="Capan, 2016 #4108" w:history="1">
        <w:r w:rsidR="00D845D1" w:rsidRPr="00DF6785">
          <w:rPr>
            <w:rStyle w:val="Hyperlink"/>
            <w:rFonts w:eastAsia="Arial" w:cs="Arial"/>
            <w:noProof/>
            <w:szCs w:val="20"/>
          </w:rPr>
          <w:t>Capan et al., 2016</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However, a benefit of radial ESWT</w:t>
      </w:r>
      <w:r w:rsidRPr="00F65538">
        <w:rPr>
          <w:rFonts w:eastAsia="Arial" w:cs="Arial"/>
          <w:color w:val="auto"/>
          <w:szCs w:val="20"/>
        </w:rPr>
        <w:t xml:space="preserve"> cannot be ruled out due to uncertainties in the data. The preponderance of evidence does not support the efficacy of ESWT in the working population</w:t>
      </w:r>
      <w:r w:rsidR="008D6A67" w:rsidRPr="00F65538">
        <w:rPr>
          <w:rFonts w:eastAsia="Arial" w:cs="Arial"/>
          <w:color w:val="auto"/>
          <w:szCs w:val="20"/>
        </w:rPr>
        <w:t>;</w:t>
      </w:r>
      <w:r w:rsidRPr="00F65538">
        <w:rPr>
          <w:rFonts w:eastAsia="Arial" w:cs="Arial"/>
          <w:color w:val="auto"/>
          <w:szCs w:val="20"/>
        </w:rPr>
        <w:t xml:space="preserve"> therefore</w:t>
      </w:r>
      <w:r w:rsidR="008D6A67" w:rsidRPr="00F65538">
        <w:rPr>
          <w:rFonts w:eastAsia="Arial" w:cs="Arial"/>
          <w:color w:val="auto"/>
          <w:szCs w:val="20"/>
        </w:rPr>
        <w:t>,</w:t>
      </w:r>
      <w:r w:rsidRPr="00F65538">
        <w:rPr>
          <w:rFonts w:eastAsia="Arial" w:cs="Arial"/>
          <w:color w:val="auto"/>
          <w:szCs w:val="20"/>
        </w:rPr>
        <w:t xml:space="preserve"> it is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xii.   </w:t>
      </w:r>
      <w:r w:rsidRPr="00F65538">
        <w:rPr>
          <w:rFonts w:eastAsia="Arial" w:cs="Arial"/>
          <w:color w:val="auto"/>
          <w:szCs w:val="20"/>
        </w:rPr>
        <w:tab/>
      </w:r>
      <w:r w:rsidRPr="00F02675">
        <w:rPr>
          <w:rFonts w:eastAsia="Arial" w:cs="Arial"/>
          <w:color w:val="auto"/>
          <w:szCs w:val="20"/>
          <w:u w:val="single"/>
        </w:rPr>
        <w:t>Acupuncture</w:t>
      </w:r>
      <w:r w:rsidRPr="00F65538">
        <w:rPr>
          <w:rFonts w:eastAsia="Arial" w:cs="Arial"/>
          <w:color w:val="auto"/>
          <w:szCs w:val="20"/>
        </w:rPr>
        <w:t>: There is some evidence that acupuncture has a very short term 2 week effect on pain compared to sham acupunc</w:t>
      </w:r>
      <w:r w:rsidR="00D845D1">
        <w:rPr>
          <w:rFonts w:eastAsia="Arial" w:cs="Arial"/>
          <w:color w:val="auto"/>
          <w:szCs w:val="20"/>
        </w:rPr>
        <w:t xml:space="preserve">ture for </w:t>
      </w:r>
      <w:r w:rsidR="00D845D1">
        <w:rPr>
          <w:rFonts w:eastAsia="Arial" w:cs="Arial"/>
          <w:color w:val="auto"/>
          <w:szCs w:val="20"/>
        </w:rPr>
        <w:lastRenderedPageBreak/>
        <w:t xml:space="preserve">lateral </w:t>
      </w:r>
      <w:r w:rsidR="00D845D1" w:rsidRPr="00D845D1">
        <w:rPr>
          <w:rFonts w:eastAsia="Arial" w:cs="Arial"/>
          <w:color w:val="auto"/>
          <w:szCs w:val="20"/>
        </w:rPr>
        <w:t xml:space="preserve">epicondylitis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&lt;EndNote&gt;&lt;Cite&gt;&lt;Author&gt;Fink&lt;/Author&gt;&lt;Year&gt;2002&lt;/Year&gt;&lt;RecNum&gt;2191&lt;/RecNum&gt;&lt;DisplayText&gt;(Fink et al., 2002)&lt;/DisplayText&gt;&lt;record&gt;&lt;rec-number&gt;2191&lt;/rec-number&gt;&lt;foreign-keys&gt;&lt;key app="EN" db-id="vaxawsfavadaa0er9e8ppds0adazdvepawxx" timestamp="1471378218"&gt;2191&lt;/key&gt;&lt;/foreign-keys&gt;&lt;ref-type name="Journal Article"&gt;17&lt;/ref-type&gt;&lt;contributors&gt;&lt;authors&gt;&lt;author&gt;Fink, M.&lt;/author&gt;&lt;author&gt;Wolkenstein, E.&lt;/author&gt;&lt;author&gt;Luennemann, M.&lt;/author&gt;&lt;author&gt;Gutenbrunner, C.&lt;/author&gt;&lt;author&gt;Gehrke, A.&lt;/author&gt;&lt;author&gt;Karst, M.&lt;/author&gt;&lt;/authors&gt;&lt;/contributors&gt;&lt;auth-address&gt;Department of Physical Medicine and Rehabilitation, Hannover Medical School.&lt;/auth-address&gt;&lt;titles&gt;&lt;title&gt;Chronic epicondylitis: effects of real and sham acupuncture treatment: a randomised controlled patient- and examiner-blinded long-term trial&lt;/title&gt;&lt;secondary-title&gt;Forsch Komplementarmed Klass Naturheilkd&lt;/secondary-title&gt;&lt;/titles&gt;&lt;periodical&gt;&lt;full-title&gt;Forsch Komplementarmed Klass Naturheilkd&lt;/full-title&gt;&lt;/periodical&gt;&lt;pages&gt;210-5&lt;/pages&gt;&lt;volume&gt;9&lt;/volume&gt;&lt;number&gt;4&lt;/number&gt;&lt;keywords&gt;&lt;keyword&gt;*Acupuncture Therapy&lt;/keyword&gt;&lt;keyword&gt;Chronic Disease&lt;/keyword&gt;&lt;keyword&gt;Double-Blind Method&lt;/keyword&gt;&lt;keyword&gt;Female&lt;/keyword&gt;&lt;keyword&gt;Humans&lt;/keyword&gt;&lt;keyword&gt;Male&lt;/keyword&gt;&lt;keyword&gt;Middle Aged&lt;/keyword&gt;&lt;keyword&gt;*Pain Measurement&lt;/keyword&gt;&lt;keyword&gt;Tennis Elbow/*therapy&lt;/keyword&gt;&lt;keyword&gt;Time Factors&lt;/keyword&gt;&lt;keyword&gt;Treatment Outcome&lt;/keyword&gt;&lt;/keywords&gt;&lt;dates&gt;&lt;year&gt;2002&lt;/year&gt;&lt;pub-dates&gt;&lt;date&gt;Aug&lt;/date&gt;&lt;/pub-dates&gt;&lt;/dates&gt;&lt;isbn&gt;1424-7364 (Print)&amp;#xD;1424-7364 (Linking)&lt;/isbn&gt;&lt;accession-num&gt;12232492&lt;/accession-num&gt;&lt;urls&gt;&lt;related-urls&gt;&lt;url&gt;http://www.ncbi.nlm.nih.gov/pubmed/12232492&lt;/url&gt;&lt;/related-urls&gt;&lt;/urls&gt;&lt;electronic-resource-num&gt;66030&lt;/electronic-resource-num&gt;&lt;modified-date&gt;Referenced in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86" w:tooltip="Fink, 2002 #2191" w:history="1">
        <w:r w:rsidR="00D845D1" w:rsidRPr="00DF6785">
          <w:rPr>
            <w:rStyle w:val="Hyperlink"/>
            <w:rFonts w:eastAsia="Arial" w:cs="Arial"/>
            <w:noProof/>
            <w:szCs w:val="20"/>
          </w:rPr>
          <w:t>Fink et al., 2002</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The</w:t>
      </w:r>
      <w:r w:rsidRPr="00F65538">
        <w:rPr>
          <w:rFonts w:eastAsia="Arial" w:cs="Arial"/>
          <w:color w:val="auto"/>
          <w:szCs w:val="20"/>
        </w:rPr>
        <w:t xml:space="preserve"> patients may </w:t>
      </w:r>
      <w:r w:rsidRPr="00273B44">
        <w:rPr>
          <w:rFonts w:eastAsia="Arial" w:cs="Arial"/>
          <w:color w:val="auto"/>
          <w:szCs w:val="20"/>
        </w:rPr>
        <w:t xml:space="preserve">request this treatment. Refer to </w:t>
      </w:r>
      <w:r w:rsidR="00B67D27" w:rsidRPr="00273B44">
        <w:rPr>
          <w:rFonts w:eastAsia="Arial" w:cs="Arial"/>
          <w:color w:val="auto"/>
          <w:szCs w:val="20"/>
        </w:rPr>
        <w:t xml:space="preserve">Section </w:t>
      </w:r>
      <w:r w:rsidR="00273B44" w:rsidRPr="00273B44">
        <w:rPr>
          <w:rFonts w:eastAsia="Arial" w:cs="Arial"/>
          <w:color w:val="auto"/>
          <w:szCs w:val="20"/>
        </w:rPr>
        <w:t>H.1</w:t>
      </w:r>
      <w:r w:rsidRPr="00273B44">
        <w:rPr>
          <w:rFonts w:eastAsia="Arial" w:cs="Arial"/>
          <w:color w:val="auto"/>
          <w:szCs w:val="20"/>
        </w:rPr>
        <w:t xml:space="preserve"> Acupunctur</w:t>
      </w:r>
      <w:r w:rsidR="00B67D27" w:rsidRPr="00273B44">
        <w:rPr>
          <w:rFonts w:eastAsia="Arial" w:cs="Arial"/>
          <w:color w:val="auto"/>
          <w:szCs w:val="20"/>
        </w:rPr>
        <w:t>e</w:t>
      </w:r>
      <w:r w:rsidRPr="00273B44">
        <w:rPr>
          <w:rFonts w:eastAsia="Arial" w:cs="Arial"/>
          <w:color w:val="auto"/>
          <w:szCs w:val="20"/>
        </w:rPr>
        <w:t xml:space="preserve"> for more information</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xiii. </w:t>
      </w:r>
      <w:r w:rsidRPr="00F65538">
        <w:rPr>
          <w:rFonts w:eastAsia="Arial" w:cs="Arial"/>
          <w:color w:val="auto"/>
          <w:szCs w:val="20"/>
        </w:rPr>
        <w:tab/>
        <w:t xml:space="preserve">Other therapies in </w:t>
      </w:r>
      <w:r w:rsidR="00C06C30">
        <w:rPr>
          <w:rFonts w:eastAsia="Arial" w:cs="Arial"/>
          <w:color w:val="auto"/>
          <w:szCs w:val="20"/>
        </w:rPr>
        <w:t>Section H</w:t>
      </w:r>
      <w:r w:rsidR="00C06C30" w:rsidRPr="00601273">
        <w:rPr>
          <w:rFonts w:eastAsia="Arial" w:cs="Arial"/>
          <w:color w:val="auto"/>
          <w:szCs w:val="20"/>
        </w:rPr>
        <w:t xml:space="preserve"> Therapeutic Procedures – Non-operative</w:t>
      </w:r>
      <w:r w:rsidR="00C06C30" w:rsidRPr="00F65538">
        <w:rPr>
          <w:rFonts w:eastAsia="Arial" w:cs="Arial"/>
          <w:color w:val="auto"/>
          <w:szCs w:val="20"/>
        </w:rPr>
        <w:t xml:space="preserve"> </w:t>
      </w:r>
      <w:r w:rsidRPr="00F65538">
        <w:rPr>
          <w:rFonts w:eastAsia="Arial" w:cs="Arial"/>
          <w:color w:val="auto"/>
          <w:szCs w:val="20"/>
        </w:rPr>
        <w:t>may be employed in individual cases.</w:t>
      </w:r>
    </w:p>
    <w:p w:rsidR="004219F6" w:rsidRPr="00F02675" w:rsidRDefault="00A11E8E" w:rsidP="00210FE2">
      <w:pPr>
        <w:pStyle w:val="ListParagraph"/>
        <w:numPr>
          <w:ilvl w:val="0"/>
          <w:numId w:val="30"/>
        </w:numPr>
        <w:spacing w:before="240" w:after="0"/>
        <w:ind w:hanging="720"/>
        <w:rPr>
          <w:rFonts w:cs="Arial"/>
          <w:color w:val="auto"/>
          <w:szCs w:val="20"/>
        </w:rPr>
      </w:pPr>
      <w:r w:rsidRPr="00F02675">
        <w:rPr>
          <w:rFonts w:eastAsia="Arial" w:cs="Arial"/>
          <w:color w:val="auto"/>
          <w:szCs w:val="20"/>
        </w:rPr>
        <w:t xml:space="preserve">Topical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There is some evidence from a small study that wearing a topical patch containing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over an area of tendinopathy is more effective than a placebo patch in reducing pain and improving overall clinical recovery in subjects with lateral epicondylitis over a period of 6 months </w:t>
      </w:r>
      <w:r w:rsidR="00D845D1" w:rsidRPr="00D845D1">
        <w:rPr>
          <w:rFonts w:eastAsia="Arial" w:cs="Arial"/>
          <w:color w:val="auto"/>
          <w:szCs w:val="20"/>
        </w:rPr>
        <w:fldChar w:fldCharType="begin">
          <w:fldData xml:space="preserve">PEVuZE5vdGU+PENpdGU+PEF1dGhvcj5PemRlbjwvQXV0aG9yPjxZZWFyPjIwMTQ8L1llYXI+PFJl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PEVuZE5vdGU+PENpdGU+PEF1dGhvcj5PemRlbjwvQXV0aG9yPjxZZWFyPjIwMTQ8L1llYXI+PFJl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2" w:tooltip="Ozden, 2014 #4314" w:history="1">
        <w:r w:rsidR="00D845D1" w:rsidRPr="00DF6785">
          <w:rPr>
            <w:rStyle w:val="Hyperlink"/>
            <w:rFonts w:eastAsia="Arial" w:cs="Arial"/>
            <w:noProof/>
            <w:szCs w:val="20"/>
          </w:rPr>
          <w:t>Ozden, Uruc, Dogramaci, Kalaci, &amp; Yengil, 2014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02675">
        <w:rPr>
          <w:rFonts w:eastAsia="Arial" w:cs="Arial"/>
          <w:color w:val="auto"/>
          <w:szCs w:val="20"/>
        </w:rPr>
        <w:t xml:space="preserve"> However, improvement in function was not clearly demonstrated. There is also some evidence that topical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is not effective for lateral epicondylitis from a study demonstrating no benefit compared to placebo with varied </w:t>
      </w:r>
      <w:r w:rsidRPr="00D845D1">
        <w:rPr>
          <w:rFonts w:eastAsia="Arial" w:cs="Arial"/>
          <w:color w:val="auto"/>
          <w:szCs w:val="20"/>
        </w:rPr>
        <w:t xml:space="preserve">doses </w:t>
      </w:r>
      <w:r w:rsidR="00D845D1" w:rsidRPr="00D845D1">
        <w:rPr>
          <w:rFonts w:eastAsia="Arial" w:cs="Arial"/>
          <w:color w:val="auto"/>
          <w:szCs w:val="20"/>
        </w:rPr>
        <w:fldChar w:fldCharType="begin">
          <w:fldData xml:space="preserve">PEVuZE5vdGU+PENpdGU+PEF1dGhvcj5QYW9sb25pPC9BdXRob3I+PFllYXI+MjAwOTwvWWVhcj48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PEVuZE5vdGU+PENpdGU+PEF1dGhvcj5QYW9sb25pPC9BdXRob3I+PFllYXI+MjAwOTwvWWVhcj48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8" w:tooltip="Paoloni, 2009 #4324" w:history="1">
        <w:r w:rsidR="00D845D1" w:rsidRPr="00DF6785">
          <w:rPr>
            <w:rStyle w:val="Hyperlink"/>
            <w:rFonts w:eastAsia="Arial" w:cs="Arial"/>
            <w:noProof/>
            <w:szCs w:val="20"/>
          </w:rPr>
          <w:t>Paoloni, Murrell, Burch, &amp; Ang, 2009</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Side</w:t>
      </w:r>
      <w:r w:rsidRPr="00F02675">
        <w:rPr>
          <w:rFonts w:eastAsia="Arial" w:cs="Arial"/>
          <w:color w:val="auto"/>
          <w:szCs w:val="20"/>
        </w:rPr>
        <w:t xml:space="preserve"> effects include headaches. The patch must be applied every day. Therefore it is </w:t>
      </w:r>
      <w:r w:rsidRPr="00F02675">
        <w:rPr>
          <w:rFonts w:eastAsia="Arial" w:cs="Arial"/>
          <w:b/>
          <w:i/>
          <w:color w:val="auto"/>
          <w:szCs w:val="20"/>
        </w:rPr>
        <w:t>not generally recommended</w:t>
      </w:r>
      <w:r w:rsidRPr="00F02675">
        <w:rPr>
          <w:rFonts w:eastAsia="Arial" w:cs="Arial"/>
          <w:color w:val="auto"/>
          <w:szCs w:val="20"/>
        </w:rPr>
        <w:t xml:space="preserve"> and may only be used if there is failure of other conservative care at 8-12 weeks.</w:t>
      </w:r>
      <w:r w:rsidRPr="00F02675">
        <w:rPr>
          <w:rFonts w:eastAsia="Arial" w:cs="Arial"/>
          <w:strike/>
          <w:color w:val="auto"/>
          <w:szCs w:val="20"/>
        </w:rPr>
        <w:t>​</w:t>
      </w:r>
      <w:r w:rsidRPr="00F02675">
        <w:rPr>
          <w:rFonts w:eastAsia="Arial" w:cs="Arial"/>
          <w:color w:val="auto"/>
          <w:szCs w:val="20"/>
        </w:rPr>
        <w:t xml:space="preserve">  </w:t>
      </w:r>
    </w:p>
    <w:p w:rsidR="004219F6" w:rsidRPr="00D845D1" w:rsidRDefault="00A11E8E" w:rsidP="00210FE2">
      <w:pPr>
        <w:numPr>
          <w:ilvl w:val="0"/>
          <w:numId w:val="30"/>
        </w:numPr>
        <w:spacing w:before="240" w:after="0"/>
        <w:ind w:hanging="720"/>
        <w:rPr>
          <w:rFonts w:cs="Arial"/>
          <w:color w:val="auto"/>
          <w:szCs w:val="20"/>
        </w:rPr>
      </w:pPr>
      <w:r w:rsidRPr="00F65538">
        <w:rPr>
          <w:rFonts w:eastAsia="Arial" w:cs="Arial"/>
          <w:color w:val="auto"/>
          <w:szCs w:val="20"/>
        </w:rPr>
        <w:t xml:space="preserve">Ultrasound with </w:t>
      </w:r>
      <w:r w:rsidR="00120E97" w:rsidRPr="00F65538">
        <w:rPr>
          <w:rFonts w:eastAsia="Arial" w:cs="Arial"/>
          <w:color w:val="auto"/>
          <w:szCs w:val="20"/>
        </w:rPr>
        <w:t xml:space="preserve">corticosteroids </w:t>
      </w:r>
      <w:r w:rsidRPr="00F65538">
        <w:rPr>
          <w:rFonts w:eastAsia="Arial" w:cs="Arial"/>
          <w:color w:val="auto"/>
          <w:szCs w:val="20"/>
        </w:rPr>
        <w:t>(</w:t>
      </w:r>
      <w:proofErr w:type="spellStart"/>
      <w:r w:rsidRPr="00F65538">
        <w:rPr>
          <w:rFonts w:eastAsia="Arial" w:cs="Arial"/>
          <w:color w:val="auto"/>
          <w:szCs w:val="20"/>
        </w:rPr>
        <w:t>phonophoresis</w:t>
      </w:r>
      <w:proofErr w:type="spellEnd"/>
      <w:r w:rsidRPr="00F65538">
        <w:rPr>
          <w:rFonts w:eastAsia="Arial" w:cs="Arial"/>
          <w:color w:val="auto"/>
          <w:szCs w:val="20"/>
        </w:rPr>
        <w:t xml:space="preserve">) and iontophoresis may be used occasionally to facilitate other </w:t>
      </w:r>
      <w:r w:rsidRPr="00D845D1">
        <w:rPr>
          <w:rFonts w:eastAsia="Arial" w:cs="Arial"/>
          <w:color w:val="auto"/>
          <w:szCs w:val="20"/>
        </w:rPr>
        <w:t>therapy</w:t>
      </w:r>
      <w:r w:rsidR="007346F1" w:rsidRPr="00D845D1">
        <w:rPr>
          <w:rFonts w:eastAsia="Arial" w:cs="Arial"/>
          <w:color w:val="auto"/>
          <w:szCs w:val="20"/>
        </w:rPr>
        <w:t>,</w:t>
      </w:r>
      <w:r w:rsidRPr="00D845D1">
        <w:rPr>
          <w:rFonts w:eastAsia="Arial" w:cs="Arial"/>
          <w:color w:val="auto"/>
          <w:szCs w:val="20"/>
        </w:rPr>
        <w:t xml:space="preserve"> but there is no evidence that</w:t>
      </w:r>
      <w:r w:rsidR="00D845D1" w:rsidRPr="00D845D1">
        <w:rPr>
          <w:rFonts w:eastAsia="Arial" w:cs="Arial"/>
          <w:color w:val="auto"/>
          <w:szCs w:val="20"/>
        </w:rPr>
        <w:t xml:space="preserve"> they alter long-term function </w:t>
      </w:r>
      <w:r w:rsidR="00D845D1" w:rsidRPr="00D845D1">
        <w:rPr>
          <w:rFonts w:eastAsia="Arial" w:cs="Arial"/>
          <w:color w:val="auto"/>
          <w:szCs w:val="20"/>
        </w:rPr>
        <w:fldChar w:fldCharType="begin">
          <w:fldData xml:space="preserve">PEVuZE5vdGU+PENpdGU+PEF1dGhvcj5CaXNzZXQ8L0F1dGhvcj48WWVhcj4yMDA1PC9ZZWFyPjxS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PEVuZE5vdGU+PENpdGU+PEF1dGhvcj5CaXNzZXQ8L0F1dGhvcj48WWVhcj4yMDA1PC9ZZWFyPjxS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Pr>
          <w:rFonts w:eastAsia="Arial" w:cs="Arial"/>
          <w:noProof/>
          <w:color w:val="auto"/>
          <w:szCs w:val="20"/>
        </w:rPr>
        <w:t>(</w:t>
      </w:r>
      <w:hyperlink w:anchor="_ENREF_35" w:tooltip="Bisset, 2005 #4086" w:history="1">
        <w:r w:rsidR="00D845D1" w:rsidRPr="00DF6785">
          <w:rPr>
            <w:rStyle w:val="Hyperlink"/>
            <w:rFonts w:eastAsia="Arial" w:cs="Arial"/>
            <w:noProof/>
            <w:szCs w:val="20"/>
          </w:rPr>
          <w:t>L. Bisset et al., 2005</w:t>
        </w:r>
      </w:hyperlink>
      <w:r w:rsidR="00D845D1">
        <w:rPr>
          <w:rFonts w:eastAsia="Arial" w:cs="Arial"/>
          <w:noProof/>
          <w:color w:val="auto"/>
          <w:szCs w:val="20"/>
        </w:rPr>
        <w:t xml:space="preserve">; </w:t>
      </w:r>
      <w:hyperlink w:anchor="_ENREF_182" w:tooltip="Nirschl, 2003 #4790" w:history="1">
        <w:r w:rsidR="00D845D1" w:rsidRPr="00DF6785">
          <w:rPr>
            <w:rStyle w:val="Hyperlink"/>
            <w:rFonts w:eastAsia="Arial" w:cs="Arial"/>
            <w:noProof/>
            <w:szCs w:val="20"/>
          </w:rPr>
          <w:t>Nirschl, Rodin, Ochiai, Maartmann-Moe, &amp; Group, 2003</w:t>
        </w:r>
      </w:hyperlink>
      <w:r w:rsidR="00D845D1">
        <w:rPr>
          <w:rFonts w:eastAsia="Arial" w:cs="Arial"/>
          <w:noProof/>
          <w:color w:val="auto"/>
          <w:szCs w:val="20"/>
        </w:rPr>
        <w:t xml:space="preserve">; </w:t>
      </w:r>
      <w:hyperlink w:anchor="_ENREF_243" w:tooltip="Smidt, 2002 #4619" w:history="1">
        <w:r w:rsidR="00D845D1" w:rsidRPr="00DF6785">
          <w:rPr>
            <w:rStyle w:val="Hyperlink"/>
            <w:rFonts w:eastAsia="Arial" w:cs="Arial"/>
            <w:noProof/>
            <w:szCs w:val="20"/>
          </w:rPr>
          <w:t>Smidt et al., 2002</w:t>
        </w:r>
      </w:hyperlink>
      <w:r w:rsidR="00D845D1">
        <w:rPr>
          <w:rFonts w:eastAsia="Arial" w:cs="Arial"/>
          <w:noProof/>
          <w:color w:val="auto"/>
          <w:szCs w:val="20"/>
        </w:rPr>
        <w:t>)</w:t>
      </w:r>
      <w:r w:rsidR="00D845D1" w:rsidRPr="00D845D1">
        <w:rPr>
          <w:rFonts w:eastAsia="Arial" w:cs="Arial"/>
          <w:color w:val="auto"/>
          <w:szCs w:val="20"/>
        </w:rPr>
        <w:fldChar w:fldCharType="end"/>
      </w:r>
      <w:r w:rsidR="00D845D1" w:rsidRPr="00D845D1">
        <w:rPr>
          <w:rFonts w:eastAsia="Arial" w:cs="Arial"/>
          <w:color w:val="auto"/>
          <w:szCs w:val="20"/>
        </w:rPr>
        <w:t>.</w:t>
      </w:r>
      <w:r w:rsidRPr="00D845D1">
        <w:rPr>
          <w:rFonts w:eastAsia="Arial" w:cs="Arial"/>
          <w:color w:val="auto"/>
          <w:szCs w:val="20"/>
        </w:rPr>
        <w:t>Thus these passive treatments may be used on a limited basis.</w:t>
      </w:r>
    </w:p>
    <w:p w:rsidR="004219F6" w:rsidRPr="00F65538" w:rsidRDefault="00A11E8E" w:rsidP="000108FE">
      <w:pPr>
        <w:spacing w:before="240" w:after="0"/>
        <w:ind w:left="3600"/>
        <w:rPr>
          <w:rFonts w:cs="Arial"/>
          <w:color w:val="auto"/>
          <w:szCs w:val="20"/>
        </w:rPr>
      </w:pPr>
      <w:r w:rsidRPr="00D845D1">
        <w:rPr>
          <w:rFonts w:eastAsia="Arial" w:cs="Arial"/>
          <w:color w:val="auto"/>
          <w:szCs w:val="20"/>
        </w:rPr>
        <w:t>A systematic review of low quality studies found a lack of</w:t>
      </w:r>
      <w:r w:rsidRPr="00F65538">
        <w:rPr>
          <w:rFonts w:eastAsia="Arial" w:cs="Arial"/>
          <w:color w:val="auto"/>
          <w:szCs w:val="20"/>
        </w:rPr>
        <w:t xml:space="preserve"> evidence for the effectiveness of ultrasound, laser, pulsed electromagnetic field therapy, TENS, and extracorporeal shock wave for the treatment of lateral epicondylitis </w:t>
      </w:r>
      <w:r w:rsidR="00D845D1" w:rsidRPr="00D845D1">
        <w:rPr>
          <w:rFonts w:eastAsia="Arial" w:cs="Arial"/>
          <w:color w:val="auto"/>
          <w:szCs w:val="20"/>
        </w:rPr>
        <w:fldChar w:fldCharType="begin">
          <w:fldData xml:space="preserve">PEVuZE5vdGU+PENpdGU+PEF1dGhvcj5EaW5nZW1hbnNlPC9BdXRob3I+PFllYXI+MjAxNDwvWWVh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==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PEVuZE5vdGU+PENpdGU+PEF1dGhvcj5EaW5nZW1hbnNlPC9BdXRob3I+PFllYXI+MjAxNDwvWWVh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==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72" w:tooltip="Dingemanse, 2014 #4156" w:history="1">
        <w:r w:rsidR="00D845D1" w:rsidRPr="00DF6785">
          <w:rPr>
            <w:rStyle w:val="Hyperlink"/>
            <w:rFonts w:eastAsia="Arial" w:cs="Arial"/>
            <w:noProof/>
            <w:szCs w:val="20"/>
          </w:rPr>
          <w:t>Dingemanse, Randsdorp, Koes, &amp; Huisstede, 2014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Therefore</w:t>
      </w:r>
      <w:r w:rsidR="00207317" w:rsidRPr="00F65538">
        <w:rPr>
          <w:rFonts w:eastAsia="Arial" w:cs="Arial"/>
          <w:color w:val="auto"/>
          <w:szCs w:val="20"/>
        </w:rPr>
        <w:t>,</w:t>
      </w:r>
      <w:r w:rsidRPr="00F65538">
        <w:rPr>
          <w:rFonts w:eastAsia="Arial" w:cs="Arial"/>
          <w:color w:val="auto"/>
          <w:szCs w:val="20"/>
        </w:rPr>
        <w:t xml:space="preserve"> they are </w:t>
      </w:r>
      <w:r w:rsidRPr="00F65538">
        <w:rPr>
          <w:rFonts w:eastAsia="Arial" w:cs="Arial"/>
          <w:i/>
          <w:color w:val="auto"/>
          <w:szCs w:val="20"/>
        </w:rPr>
        <w:t>not recommended</w:t>
      </w:r>
      <w:r w:rsidRPr="00F65538">
        <w:rPr>
          <w:rFonts w:eastAsia="Arial" w:cs="Arial"/>
          <w:color w:val="auto"/>
          <w:szCs w:val="20"/>
        </w:rPr>
        <w:t>. However</w:t>
      </w:r>
      <w:r w:rsidR="00207317" w:rsidRPr="00F65538">
        <w:rPr>
          <w:rFonts w:eastAsia="Arial" w:cs="Arial"/>
          <w:color w:val="auto"/>
          <w:szCs w:val="20"/>
        </w:rPr>
        <w:t>,</w:t>
      </w:r>
      <w:r w:rsidRPr="00F65538">
        <w:rPr>
          <w:rFonts w:eastAsia="Arial" w:cs="Arial"/>
          <w:color w:val="auto"/>
          <w:szCs w:val="20"/>
        </w:rPr>
        <w:t xml:space="preserve"> high volt or interferential may be useful in some patients.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ix.</w:t>
      </w:r>
      <w:r w:rsidRPr="00F65538">
        <w:rPr>
          <w:rFonts w:eastAsia="Arial" w:cs="Arial"/>
          <w:color w:val="auto"/>
          <w:szCs w:val="20"/>
        </w:rPr>
        <w:tab/>
      </w:r>
      <w:r w:rsidRPr="00F02675">
        <w:rPr>
          <w:rFonts w:eastAsia="Arial" w:cs="Arial"/>
          <w:color w:val="auto"/>
          <w:szCs w:val="20"/>
          <w:u w:val="single"/>
        </w:rPr>
        <w:t>Physical Therapy, Mobilization</w:t>
      </w:r>
      <w:r w:rsidR="00C55A20" w:rsidRPr="00F02675">
        <w:rPr>
          <w:rFonts w:eastAsia="Arial" w:cs="Arial"/>
          <w:color w:val="auto"/>
          <w:szCs w:val="20"/>
          <w:u w:val="single"/>
        </w:rPr>
        <w:t>,</w:t>
      </w:r>
      <w:r w:rsidRPr="00F02675">
        <w:rPr>
          <w:rFonts w:eastAsia="Arial" w:cs="Arial"/>
          <w:color w:val="auto"/>
          <w:szCs w:val="20"/>
          <w:u w:val="single"/>
        </w:rPr>
        <w:t xml:space="preserve"> and Manipulation</w:t>
      </w:r>
      <w:r w:rsidR="00D475AE" w:rsidRPr="00F65538">
        <w:rPr>
          <w:rFonts w:eastAsia="Arial" w:cs="Arial"/>
          <w:color w:val="auto"/>
          <w:szCs w:val="20"/>
        </w:rPr>
        <w:t>:</w:t>
      </w:r>
      <w:r w:rsidRPr="00F65538">
        <w:rPr>
          <w:rFonts w:eastAsia="Arial" w:cs="Arial"/>
          <w:color w:val="auto"/>
          <w:szCs w:val="20"/>
        </w:rPr>
        <w:t xml:space="preserve"> </w:t>
      </w:r>
    </w:p>
    <w:p w:rsidR="0056441D" w:rsidRDefault="0056441D" w:rsidP="000108FE">
      <w:pPr>
        <w:spacing w:before="240" w:after="0"/>
        <w:ind w:left="2880"/>
        <w:rPr>
          <w:rFonts w:eastAsia="Arial" w:cs="Arial"/>
          <w:color w:val="auto"/>
          <w:szCs w:val="20"/>
        </w:rPr>
      </w:pPr>
      <w:r w:rsidRPr="008A672B">
        <w:rPr>
          <w:rFonts w:eastAsia="Arial" w:cs="Arial"/>
          <w:color w:val="auto"/>
          <w:szCs w:val="20"/>
        </w:rPr>
        <w:t>This subsection reviews the evidence base for using physical therapy, including mobilization and manipulation, in the treatment of epicondylitis.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There is good evidence that there are early benefits from an 8 week program of weekly</w:t>
      </w:r>
      <w:r w:rsidR="00CE2F21" w:rsidRPr="00F65538">
        <w:rPr>
          <w:rFonts w:eastAsia="Arial" w:cs="Arial"/>
          <w:color w:val="auto"/>
          <w:szCs w:val="20"/>
        </w:rPr>
        <w:t>,</w:t>
      </w:r>
      <w:r w:rsidRPr="00F65538">
        <w:rPr>
          <w:rFonts w:eastAsia="Arial" w:cs="Arial"/>
          <w:color w:val="auto"/>
          <w:szCs w:val="20"/>
        </w:rPr>
        <w:t xml:space="preserve"> individualized</w:t>
      </w:r>
      <w:r w:rsidR="00CE2F21" w:rsidRPr="00F65538">
        <w:rPr>
          <w:rFonts w:eastAsia="Arial" w:cs="Arial"/>
          <w:color w:val="auto"/>
          <w:szCs w:val="20"/>
        </w:rPr>
        <w:t xml:space="preserve"> physical therapy</w:t>
      </w:r>
      <w:r w:rsidRPr="00F65538">
        <w:rPr>
          <w:rFonts w:eastAsia="Arial" w:cs="Arial"/>
          <w:color w:val="auto"/>
          <w:szCs w:val="20"/>
        </w:rPr>
        <w:t xml:space="preserve"> for patients who do </w:t>
      </w:r>
      <w:r w:rsidRPr="00F65538">
        <w:rPr>
          <w:rFonts w:eastAsia="Arial" w:cs="Arial"/>
          <w:color w:val="auto"/>
          <w:szCs w:val="20"/>
        </w:rPr>
        <w:lastRenderedPageBreak/>
        <w:t>not receive a corticosteroid injection</w:t>
      </w:r>
      <w:r w:rsidR="00CE2F21" w:rsidRPr="00F65538">
        <w:rPr>
          <w:rFonts w:eastAsia="Arial" w:cs="Arial"/>
          <w:color w:val="auto"/>
          <w:szCs w:val="20"/>
        </w:rPr>
        <w:t xml:space="preserve">. </w:t>
      </w:r>
      <w:r w:rsidRPr="00F65538">
        <w:rPr>
          <w:rFonts w:eastAsia="Arial" w:cs="Arial"/>
          <w:color w:val="auto"/>
          <w:szCs w:val="20"/>
        </w:rPr>
        <w:t xml:space="preserve">However, the natural history of the condition tends to obscure these early benefits at one year from the time therapy begins </w:t>
      </w:r>
      <w:r w:rsidR="00D845D1" w:rsidRPr="00D845D1">
        <w:rPr>
          <w:rFonts w:eastAsia="Arial" w:cs="Arial"/>
          <w:color w:val="auto"/>
          <w:szCs w:val="20"/>
        </w:rPr>
        <w:fldChar w:fldCharType="begin">
          <w:fldData xml:space="preserve">PEVuZE5vdGU+PENpdGU+PEF1dGhvcj5Db29tYmVzPC9BdXRob3I+PFllYXI+MjAxMzwvWWVhcj48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PEVuZE5vdGU+PENpdGU+PEF1dGhvcj5Db29tYmVzPC9BdXRob3I+PFllYXI+MjAxMzwvWWVhcj48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60" w:tooltip="Coombes, 2013 #4135" w:history="1">
        <w:r w:rsidR="00D845D1" w:rsidRPr="00DF6785">
          <w:rPr>
            <w:rStyle w:val="Hyperlink"/>
            <w:rFonts w:eastAsia="Arial" w:cs="Arial"/>
            <w:noProof/>
            <w:szCs w:val="20"/>
          </w:rPr>
          <w:t>Coombes, Bisset, Brooks, Khan, &amp; Vicenzino, 2013</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w:t>
      </w:r>
      <w:r w:rsidR="00665E07" w:rsidRPr="00F65538">
        <w:rPr>
          <w:rFonts w:eastAsia="Arial" w:cs="Arial"/>
          <w:color w:val="auto"/>
          <w:szCs w:val="20"/>
        </w:rPr>
        <w:t>for</w:t>
      </w:r>
      <w:r w:rsidRPr="00F65538">
        <w:rPr>
          <w:rFonts w:eastAsia="Arial" w:cs="Arial"/>
          <w:color w:val="auto"/>
          <w:szCs w:val="20"/>
        </w:rPr>
        <w:t xml:space="preserve"> subjects with long-term lateral epicondylalgia</w:t>
      </w:r>
      <w:r w:rsidR="00665E07" w:rsidRPr="00F65538">
        <w:rPr>
          <w:rFonts w:eastAsia="Arial" w:cs="Arial"/>
          <w:color w:val="auto"/>
          <w:szCs w:val="20"/>
        </w:rPr>
        <w:t xml:space="preserve">, </w:t>
      </w:r>
      <w:r w:rsidRPr="00F65538">
        <w:rPr>
          <w:rFonts w:eastAsia="Arial" w:cs="Arial"/>
          <w:color w:val="auto"/>
          <w:szCs w:val="20"/>
        </w:rPr>
        <w:t xml:space="preserve">a daily 6-week eccentric home exercise regimen is effective in increasing pain-free hand-grip, increasing wrist-extensor strength, and reducing the number of cases that meet the diagnostic criteria for lateral </w:t>
      </w:r>
      <w:r w:rsidRPr="00D845D1">
        <w:rPr>
          <w:rFonts w:eastAsia="Arial" w:cs="Arial"/>
          <w:color w:val="auto"/>
          <w:szCs w:val="20"/>
        </w:rPr>
        <w:t xml:space="preserve">epicondylalgia </w:t>
      </w:r>
      <w:r w:rsidR="00D845D1" w:rsidRPr="00D845D1">
        <w:rPr>
          <w:rFonts w:eastAsia="Arial" w:cs="Arial"/>
          <w:color w:val="auto"/>
          <w:szCs w:val="20"/>
        </w:rPr>
        <w:fldChar w:fldCharType="begin">
          <w:fldData xml:space="preserve">PEVuZE5vdGU+PENpdGU+PEF1dGhvcj5Tb2RlcmJlcmc8L0F1dGhvcj48WWVhcj4yMDEyPC9ZZWFy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PEVuZE5vdGU+PENpdGU+PEF1dGhvcj5Tb2RlcmJlcmc8L0F1dGhvcj48WWVhcj4yMDEyPC9ZZWFy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45" w:tooltip="Soderberg, 2012 #2865" w:history="1">
        <w:r w:rsidR="00D845D1" w:rsidRPr="00DF6785">
          <w:rPr>
            <w:rStyle w:val="Hyperlink"/>
            <w:rFonts w:eastAsia="Arial" w:cs="Arial"/>
            <w:noProof/>
            <w:szCs w:val="20"/>
          </w:rPr>
          <w:t>Soderberg, Grooten, &amp; Ang, 2012</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the addition of Mulligan mobilization to a regimen comprising of ultrasound therapy and progressive exercises is more effective in decreasing pain and increasing pain-free grip strength than ultrasound therapy and progressive exercises alone in the treatment of lateral </w:t>
      </w:r>
      <w:r w:rsidRPr="00B73CA3">
        <w:rPr>
          <w:rFonts w:eastAsia="Arial" w:cs="Arial"/>
          <w:color w:val="auto"/>
          <w:szCs w:val="20"/>
        </w:rPr>
        <w:t xml:space="preserve">epicondylitis </w:t>
      </w:r>
      <w:r w:rsidR="00B73CA3" w:rsidRPr="00B73CA3">
        <w:rPr>
          <w:rFonts w:eastAsia="Arial" w:cs="Arial"/>
          <w:color w:val="auto"/>
          <w:szCs w:val="20"/>
        </w:rPr>
        <w:fldChar w:fldCharType="begin"/>
      </w:r>
      <w:r w:rsidR="00DF6785">
        <w:rPr>
          <w:rFonts w:eastAsia="Arial" w:cs="Arial"/>
          <w:color w:val="auto"/>
          <w:szCs w:val="20"/>
        </w:rPr>
        <w:instrText xml:space="preserve"> ADDIN EN.CITE &lt;EndNote&gt;&lt;Cite&gt;&lt;Author&gt;Kochar&lt;/Author&gt;&lt;Year&gt;2002&lt;/Year&gt;&lt;RecNum&gt;4262&lt;/RecNum&gt;&lt;DisplayText&gt;(Kochar &amp;amp; Dogra, 2002)&lt;/DisplayText&gt;&lt;record&gt;&lt;rec-number&gt;4262&lt;/rec-number&gt;&lt;foreign-keys&gt;&lt;key app="EN" db-id="vaxawsfavadaa0er9e8ppds0adazdvepawxx" timestamp="1481064181"&gt;4262&lt;/key&gt;&lt;/foreign-keys&gt;&lt;ref-type name="Journal Article"&gt;17&lt;/ref-type&gt;&lt;contributors&gt;&lt;authors&gt;&lt;author&gt;Kochar, M.&lt;/author&gt;&lt;author&gt;Dogra, A.&lt;/author&gt;&lt;/authors&gt;&lt;/contributors&gt;&lt;titles&gt;&lt;title&gt;Effectiveness of a Specific Physiotherapy Regimen on Patients with Tennis Elbow&lt;/title&gt;&lt;secondary-title&gt;Physiotherapy&lt;/secondary-title&gt;&lt;/titles&gt;&lt;periodical&gt;&lt;full-title&gt;Physiotherapy&lt;/full-title&gt;&lt;abbr-1&gt;Physiotherapy&lt;/abbr-1&gt;&lt;/periodical&gt;&lt;pages&gt;333-341&lt;/pages&gt;&lt;volume&gt;88&lt;/volume&gt;&lt;number&gt;6&lt;/number&gt;&lt;dates&gt;&lt;year&gt;2002&lt;/year&gt;&lt;/dates&gt;&lt;urls&gt;&lt;/urls&gt;&lt;electronic-resource-num&gt;10.1016/S0031-9406(05)60746-8&lt;/electronic-resource-num&gt;&lt;modified-date&gt;Referenced in CTC Guideline&lt;/modified-date&gt;&lt;/record&gt;&lt;/Cite&gt;&lt;/EndNote&gt;</w:instrText>
      </w:r>
      <w:r w:rsidR="00B73CA3" w:rsidRPr="00B73CA3">
        <w:rPr>
          <w:rFonts w:eastAsia="Arial" w:cs="Arial"/>
          <w:color w:val="auto"/>
          <w:szCs w:val="20"/>
        </w:rPr>
        <w:fldChar w:fldCharType="separate"/>
      </w:r>
      <w:r w:rsidR="00B73CA3" w:rsidRPr="00B73CA3">
        <w:rPr>
          <w:rFonts w:eastAsia="Arial" w:cs="Arial"/>
          <w:noProof/>
          <w:color w:val="auto"/>
          <w:szCs w:val="20"/>
        </w:rPr>
        <w:t>(</w:t>
      </w:r>
      <w:hyperlink w:anchor="_ENREF_143" w:tooltip="Kochar, 2002 #4262" w:history="1">
        <w:r w:rsidR="00B73CA3" w:rsidRPr="00DF6785">
          <w:rPr>
            <w:rStyle w:val="Hyperlink"/>
            <w:rFonts w:eastAsia="Arial" w:cs="Arial"/>
            <w:noProof/>
            <w:szCs w:val="20"/>
          </w:rPr>
          <w:t>Kochar &amp; Dogra, 2002</w:t>
        </w:r>
      </w:hyperlink>
      <w:r w:rsidR="00B73CA3" w:rsidRPr="00B73CA3">
        <w:rPr>
          <w:rFonts w:eastAsia="Arial" w:cs="Arial"/>
          <w:noProof/>
          <w:color w:val="auto"/>
          <w:szCs w:val="20"/>
        </w:rPr>
        <w:t>)</w:t>
      </w:r>
      <w:r w:rsidR="00B73CA3" w:rsidRPr="00B73CA3">
        <w:rPr>
          <w:rFonts w:eastAsia="Arial" w:cs="Arial"/>
          <w:color w:val="auto"/>
          <w:szCs w:val="20"/>
        </w:rPr>
        <w:fldChar w:fldCharType="end"/>
      </w:r>
      <w:r w:rsidRPr="00B73CA3">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Although one Cochrane found inadequate evidence to support deep transverse friction massage </w:t>
      </w:r>
      <w:r w:rsidRPr="00671BDE">
        <w:rPr>
          <w:rFonts w:eastAsia="Arial" w:cs="Arial"/>
          <w:color w:val="auto"/>
          <w:szCs w:val="20"/>
        </w:rPr>
        <w:t xml:space="preserve">alone ([Cochrane] </w:t>
      </w:r>
      <w:r w:rsidR="00B73CA3" w:rsidRPr="00671BDE">
        <w:rPr>
          <w:rFonts w:eastAsia="Arial" w:cs="Arial"/>
          <w:color w:val="auto"/>
          <w:szCs w:val="20"/>
        </w:rPr>
        <w:fldChar w:fldCharType="begin">
          <w:fldData xml:space="preserve">PEVuZE5vdGU+PENpdGU+PEF1dGhvcj5Mb2V3PC9BdXRob3I+PFllYXI+MjAxNDwvWWVhcj48UmVj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YmJyLTE+PC9hbHQtcGVyaW9kaWNhbD48cGFnZXM+Q2QwMDM1Mjg8L3BhZ2VzPjxudW1iZXI+MTE8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PEVuZE5vdGU+PENpdGU+PEF1dGhvcj5Mb2V3PC9BdXRob3I+PFllYXI+MjAxNDwvWWVhcj48UmVj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YmJyLTE+PC9hbHQtcGVyaW9kaWNhbD48cGFnZXM+Q2QwMDM1Mjg8L3BhZ2VzPjxudW1iZXI+MTE8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73CA3" w:rsidRPr="00671BDE">
        <w:rPr>
          <w:rFonts w:eastAsia="Arial" w:cs="Arial"/>
          <w:color w:val="auto"/>
          <w:szCs w:val="20"/>
        </w:rPr>
      </w:r>
      <w:r w:rsidR="00B73CA3" w:rsidRPr="00671BDE">
        <w:rPr>
          <w:rFonts w:eastAsia="Arial" w:cs="Arial"/>
          <w:color w:val="auto"/>
          <w:szCs w:val="20"/>
        </w:rPr>
        <w:fldChar w:fldCharType="separate"/>
      </w:r>
      <w:r w:rsidR="00B73CA3" w:rsidRPr="00671BDE">
        <w:rPr>
          <w:rFonts w:eastAsia="Arial" w:cs="Arial"/>
          <w:noProof/>
          <w:color w:val="auto"/>
          <w:szCs w:val="20"/>
        </w:rPr>
        <w:t>(</w:t>
      </w:r>
      <w:hyperlink w:anchor="_ENREF_156" w:tooltip="Loew, 2014 #4280" w:history="1">
        <w:r w:rsidR="00B73CA3" w:rsidRPr="00DF6785">
          <w:rPr>
            <w:rStyle w:val="Hyperlink"/>
            <w:rFonts w:eastAsia="Arial" w:cs="Arial"/>
            <w:noProof/>
            <w:szCs w:val="20"/>
          </w:rPr>
          <w:t>Loew et al., 2014</w:t>
        </w:r>
      </w:hyperlink>
      <w:r w:rsidR="00B73CA3" w:rsidRPr="00671BDE">
        <w:rPr>
          <w:rFonts w:eastAsia="Arial" w:cs="Arial"/>
          <w:noProof/>
          <w:color w:val="auto"/>
          <w:szCs w:val="20"/>
        </w:rPr>
        <w:t>)</w:t>
      </w:r>
      <w:r w:rsidR="00B73CA3" w:rsidRPr="00671BDE">
        <w:rPr>
          <w:rFonts w:eastAsia="Arial" w:cs="Arial"/>
          <w:color w:val="auto"/>
          <w:szCs w:val="20"/>
        </w:rPr>
        <w:fldChar w:fldCharType="end"/>
      </w:r>
      <w:r w:rsidRPr="00671BDE">
        <w:rPr>
          <w:rFonts w:eastAsia="Arial" w:cs="Arial"/>
          <w:color w:val="auto"/>
          <w:szCs w:val="20"/>
        </w:rPr>
        <w:t>, another study is supportive of deep tissue massage combined with manipulation</w:t>
      </w:r>
      <w:r w:rsidR="00082B95" w:rsidRPr="00671BDE">
        <w:rPr>
          <w:rFonts w:eastAsia="Arial" w:cs="Arial"/>
          <w:color w:val="auto"/>
          <w:szCs w:val="20"/>
        </w:rPr>
        <w:t xml:space="preserve">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Herd, Ganvir, &amp;amp; Ramteke,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77" w:tooltip="Nagrale, 2009 #4307" w:history="1">
        <w:r w:rsidR="00671BDE" w:rsidRPr="00DF6785">
          <w:rPr>
            <w:rStyle w:val="Hyperlink"/>
            <w:rFonts w:eastAsia="Arial" w:cs="Arial"/>
            <w:noProof/>
            <w:szCs w:val="20"/>
          </w:rPr>
          <w:t>Nagrale, Herd, Ganvir, &amp; Ramteke, 2009</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xml:space="preserve">. There is some evidence that both </w:t>
      </w:r>
      <w:proofErr w:type="spellStart"/>
      <w:r w:rsidRPr="00671BDE">
        <w:rPr>
          <w:rFonts w:eastAsia="Arial" w:cs="Arial"/>
          <w:color w:val="auto"/>
          <w:szCs w:val="20"/>
        </w:rPr>
        <w:t>Cyriax</w:t>
      </w:r>
      <w:proofErr w:type="spellEnd"/>
      <w:r w:rsidRPr="00671BDE">
        <w:rPr>
          <w:rFonts w:eastAsia="Arial" w:cs="Arial"/>
          <w:color w:val="auto"/>
          <w:szCs w:val="20"/>
        </w:rPr>
        <w:t xml:space="preserve"> physiotherapy (deep transverse</w:t>
      </w:r>
      <w:r w:rsidRPr="00F65538">
        <w:rPr>
          <w:rFonts w:eastAsia="Arial" w:cs="Arial"/>
          <w:color w:val="auto"/>
          <w:szCs w:val="20"/>
        </w:rPr>
        <w:t xml:space="preserv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stretching are effective over a period of 4 weeks of treatment for lateral epicondylalgia in decreasing pain, increasing pain-free grip strength, </w:t>
      </w:r>
      <w:r w:rsidR="00657BED" w:rsidRPr="00F65538">
        <w:rPr>
          <w:rFonts w:eastAsia="Arial" w:cs="Arial"/>
          <w:color w:val="auto"/>
          <w:szCs w:val="20"/>
        </w:rPr>
        <w:t>and improving functional status</w:t>
      </w:r>
      <w:r w:rsidRPr="00F65538">
        <w:rPr>
          <w:rFonts w:eastAsia="Arial" w:cs="Arial"/>
          <w:color w:val="auto"/>
          <w:szCs w:val="20"/>
        </w:rPr>
        <w:t xml:space="preserve">. 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71BDE">
        <w:rPr>
          <w:rFonts w:eastAsia="Arial" w:cs="Arial"/>
          <w:color w:val="auto"/>
          <w:szCs w:val="20"/>
        </w:rPr>
        <w:t xml:space="preserve">stretching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77" w:tooltip="Nagrale, 2009 #4307" w:history="1">
        <w:r w:rsidR="00671BDE" w:rsidRPr="00DF6785">
          <w:rPr>
            <w:rStyle w:val="Hyperlink"/>
            <w:rFonts w:eastAsia="Arial" w:cs="Arial"/>
            <w:noProof/>
            <w:szCs w:val="20"/>
          </w:rPr>
          <w:t>Nagrale et al., 2009</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 muscle energy technique is a manual therapy technique in which the patient performs voluntary contraction against a counter force from the provider to stretch muscles and improve range of motion. </w:t>
      </w:r>
      <w:r w:rsidR="00302DEF" w:rsidRPr="00F65538">
        <w:rPr>
          <w:rFonts w:eastAsia="Arial" w:cs="Arial"/>
          <w:color w:val="auto"/>
          <w:szCs w:val="20"/>
        </w:rPr>
        <w:t xml:space="preserve">There is some evidence that the muscle energy technique is superior to </w:t>
      </w:r>
      <w:r w:rsidR="00302DEF" w:rsidRPr="00671BDE">
        <w:rPr>
          <w:rFonts w:eastAsia="Arial" w:cs="Arial"/>
          <w:color w:val="auto"/>
          <w:szCs w:val="20"/>
        </w:rPr>
        <w:t xml:space="preserve">corticosteroid injection in improving grip strength in lateral epicondylitis </w:t>
      </w:r>
      <w:r w:rsidR="00671BDE" w:rsidRPr="00671BDE">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71BDE" w:rsidRPr="00671BDE">
        <w:rPr>
          <w:rFonts w:eastAsia="Arial" w:cs="Arial"/>
          <w:color w:val="auto"/>
          <w:szCs w:val="20"/>
        </w:rPr>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45" w:tooltip="Kucuksen, 2013 #4268" w:history="1">
        <w:r w:rsidR="00671BDE" w:rsidRPr="00DF6785">
          <w:rPr>
            <w:rStyle w:val="Hyperlink"/>
            <w:rFonts w:eastAsia="Arial" w:cs="Arial"/>
            <w:noProof/>
            <w:szCs w:val="20"/>
          </w:rPr>
          <w:t>Kucuksen et al., 2013</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00302DEF" w:rsidRPr="00671BDE">
        <w:rPr>
          <w:rFonts w:eastAsia="Arial" w:cs="Arial"/>
          <w:color w:val="auto"/>
          <w:szCs w:val="20"/>
        </w:rPr>
        <w:t xml:space="preserve">. </w:t>
      </w:r>
      <w:r w:rsidRPr="00671BDE">
        <w:rPr>
          <w:rFonts w:eastAsia="Arial" w:cs="Arial"/>
          <w:color w:val="auto"/>
          <w:szCs w:val="20"/>
        </w:rPr>
        <w:t>How</w:t>
      </w:r>
      <w:r w:rsidRPr="00F65538">
        <w:rPr>
          <w:rFonts w:eastAsia="Arial" w:cs="Arial"/>
          <w:color w:val="auto"/>
          <w:szCs w:val="20"/>
        </w:rPr>
        <w:t xml:space="preserve">ever, it is not clear that the technique is better than no treatment.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 </w:t>
      </w:r>
      <w:r w:rsidRPr="00F65538">
        <w:rPr>
          <w:rFonts w:eastAsia="Arial" w:cs="Arial"/>
          <w:color w:val="auto"/>
          <w:szCs w:val="20"/>
        </w:rPr>
        <w:tab/>
      </w:r>
      <w:r w:rsidRPr="00F65538">
        <w:rPr>
          <w:rFonts w:eastAsia="Nova Mono" w:cs="Arial"/>
          <w:color w:val="auto"/>
          <w:szCs w:val="20"/>
        </w:rPr>
        <w:t>There is good evidence that manual and manipulative therapy combined with exercise and/or multimodal therapy shows small, clinically important reductions in pain and improved physical function in the short-term care (≤</w:t>
      </w:r>
      <w:r w:rsidR="00AC5706" w:rsidRPr="00F65538">
        <w:rPr>
          <w:rFonts w:eastAsia="Nova Mono" w:cs="Arial"/>
          <w:color w:val="auto"/>
          <w:szCs w:val="20"/>
        </w:rPr>
        <w:t xml:space="preserve"> </w:t>
      </w:r>
      <w:r w:rsidRPr="00F65538">
        <w:rPr>
          <w:rFonts w:eastAsia="Nova Mono" w:cs="Arial"/>
          <w:color w:val="auto"/>
          <w:szCs w:val="20"/>
        </w:rPr>
        <w:t>3-6 months) of patients with lateral epicondyli</w:t>
      </w:r>
      <w:r w:rsidR="00671BDE">
        <w:rPr>
          <w:rFonts w:eastAsia="Nova Mono" w:cs="Arial"/>
          <w:color w:val="auto"/>
          <w:szCs w:val="20"/>
        </w:rPr>
        <w:t xml:space="preserve">tis and carpal tunnel </w:t>
      </w:r>
      <w:r w:rsidR="00671BDE" w:rsidRPr="00671BDE">
        <w:rPr>
          <w:rFonts w:eastAsia="Nova Mono" w:cs="Arial"/>
          <w:color w:val="auto"/>
          <w:szCs w:val="20"/>
        </w:rPr>
        <w:t xml:space="preserve">syndrome </w:t>
      </w:r>
      <w:r w:rsidR="00671BDE" w:rsidRPr="00671BDE">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71BDE" w:rsidRPr="00671BDE">
        <w:rPr>
          <w:rFonts w:eastAsia="Nova Mono" w:cs="Arial"/>
          <w:color w:val="auto"/>
          <w:szCs w:val="20"/>
        </w:rPr>
      </w:r>
      <w:r w:rsidR="00671BDE" w:rsidRPr="00671BDE">
        <w:rPr>
          <w:rFonts w:eastAsia="Nova Mono" w:cs="Arial"/>
          <w:color w:val="auto"/>
          <w:szCs w:val="20"/>
        </w:rPr>
        <w:fldChar w:fldCharType="separate"/>
      </w:r>
      <w:r w:rsidR="00671BDE" w:rsidRPr="00671BDE">
        <w:rPr>
          <w:rFonts w:eastAsia="Nova Mono" w:cs="Arial"/>
          <w:noProof/>
          <w:color w:val="auto"/>
          <w:szCs w:val="20"/>
        </w:rPr>
        <w:t>(</w:t>
      </w:r>
      <w:hyperlink w:anchor="_ENREF_39" w:tooltip="Brantingham, 2013 #4093" w:history="1">
        <w:r w:rsidR="00671BDE" w:rsidRPr="00DF6785">
          <w:rPr>
            <w:rStyle w:val="Hyperlink"/>
            <w:rFonts w:eastAsia="Nova Mono" w:cs="Arial"/>
            <w:noProof/>
            <w:szCs w:val="20"/>
          </w:rPr>
          <w:t>Brantingham et al., 2013</w:t>
        </w:r>
      </w:hyperlink>
      <w:r w:rsidR="00671BDE" w:rsidRPr="00671BDE">
        <w:rPr>
          <w:rFonts w:eastAsia="Nova Mono" w:cs="Arial"/>
          <w:noProof/>
          <w:color w:val="auto"/>
          <w:szCs w:val="20"/>
        </w:rPr>
        <w:t>)</w:t>
      </w:r>
      <w:r w:rsidR="00671BDE" w:rsidRPr="00671BDE">
        <w:rPr>
          <w:rFonts w:eastAsia="Nova Mono" w:cs="Arial"/>
          <w:color w:val="auto"/>
          <w:szCs w:val="20"/>
        </w:rPr>
        <w:fldChar w:fldCharType="end"/>
      </w:r>
      <w:r w:rsidRPr="00671BDE">
        <w:rPr>
          <w:rFonts w:eastAsia="Nova Mono"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w:t>
      </w:r>
      <w:r w:rsidRPr="00F65538">
        <w:rPr>
          <w:rFonts w:eastAsia="Arial" w:cs="Arial"/>
          <w:color w:val="auto"/>
          <w:szCs w:val="20"/>
        </w:rPr>
        <w:tab/>
        <w:t xml:space="preserve">There is good evidence that physical therapy using manipulation, home exercise and supervised exercise reduced pain at 6 weeks but not at 52 </w:t>
      </w:r>
      <w:r w:rsidRPr="00671BDE">
        <w:rPr>
          <w:rFonts w:eastAsia="Arial" w:cs="Arial"/>
          <w:color w:val="auto"/>
          <w:szCs w:val="20"/>
        </w:rPr>
        <w:t xml:space="preserve">weeks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34" w:tooltip="Bisset, 2006 #4085" w:history="1">
        <w:r w:rsidR="00671BDE" w:rsidRPr="00DF6785">
          <w:rPr>
            <w:rStyle w:val="Hyperlink"/>
            <w:rFonts w:eastAsia="Arial" w:cs="Arial"/>
            <w:noProof/>
            <w:szCs w:val="20"/>
          </w:rPr>
          <w:t>L. Bisset et al., 2006</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This</w:t>
      </w:r>
      <w:r w:rsidRPr="00F65538">
        <w:rPr>
          <w:rFonts w:eastAsia="Arial" w:cs="Arial"/>
          <w:color w:val="auto"/>
          <w:szCs w:val="20"/>
        </w:rPr>
        <w:t xml:space="preserve"> may be appropriate therapy to hasten return to work.</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In summary, physical therapy including manual and manipulative therapy is encouraged based on good evidence.</w:t>
      </w:r>
    </w:p>
    <w:p w:rsidR="004219F6" w:rsidRPr="00F65538" w:rsidRDefault="00A11E8E" w:rsidP="00210FE2">
      <w:pPr>
        <w:numPr>
          <w:ilvl w:val="0"/>
          <w:numId w:val="33"/>
        </w:numPr>
        <w:spacing w:before="240" w:after="0"/>
        <w:ind w:hanging="720"/>
        <w:rPr>
          <w:rFonts w:cs="Arial"/>
          <w:color w:val="auto"/>
          <w:szCs w:val="20"/>
        </w:rPr>
      </w:pPr>
      <w:r w:rsidRPr="00F65538">
        <w:rPr>
          <w:rFonts w:eastAsia="Arial" w:cs="Arial"/>
          <w:color w:val="auto"/>
          <w:szCs w:val="20"/>
        </w:rPr>
        <w:t>Time to Produce Effect: 4 treatments.</w:t>
      </w:r>
    </w:p>
    <w:p w:rsidR="004219F6" w:rsidRPr="00F65538" w:rsidRDefault="00A11E8E" w:rsidP="00210FE2">
      <w:pPr>
        <w:numPr>
          <w:ilvl w:val="0"/>
          <w:numId w:val="33"/>
        </w:numPr>
        <w:spacing w:before="240" w:after="0"/>
        <w:ind w:hanging="720"/>
        <w:rPr>
          <w:rFonts w:cs="Arial"/>
          <w:color w:val="auto"/>
          <w:szCs w:val="20"/>
        </w:rPr>
      </w:pPr>
      <w:r w:rsidRPr="00F65538">
        <w:rPr>
          <w:rFonts w:eastAsia="Arial" w:cs="Arial"/>
          <w:color w:val="auto"/>
          <w:szCs w:val="20"/>
        </w:rPr>
        <w:t xml:space="preserve">Optimum Frequency: 12 treatments over 6 weeks. </w:t>
      </w:r>
    </w:p>
    <w:p w:rsidR="002B0112" w:rsidRPr="002B0112" w:rsidRDefault="00A11E8E" w:rsidP="000108FE">
      <w:pPr>
        <w:pStyle w:val="Heading3"/>
        <w:spacing w:after="0" w:line="240" w:lineRule="auto"/>
        <w:ind w:left="2160" w:hanging="720"/>
        <w:rPr>
          <w:vanish/>
          <w:u w:val="single"/>
          <w:specVanish/>
        </w:rPr>
      </w:pPr>
      <w:bookmarkStart w:id="84" w:name="_Toc476212243"/>
      <w:r w:rsidRPr="00F65538">
        <w:t xml:space="preserve">h.  </w:t>
      </w:r>
      <w:r w:rsidRPr="00F65538">
        <w:tab/>
      </w:r>
      <w:r w:rsidRPr="002B0112">
        <w:rPr>
          <w:u w:val="single"/>
        </w:rPr>
        <w:t>Surgical Indications/Considerations</w:t>
      </w:r>
      <w:bookmarkEnd w:id="84"/>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2B0112">
        <w:rPr>
          <w:rFonts w:eastAsia="Arial" w:cs="Arial"/>
          <w:color w:val="auto"/>
          <w:szCs w:val="20"/>
        </w:rPr>
        <w:t xml:space="preserve"> </w:t>
      </w:r>
      <w:r w:rsidRPr="00F65538">
        <w:rPr>
          <w:rFonts w:eastAsia="Arial" w:cs="Arial"/>
          <w:color w:val="auto"/>
          <w:szCs w:val="20"/>
        </w:rPr>
        <w:t>Since cumulative trauma conditions often involve several areas in an upper extremity, surgical treatment of one problem should be performed in conjunction with conservative treatment of other p</w:t>
      </w:r>
      <w:r w:rsidR="002F6694" w:rsidRPr="00F65538">
        <w:rPr>
          <w:rFonts w:eastAsia="Arial" w:cs="Arial"/>
          <w:color w:val="auto"/>
          <w:szCs w:val="20"/>
        </w:rPr>
        <w:t>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Lateral epicondyle release/debridement is generally accepted; however, over 80% of cases improve with conservative therapy </w:t>
      </w:r>
      <w:r w:rsidRPr="007D2292">
        <w:rPr>
          <w:rFonts w:eastAsia="Arial" w:cs="Arial"/>
          <w:color w:val="auto"/>
          <w:szCs w:val="20"/>
        </w:rPr>
        <w:t xml:space="preserve">only </w:t>
      </w:r>
      <w:r w:rsidR="007D2292" w:rsidRPr="007D2292">
        <w:rPr>
          <w:rFonts w:eastAsia="Arial" w:cs="Arial"/>
          <w:color w:val="auto"/>
          <w:szCs w:val="20"/>
        </w:rPr>
        <w:fldChar w:fldCharType="begin">
          <w:fldData xml:space="preserve">PEVuZE5vdGU+PENpdGU+PEF1dGhvcj5HZWxsbWFuPC9BdXRob3I+PFllYXI+MjAwODwvWWVhcj48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PEVuZE5vdGU+PENpdGU+PEF1dGhvcj5HZWxsbWFuPC9BdXRob3I+PFllYXI+MjAwODwvWWVhcj48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34" w:tooltip="Bisset, 2006 #4085" w:history="1">
        <w:r w:rsidR="007D2292" w:rsidRPr="00DF6785">
          <w:rPr>
            <w:rStyle w:val="Hyperlink"/>
            <w:rFonts w:eastAsia="Arial" w:cs="Arial"/>
            <w:noProof/>
            <w:szCs w:val="20"/>
          </w:rPr>
          <w:t>L. Bisset et al., 2006</w:t>
        </w:r>
      </w:hyperlink>
      <w:r w:rsidR="007D2292" w:rsidRPr="007D2292">
        <w:rPr>
          <w:rFonts w:eastAsia="Arial" w:cs="Arial"/>
          <w:noProof/>
          <w:color w:val="auto"/>
          <w:szCs w:val="20"/>
        </w:rPr>
        <w:t xml:space="preserve">; </w:t>
      </w:r>
      <w:hyperlink w:anchor="_ENREF_97" w:tooltip="Gellman, 2008 #4563" w:history="1">
        <w:r w:rsidR="007D2292" w:rsidRPr="00DF6785">
          <w:rPr>
            <w:rStyle w:val="Hyperlink"/>
            <w:rFonts w:eastAsia="Arial" w:cs="Arial"/>
            <w:noProof/>
            <w:szCs w:val="20"/>
          </w:rPr>
          <w:t>Gellman, 2008</w:t>
        </w:r>
      </w:hyperlink>
      <w:r w:rsidR="007D2292" w:rsidRPr="007D2292">
        <w:rPr>
          <w:rFonts w:eastAsia="Arial" w:cs="Arial"/>
          <w:noProof/>
          <w:color w:val="auto"/>
          <w:szCs w:val="20"/>
        </w:rPr>
        <w:t xml:space="preserve">; </w:t>
      </w:r>
      <w:hyperlink w:anchor="_ENREF_107" w:tooltip="Haahr, 2003 #4568" w:history="1">
        <w:r w:rsidR="007D2292" w:rsidRPr="00DF6785">
          <w:rPr>
            <w:rStyle w:val="Hyperlink"/>
            <w:rFonts w:eastAsia="Arial" w:cs="Arial"/>
            <w:noProof/>
            <w:szCs w:val="20"/>
          </w:rPr>
          <w:t>Haahr &amp; Andersen, 2003</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 I</w:t>
      </w:r>
      <w:r w:rsidRPr="00F65538">
        <w:rPr>
          <w:rFonts w:eastAsia="Arial" w:cs="Arial"/>
          <w:color w:val="auto"/>
          <w:szCs w:val="20"/>
        </w:rPr>
        <w:t>ntermittent discomfort may recur over 6 months to 1 year after initial conservative treatment.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patient may be a good surgical candidate when the diagnosis is confirmed on physical exam (</w:t>
      </w:r>
      <w:r w:rsidRPr="00762AAD">
        <w:rPr>
          <w:rFonts w:eastAsia="Arial" w:cs="Arial"/>
          <w:color w:val="auto"/>
          <w:szCs w:val="20"/>
        </w:rPr>
        <w:t>Refer to Section D.1.d</w:t>
      </w:r>
      <w:r w:rsidR="00762AAD" w:rsidRPr="00762AAD">
        <w:rPr>
          <w:rFonts w:eastAsia="Arial" w:cs="Arial"/>
          <w:color w:val="auto"/>
          <w:szCs w:val="20"/>
        </w:rPr>
        <w:t xml:space="preserve"> Physical Examination</w:t>
      </w:r>
      <w:r w:rsidRPr="00762AAD">
        <w:rPr>
          <w:rFonts w:eastAsia="Arial" w:cs="Arial"/>
          <w:color w:val="auto"/>
          <w:szCs w:val="20"/>
        </w:rPr>
        <w:t>) and functional deficits interfere with activities of daily living and/or job duties after at least 3 months of active patient participation in non-operative therapy including worksite changes, medication, splints, and injections or other therapy noted above.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w:t>
      </w:r>
      <w:r w:rsidR="00EA0E67" w:rsidRPr="00F65538">
        <w:rPr>
          <w:rFonts w:eastAsia="Arial" w:cs="Arial"/>
          <w:color w:val="auto"/>
          <w:szCs w:val="20"/>
        </w:rPr>
        <w:t xml:space="preserve"> surgical intervention, </w:t>
      </w:r>
      <w:r w:rsidRPr="00F65538">
        <w:rPr>
          <w:rFonts w:eastAsia="Arial" w:cs="Arial"/>
          <w:color w:val="auto"/>
          <w:szCs w:val="20"/>
        </w:rPr>
        <w:t>the patient and treating physician should identify functional operative goals</w:t>
      </w:r>
      <w:r w:rsidR="00EA0E67" w:rsidRPr="00F65538">
        <w:rPr>
          <w:rFonts w:eastAsia="Arial" w:cs="Arial"/>
          <w:color w:val="auto"/>
          <w:szCs w:val="20"/>
        </w:rPr>
        <w:t>,</w:t>
      </w:r>
      <w:r w:rsidRPr="00F65538">
        <w:rPr>
          <w:rFonts w:eastAsia="Arial" w:cs="Arial"/>
          <w:color w:val="auto"/>
          <w:szCs w:val="20"/>
        </w:rPr>
        <w:t xml:space="preserve"> the likelihood of achieving improved ability to perform act</w:t>
      </w:r>
      <w:r w:rsidR="00EA0E67" w:rsidRPr="00F65538">
        <w:rPr>
          <w:rFonts w:eastAsia="Arial" w:cs="Arial"/>
          <w:color w:val="auto"/>
          <w:szCs w:val="20"/>
        </w:rPr>
        <w:t>ivities of daily living or work,</w:t>
      </w:r>
      <w:r w:rsidRPr="00F65538">
        <w:rPr>
          <w:rFonts w:eastAsia="Arial" w:cs="Arial"/>
          <w:color w:val="auto"/>
          <w:szCs w:val="20"/>
        </w:rPr>
        <w:t xml:space="preserve"> </w:t>
      </w:r>
      <w:r w:rsidR="00EA0E67" w:rsidRPr="00F65538">
        <w:rPr>
          <w:rFonts w:eastAsia="Arial" w:cs="Arial"/>
          <w:color w:val="auto"/>
          <w:szCs w:val="20"/>
        </w:rPr>
        <w:t xml:space="preserve">and </w:t>
      </w:r>
      <w:r w:rsidRPr="00F65538">
        <w:rPr>
          <w:rFonts w:eastAsia="Arial" w:cs="Arial"/>
          <w:color w:val="auto"/>
          <w:szCs w:val="20"/>
        </w:rPr>
        <w:t>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7686B"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Pr="0097686B">
        <w:rPr>
          <w:rFonts w:eastAsia="Arial" w:cs="Arial"/>
          <w:color w:val="auto"/>
          <w:szCs w:val="20"/>
        </w:rPr>
        <w:t>Section H.7.f Smoking Cess</w:t>
      </w:r>
      <w:r w:rsidR="002B7FB9" w:rsidRPr="0097686B">
        <w:rPr>
          <w:rFonts w:eastAsia="Arial" w:cs="Arial"/>
          <w:color w:val="auto"/>
          <w:szCs w:val="20"/>
        </w:rPr>
        <w:t>ation Medications and Treatment</w:t>
      </w:r>
      <w:r w:rsidRPr="0097686B">
        <w:rPr>
          <w:rFonts w:eastAsia="Arial" w:cs="Arial"/>
          <w:color w:val="auto"/>
          <w:szCs w:val="20"/>
        </w:rPr>
        <w:t xml:space="preserve"> for further details.</w:t>
      </w:r>
    </w:p>
    <w:p w:rsidR="002B0112" w:rsidRPr="002B0112" w:rsidRDefault="00A11E8E" w:rsidP="000108FE">
      <w:pPr>
        <w:pStyle w:val="Heading3"/>
        <w:spacing w:after="0" w:line="240" w:lineRule="auto"/>
        <w:ind w:left="2160" w:hanging="720"/>
        <w:rPr>
          <w:vanish/>
          <w:specVanish/>
        </w:rPr>
      </w:pPr>
      <w:bookmarkStart w:id="85" w:name="_Toc476212244"/>
      <w:r w:rsidRPr="0097686B">
        <w:t xml:space="preserve">i.  </w:t>
      </w:r>
      <w:r w:rsidRPr="0097686B">
        <w:tab/>
      </w:r>
      <w:r w:rsidRPr="0097686B">
        <w:rPr>
          <w:u w:val="single"/>
        </w:rPr>
        <w:t>Operative Procedures</w:t>
      </w:r>
      <w:bookmarkEnd w:id="85"/>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F65538">
        <w:rPr>
          <w:rFonts w:eastAsia="Arial" w:cs="Arial"/>
          <w:color w:val="auto"/>
          <w:szCs w:val="20"/>
        </w:rPr>
        <w:t xml:space="preserve"> Lateral or medial epicondyle release/debridement. There is good </w:t>
      </w:r>
      <w:r w:rsidRPr="007D2292">
        <w:rPr>
          <w:rFonts w:eastAsia="Arial" w:cs="Arial"/>
          <w:color w:val="auto"/>
          <w:szCs w:val="20"/>
        </w:rPr>
        <w:t xml:space="preserve">evidence that no specific surgical intervention is effective for lateral elbow pain ([Cochrane]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&lt;EndNote&gt;&lt;Cite&gt;&lt;Author&gt;Buchbinder&lt;/Author&gt;&lt;Year&gt;2011&lt;/Year&gt;&lt;RecNum&gt;4099&lt;/RecNum&gt;&lt;DisplayText&gt;(Buchbinder et al., 2011)&lt;/DisplayText&gt;&lt;record&gt;&lt;rec-number&gt;4099&lt;/rec-number&gt;&lt;foreign-keys&gt;&lt;key app="EN" db-id="vaxawsfavadaa0er9e8ppds0adazdvepawxx" timestamp="1481064178"&gt;4099&lt;/key&gt;&lt;/foreign-keys&gt;&lt;ref-type name="Journal Article"&gt;17&lt;/ref-type&gt;&lt;contributors&gt;&lt;authors&gt;&lt;author&gt;Buchbinder, R.&lt;/author&gt;&lt;author&gt;Johnston, R. V.&lt;/author&gt;&lt;author&gt;Barnsley, L.&lt;/author&gt;&lt;author&gt;Assendelft, W. J.&lt;/author&gt;&lt;author&gt;Bell, S. N.&lt;/author&gt;&lt;author&gt;Smidt, N.&lt;/author&gt;&lt;/authors&gt;&lt;/contributors&gt;&lt;auth-address&gt;Monash Department of Clinical Epidemiology at Cabrini Hospital, Department of Epidemiology and Preventive Medicine, Monash University, Suite 41, Cabrini Medical Centre, 183 Wattletree Road, Malvern, Victoria, Australia, 3144.&lt;/auth-address&gt;&lt;titles&gt;&lt;title&gt;Surgery for lateral elbow pain&lt;/title&gt;&lt;secondary-title&gt;Cochrane Database Syst Rev&lt;/secondary-title&gt;&lt;/titles&gt;&lt;periodical&gt;&lt;full-title&gt;Cochrane Database Syst Rev&lt;/full-title&gt;&lt;abbr-1&gt;The Cochrane database of systematic reviews&lt;/abbr-1&gt;&lt;/periodical&gt;&lt;pages&gt;CD003525&lt;/pages&gt;&lt;number&gt;3&lt;/number&gt;&lt;keywords&gt;&lt;keyword&gt;Adult&lt;/keyword&gt;&lt;keyword&gt;Catheter Ablation/*methods&lt;/keyword&gt;&lt;keyword&gt;Humans&lt;/keyword&gt;&lt;keyword&gt;Randomized Controlled Trials as Topic&lt;/keyword&gt;&lt;keyword&gt;Tennis Elbow/*surgery&lt;/keyword&gt;&lt;keyword&gt;Tenotomy/*methods&lt;/keyword&gt;&lt;/keywords&gt;&lt;dates&gt;&lt;year&gt;2011&lt;/year&gt;&lt;pub-dates&gt;&lt;date&gt;Mar 16&lt;/date&gt;&lt;/pub-dates&gt;&lt;/dates&gt;&lt;isbn&gt;1469-493X (Electronic)&amp;#xD;1361-6137 (Linking)&lt;/isbn&gt;&lt;accession-num&gt;21412883&lt;/accession-num&gt;&lt;urls&gt;&lt;related-urls&gt;&lt;url&gt;https://www.ncbi.nlm.nih.gov/pubmed/21412883&lt;/url&gt;&lt;/related-urls&gt;&lt;/urls&gt;&lt;electronic-resource-num&gt;10.1002/14651858.CD003525.pub2&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2" w:tooltip="Buchbinder, 2011 #4099" w:history="1">
        <w:r w:rsidR="007D2292" w:rsidRPr="00DF6785">
          <w:rPr>
            <w:rStyle w:val="Hyperlink"/>
            <w:rFonts w:eastAsia="Arial" w:cs="Arial"/>
            <w:noProof/>
            <w:szCs w:val="20"/>
          </w:rPr>
          <w:t>Buchbinder et al., 2011</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2B0112" w:rsidRPr="002B0112" w:rsidRDefault="00A11E8E" w:rsidP="000108FE">
      <w:pPr>
        <w:pStyle w:val="Heading3"/>
        <w:spacing w:after="0" w:line="240" w:lineRule="auto"/>
        <w:ind w:left="2160" w:hanging="720"/>
        <w:rPr>
          <w:vanish/>
          <w:specVanish/>
        </w:rPr>
      </w:pPr>
      <w:bookmarkStart w:id="86" w:name="_Toc476212245"/>
      <w:r w:rsidRPr="00F65538">
        <w:t xml:space="preserve">j.  </w:t>
      </w:r>
      <w:r w:rsidRPr="00F65538">
        <w:tab/>
      </w:r>
      <w:r w:rsidRPr="002B0112">
        <w:rPr>
          <w:u w:val="single"/>
        </w:rPr>
        <w:t>Post-operative Treatment</w:t>
      </w:r>
      <w:bookmarkEnd w:id="86"/>
    </w:p>
    <w:p w:rsidR="004219F6" w:rsidRPr="002B0112" w:rsidRDefault="00A11E8E" w:rsidP="000108FE">
      <w:pPr>
        <w:spacing w:before="240" w:after="0"/>
        <w:ind w:left="2160" w:hanging="720"/>
        <w:rPr>
          <w:rFonts w:cs="Arial"/>
          <w:color w:val="auto"/>
          <w:szCs w:val="20"/>
        </w:rPr>
      </w:pPr>
      <w:r w:rsidRPr="002B0112">
        <w:rPr>
          <w:rFonts w:eastAsia="Arial" w:cs="Arial"/>
          <w:b/>
          <w:color w:val="auto"/>
          <w:szCs w:val="20"/>
        </w:rPr>
        <w:t>:</w:t>
      </w:r>
    </w:p>
    <w:p w:rsidR="004219F6" w:rsidRPr="00F65538" w:rsidRDefault="00A11E8E" w:rsidP="000108FE">
      <w:pPr>
        <w:tabs>
          <w:tab w:val="left" w:pos="1980"/>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 using the</w:t>
      </w:r>
      <w:r w:rsidR="0097686B">
        <w:rPr>
          <w:rFonts w:eastAsia="Arial" w:cs="Arial"/>
          <w:color w:val="auto"/>
          <w:szCs w:val="20"/>
        </w:rPr>
        <w:t>rapies as outlined in Section H</w:t>
      </w:r>
      <w:r w:rsidR="0097686B"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w:t>
      </w:r>
      <w:r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w:t>
      </w:r>
      <w:r w:rsidRPr="00F65538">
        <w:rPr>
          <w:rFonts w:eastAsia="Arial" w:cs="Arial"/>
          <w:b/>
          <w:i/>
          <w:color w:val="auto"/>
          <w:szCs w:val="20"/>
        </w:rPr>
        <w:t xml:space="preserve">​ </w:t>
      </w:r>
      <w:r w:rsidRPr="00F65538">
        <w:rPr>
          <w:rFonts w:eastAsia="Arial" w:cs="Arial"/>
          <w:color w:val="auto"/>
          <w:szCs w:val="20"/>
        </w:rPr>
        <w:t>Full return to normal activities usually occurs by approximately 3 months.</w:t>
      </w:r>
    </w:p>
    <w:p w:rsidR="004219F6" w:rsidRPr="00267324" w:rsidRDefault="00A11E8E" w:rsidP="000108FE">
      <w:pPr>
        <w:pStyle w:val="Heading2"/>
        <w:numPr>
          <w:ilvl w:val="0"/>
          <w:numId w:val="0"/>
        </w:numPr>
        <w:ind w:left="1440" w:hanging="720"/>
        <w:rPr>
          <w:u w:val="single"/>
        </w:rPr>
      </w:pPr>
      <w:bookmarkStart w:id="87" w:name="_Toc476212246"/>
      <w:r w:rsidRPr="00F65538">
        <w:lastRenderedPageBreak/>
        <w:t xml:space="preserve">4. </w:t>
      </w:r>
      <w:r w:rsidRPr="00F65538">
        <w:tab/>
      </w:r>
      <w:r w:rsidRPr="00267324">
        <w:rPr>
          <w:u w:val="single"/>
        </w:rPr>
        <w:t>EXTENSOR TENDON DISORDERS OF THE DIGIT OR WRIST</w:t>
      </w:r>
      <w:bookmarkEnd w:id="87"/>
    </w:p>
    <w:p w:rsidR="00292435" w:rsidRPr="00292435" w:rsidRDefault="00A11E8E" w:rsidP="000108FE">
      <w:pPr>
        <w:pStyle w:val="Heading3"/>
        <w:spacing w:after="0" w:line="240" w:lineRule="auto"/>
        <w:ind w:left="2160" w:hanging="720"/>
        <w:rPr>
          <w:vanish/>
          <w:specVanish/>
        </w:rPr>
      </w:pPr>
      <w:bookmarkStart w:id="88" w:name="_Toc476212247"/>
      <w:r w:rsidRPr="00F65538">
        <w:t xml:space="preserve">a.  </w:t>
      </w:r>
      <w:r w:rsidRPr="00F65538">
        <w:tab/>
      </w:r>
      <w:r w:rsidRPr="00292435">
        <w:rPr>
          <w:u w:val="single"/>
        </w:rPr>
        <w:t>Description/Definition</w:t>
      </w:r>
      <w:bookmarkEnd w:id="88"/>
    </w:p>
    <w:p w:rsidR="004219F6" w:rsidRPr="0097686B" w:rsidRDefault="00A11E8E" w:rsidP="000108FE">
      <w:pPr>
        <w:spacing w:before="240" w:after="0"/>
        <w:ind w:left="2160" w:hanging="720"/>
        <w:rPr>
          <w:rFonts w:cs="Arial"/>
          <w:color w:val="auto"/>
          <w:szCs w:val="20"/>
        </w:rPr>
      </w:pPr>
      <w:r w:rsidRPr="00292435">
        <w:rPr>
          <w:rFonts w:eastAsia="Arial" w:cs="Arial"/>
          <w:b/>
          <w:color w:val="auto"/>
          <w:szCs w:val="20"/>
        </w:rPr>
        <w:t>:</w:t>
      </w:r>
      <w:r w:rsidRPr="00F65538">
        <w:rPr>
          <w:rFonts w:eastAsia="Arial" w:cs="Arial"/>
          <w:color w:val="auto"/>
          <w:szCs w:val="20"/>
        </w:rPr>
        <w:t xml:space="preserve"> </w:t>
      </w:r>
      <w:proofErr w:type="gramStart"/>
      <w:r w:rsidR="009C52D3"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localized to the affected tendon(s) and muscles that is worsened by active and/or resisted </w:t>
      </w:r>
      <w:r w:rsidRPr="0097686B">
        <w:rPr>
          <w:rFonts w:eastAsia="Arial" w:cs="Arial"/>
          <w:color w:val="auto"/>
          <w:szCs w:val="20"/>
        </w:rPr>
        <w:t xml:space="preserve">wrist or finger extension. A number of specific disorders may occur including intersection syndrome and extensor carpi </w:t>
      </w:r>
      <w:proofErr w:type="spellStart"/>
      <w:r w:rsidRPr="0097686B">
        <w:rPr>
          <w:rFonts w:eastAsia="Arial" w:cs="Arial"/>
          <w:color w:val="auto"/>
          <w:szCs w:val="20"/>
        </w:rPr>
        <w:t>ulnaris</w:t>
      </w:r>
      <w:proofErr w:type="spellEnd"/>
      <w:r w:rsidRPr="0097686B">
        <w:rPr>
          <w:rFonts w:eastAsia="Arial" w:cs="Arial"/>
          <w:color w:val="auto"/>
          <w:szCs w:val="20"/>
        </w:rPr>
        <w:t xml:space="preserve"> tenosynovitis.</w:t>
      </w:r>
    </w:p>
    <w:p w:rsidR="00292435" w:rsidRPr="0097686B" w:rsidRDefault="00A11E8E" w:rsidP="000108FE">
      <w:pPr>
        <w:pStyle w:val="Heading3"/>
        <w:spacing w:after="0" w:line="240" w:lineRule="auto"/>
        <w:ind w:left="2160" w:hanging="720"/>
        <w:rPr>
          <w:vanish/>
          <w:u w:val="single"/>
          <w:specVanish/>
        </w:rPr>
      </w:pPr>
      <w:bookmarkStart w:id="89" w:name="_Toc476212248"/>
      <w:r w:rsidRPr="0097686B">
        <w:t xml:space="preserve">b.  </w:t>
      </w:r>
      <w:r w:rsidRPr="0097686B">
        <w:tab/>
      </w:r>
      <w:r w:rsidRPr="0097686B">
        <w:rPr>
          <w:u w:val="single"/>
        </w:rPr>
        <w:t>Occupational Relationship</w:t>
      </w:r>
      <w:bookmarkEnd w:id="89"/>
    </w:p>
    <w:p w:rsidR="004219F6" w:rsidRPr="0097686B" w:rsidRDefault="00A11E8E" w:rsidP="000108FE">
      <w:pPr>
        <w:spacing w:before="240" w:after="0"/>
        <w:ind w:left="2160" w:hanging="720"/>
        <w:rPr>
          <w:rFonts w:cs="Arial"/>
          <w:color w:val="auto"/>
          <w:szCs w:val="20"/>
        </w:rPr>
      </w:pPr>
      <w:r w:rsidRPr="0097686B">
        <w:rPr>
          <w:rFonts w:eastAsia="Arial" w:cs="Arial"/>
          <w:b/>
          <w:color w:val="auto"/>
          <w:szCs w:val="20"/>
        </w:rPr>
        <w:t>:</w:t>
      </w:r>
      <w:r w:rsidR="009C52D3" w:rsidRPr="0097686B">
        <w:rPr>
          <w:rFonts w:eastAsia="Arial" w:cs="Arial"/>
          <w:color w:val="auto"/>
          <w:szCs w:val="20"/>
        </w:rPr>
        <w:t xml:space="preserve"> Refer to </w:t>
      </w:r>
      <w:r w:rsidR="0097686B" w:rsidRPr="0097686B">
        <w:rPr>
          <w:rFonts w:eastAsia="Arial" w:cs="Arial"/>
          <w:color w:val="auto"/>
          <w:szCs w:val="20"/>
        </w:rPr>
        <w:t>Section D.3</w:t>
      </w:r>
      <w:r w:rsidRPr="0097686B">
        <w:rPr>
          <w:rFonts w:eastAsia="Arial" w:cs="Arial"/>
          <w:color w:val="auto"/>
          <w:szCs w:val="20"/>
        </w:rPr>
        <w:t xml:space="preserve"> Medical Causation Assessment for Cumulative Trauma Conditions. To perform a proper causation assessment, the reader must comply with all sections.</w:t>
      </w:r>
    </w:p>
    <w:p w:rsidR="00292435" w:rsidRPr="0097686B" w:rsidRDefault="00A11E8E" w:rsidP="000108FE">
      <w:pPr>
        <w:pStyle w:val="Heading3"/>
        <w:spacing w:after="0" w:line="240" w:lineRule="auto"/>
        <w:ind w:left="2160" w:hanging="720"/>
        <w:rPr>
          <w:vanish/>
          <w:specVanish/>
        </w:rPr>
      </w:pPr>
      <w:bookmarkStart w:id="90" w:name="_Toc476212249"/>
      <w:r w:rsidRPr="0097686B">
        <w:t xml:space="preserve">c.  </w:t>
      </w:r>
      <w:r w:rsidRPr="0097686B">
        <w:tab/>
      </w:r>
      <w:r w:rsidRPr="0097686B">
        <w:rPr>
          <w:u w:val="single"/>
        </w:rPr>
        <w:t>Specific Physical Exam Findings</w:t>
      </w:r>
      <w:bookmarkEnd w:id="90"/>
    </w:p>
    <w:p w:rsidR="004219F6" w:rsidRPr="00292435" w:rsidRDefault="00A11E8E" w:rsidP="000108FE">
      <w:pPr>
        <w:spacing w:before="240" w:after="0"/>
        <w:ind w:left="2160" w:hanging="720"/>
        <w:rPr>
          <w:rFonts w:cs="Arial"/>
          <w:color w:val="auto"/>
          <w:szCs w:val="20"/>
        </w:rPr>
      </w:pPr>
      <w:r w:rsidRPr="0097686B">
        <w:rPr>
          <w:rFonts w:eastAsia="Arial" w:cs="Arial"/>
          <w:b/>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extensor tendon disorders of the wrist are the following: pain and/or tenderness with active or resisted wrist/digit extension, specific to the extensor mechanism involved.</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Intersection Syndrome is due to the action of the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brevis and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on the wrist extensors in the second dorsal compartment. It is frequently accompanied by a sandpaper appearance to the dermis. It is</w:t>
      </w:r>
      <w:r w:rsidR="007D2292">
        <w:rPr>
          <w:rFonts w:eastAsia="Arial" w:cs="Arial"/>
          <w:color w:val="auto"/>
          <w:szCs w:val="20"/>
        </w:rPr>
        <w:t xml:space="preserve"> reproduced by wrist extension </w:t>
      </w:r>
      <w:r w:rsid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Pr>
          <w:rFonts w:eastAsia="Arial" w:cs="Arial"/>
          <w:color w:val="auto"/>
          <w:szCs w:val="20"/>
        </w:rPr>
        <w:fldChar w:fldCharType="separate"/>
      </w:r>
      <w:r w:rsid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Pr>
          <w:rFonts w:eastAsia="Arial" w:cs="Arial"/>
          <w:noProof/>
          <w:color w:val="auto"/>
          <w:szCs w:val="20"/>
        </w:rPr>
        <w:t>)</w:t>
      </w:r>
      <w:r w:rsidR="007D2292">
        <w:rPr>
          <w:rFonts w:eastAsia="Arial" w:cs="Arial"/>
          <w:color w:val="auto"/>
          <w:szCs w:val="20"/>
        </w:rPr>
        <w:fldChar w:fldCharType="end"/>
      </w:r>
      <w:r w:rsidR="007D2292">
        <w:rPr>
          <w:rFonts w:eastAsia="Arial" w:cs="Arial"/>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 iii.  </w:t>
      </w:r>
      <w:r w:rsidRPr="00F65538">
        <w:rPr>
          <w:rFonts w:eastAsia="Arial" w:cs="Arial"/>
          <w:color w:val="auto"/>
          <w:szCs w:val="20"/>
        </w:rPr>
        <w:tab/>
        <w:t>Extens</w:t>
      </w:r>
      <w:r w:rsidR="0008592B" w:rsidRPr="00F65538">
        <w:rPr>
          <w:rFonts w:eastAsia="Arial" w:cs="Arial"/>
          <w:color w:val="auto"/>
          <w:szCs w:val="20"/>
        </w:rPr>
        <w:t xml:space="preserve">or carpi </w:t>
      </w:r>
      <w:proofErr w:type="spellStart"/>
      <w:r w:rsidR="0008592B" w:rsidRPr="00F65538">
        <w:rPr>
          <w:rFonts w:eastAsia="Arial" w:cs="Arial"/>
          <w:color w:val="auto"/>
          <w:szCs w:val="20"/>
        </w:rPr>
        <w:t>ulnaris</w:t>
      </w:r>
      <w:proofErr w:type="spellEnd"/>
      <w:r w:rsidR="0008592B" w:rsidRPr="00F65538">
        <w:rPr>
          <w:rFonts w:eastAsia="Arial" w:cs="Arial"/>
          <w:color w:val="auto"/>
          <w:szCs w:val="20"/>
        </w:rPr>
        <w:t xml:space="preserve"> tenosynovitis</w:t>
      </w:r>
      <w:r w:rsidRPr="00F65538">
        <w:rPr>
          <w:rFonts w:eastAsia="Arial" w:cs="Arial"/>
          <w:color w:val="auto"/>
          <w:szCs w:val="20"/>
        </w:rPr>
        <w:t xml:space="preserve"> is identified when resisted ulnar wrist deviation with forearm pronation or wrist extension with forearm supination reproduces the </w:t>
      </w:r>
      <w:r w:rsidRPr="007D2292">
        <w:rPr>
          <w:rFonts w:eastAsia="Arial" w:cs="Arial"/>
          <w:color w:val="auto"/>
          <w:szCs w:val="20"/>
        </w:rPr>
        <w:t xml:space="preserve">pain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 iv.   </w:t>
      </w:r>
      <w:r w:rsidRPr="00F65538">
        <w:rPr>
          <w:rFonts w:eastAsia="Arial" w:cs="Arial"/>
          <w:color w:val="auto"/>
          <w:szCs w:val="20"/>
        </w:rPr>
        <w:tab/>
        <w:t>Other common findings include creaking/crepitus with wrist extension and swelling along the dorsal aspects of the hand/wrist/forearm.</w:t>
      </w:r>
    </w:p>
    <w:p w:rsidR="00292435" w:rsidRPr="00292435" w:rsidRDefault="00A11E8E" w:rsidP="000108FE">
      <w:pPr>
        <w:pStyle w:val="Heading3"/>
        <w:tabs>
          <w:tab w:val="left" w:pos="2160"/>
        </w:tabs>
        <w:spacing w:after="0" w:line="240" w:lineRule="auto"/>
        <w:ind w:left="2160" w:hanging="720"/>
        <w:rPr>
          <w:vanish/>
          <w:specVanish/>
        </w:rPr>
      </w:pPr>
      <w:bookmarkStart w:id="91" w:name="_Toc476212250"/>
      <w:r w:rsidRPr="00F65538">
        <w:t xml:space="preserve">d.  </w:t>
      </w:r>
      <w:r w:rsidRPr="00F65538">
        <w:tab/>
      </w:r>
      <w:r w:rsidRPr="00292435">
        <w:rPr>
          <w:u w:val="single"/>
        </w:rPr>
        <w:t>Diagnostic Testing Procedures</w:t>
      </w:r>
      <w:bookmarkEnd w:id="91"/>
    </w:p>
    <w:p w:rsidR="004219F6" w:rsidRPr="00F65538" w:rsidRDefault="00A11E8E" w:rsidP="000108FE">
      <w:pPr>
        <w:tabs>
          <w:tab w:val="left" w:pos="2160"/>
        </w:tabs>
        <w:spacing w:before="240" w:after="0"/>
        <w:ind w:left="2160" w:hanging="720"/>
        <w:rPr>
          <w:rFonts w:cs="Arial"/>
          <w:color w:val="auto"/>
          <w:szCs w:val="20"/>
        </w:rPr>
      </w:pPr>
      <w:r w:rsidRPr="00292435">
        <w:rPr>
          <w:rFonts w:eastAsia="Arial" w:cs="Arial"/>
          <w:b/>
          <w:color w:val="auto"/>
          <w:szCs w:val="20"/>
        </w:rPr>
        <w:t>:</w:t>
      </w:r>
      <w:r w:rsidRPr="00292435">
        <w:rPr>
          <w:rFonts w:eastAsia="Arial" w:cs="Arial"/>
          <w:color w:val="auto"/>
          <w:szCs w:val="20"/>
        </w:rPr>
        <w:t xml:space="preserve"> </w:t>
      </w:r>
      <w:r w:rsidRPr="00F65538">
        <w:rPr>
          <w:rFonts w:eastAsia="Arial" w:cs="Arial"/>
          <w:color w:val="auto"/>
          <w:szCs w:val="20"/>
        </w:rPr>
        <w:t>X-ray and other imaging may be also performed to rule out other differential diagnoses or when there is an indication additional pathology may be present.</w:t>
      </w:r>
    </w:p>
    <w:p w:rsidR="00292435" w:rsidRPr="00292435" w:rsidRDefault="00A11E8E" w:rsidP="000108FE">
      <w:pPr>
        <w:pStyle w:val="Heading3"/>
        <w:spacing w:after="0" w:line="240" w:lineRule="auto"/>
        <w:ind w:left="2160" w:hanging="720"/>
        <w:rPr>
          <w:vanish/>
          <w:specVanish/>
        </w:rPr>
      </w:pPr>
      <w:bookmarkStart w:id="92" w:name="_Toc476212251"/>
      <w:r w:rsidRPr="00F65538">
        <w:t xml:space="preserve">e.  </w:t>
      </w:r>
      <w:r w:rsidRPr="00F65538">
        <w:tab/>
      </w:r>
      <w:r w:rsidRPr="00292435">
        <w:rPr>
          <w:u w:val="single"/>
        </w:rPr>
        <w:t>Non-operative Treatment Procedures</w:t>
      </w:r>
      <w:bookmarkEnd w:id="92"/>
    </w:p>
    <w:p w:rsidR="004219F6" w:rsidRPr="00292435" w:rsidRDefault="00A11E8E" w:rsidP="000108FE">
      <w:pPr>
        <w:spacing w:before="240" w:after="0"/>
        <w:ind w:left="2160" w:hanging="720"/>
        <w:rPr>
          <w:rFonts w:cs="Arial"/>
          <w:color w:val="auto"/>
          <w:szCs w:val="20"/>
        </w:rPr>
      </w:pPr>
      <w:r w:rsidRPr="00292435">
        <w:rPr>
          <w:rFonts w:eastAsia="Arial" w:cs="Arial"/>
          <w:b/>
          <w:color w:val="auto"/>
          <w:szCs w:val="20"/>
        </w:rPr>
        <w:t>:</w:t>
      </w:r>
    </w:p>
    <w:p w:rsidR="004219F6" w:rsidRPr="00F65538" w:rsidRDefault="000B1906"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o</w:t>
      </w:r>
      <w:r w:rsidR="00A11E8E" w:rsidRPr="00F65538">
        <w:rPr>
          <w:rFonts w:eastAsia="Arial" w:cs="Arial"/>
          <w:color w:val="auto"/>
          <w:szCs w:val="20"/>
        </w:rPr>
        <w:t>ver-the-counter medications for symptomatic relief, wrist splints for wrist flexors and splinting.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Episodes of recurrence are common so patient education regarding provocative activities is essential for long term recovery.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iii.  </w:t>
      </w:r>
      <w:r w:rsidRPr="00F65538">
        <w:rPr>
          <w:rFonts w:eastAsia="Arial" w:cs="Arial"/>
          <w:color w:val="auto"/>
          <w:szCs w:val="20"/>
        </w:rPr>
        <w:tab/>
      </w:r>
      <w:r w:rsidR="009610B1" w:rsidRPr="00F65538">
        <w:rPr>
          <w:rFonts w:eastAsia="Arial" w:cs="Arial"/>
          <w:color w:val="auto"/>
          <w:szCs w:val="20"/>
        </w:rPr>
        <w:t>J</w:t>
      </w:r>
      <w:r w:rsidRPr="00F65538">
        <w:rPr>
          <w:rFonts w:eastAsia="Arial" w:cs="Arial"/>
          <w:color w:val="auto"/>
          <w:szCs w:val="20"/>
        </w:rPr>
        <w:t>ob</w:t>
      </w:r>
      <w:r w:rsidR="009610B1" w:rsidRPr="00F65538">
        <w:rPr>
          <w:rFonts w:eastAsia="Arial" w:cs="Arial"/>
          <w:color w:val="auto"/>
          <w:szCs w:val="20"/>
        </w:rPr>
        <w:t xml:space="preserve"> </w:t>
      </w:r>
      <w:r w:rsidRPr="00F65538">
        <w:rPr>
          <w:rFonts w:eastAsia="Arial" w:cs="Arial"/>
          <w:color w:val="auto"/>
          <w:szCs w:val="20"/>
        </w:rPr>
        <w:t>s</w:t>
      </w:r>
      <w:r w:rsidR="00961B5F" w:rsidRPr="00F65538">
        <w:rPr>
          <w:rFonts w:eastAsia="Arial" w:cs="Arial"/>
          <w:color w:val="auto"/>
          <w:szCs w:val="20"/>
        </w:rPr>
        <w:t>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B55B8C"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w:t>
      </w:r>
      <w:r w:rsidRPr="00B55B8C">
        <w:rPr>
          <w:rFonts w:eastAsia="Arial" w:cs="Arial"/>
          <w:color w:val="auto"/>
          <w:szCs w:val="20"/>
        </w:rPr>
        <w:t xml:space="preserve">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B55B8C" w:rsidDel="000341C7">
        <w:rPr>
          <w:rFonts w:eastAsia="Arial" w:cs="Arial"/>
          <w:color w:val="auto"/>
          <w:szCs w:val="20"/>
        </w:rPr>
        <w:t xml:space="preserve"> </w:t>
      </w:r>
      <w:r w:rsidRPr="00B55B8C">
        <w:rPr>
          <w:rFonts w:eastAsia="Arial" w:cs="Arial"/>
          <w:color w:val="auto"/>
          <w:szCs w:val="20"/>
        </w:rPr>
        <w:t>to uninjured workers in the same job po</w:t>
      </w:r>
      <w:r w:rsidR="002D60C9" w:rsidRPr="00B55B8C">
        <w:rPr>
          <w:rFonts w:eastAsia="Arial" w:cs="Arial"/>
          <w:color w:val="auto"/>
          <w:szCs w:val="20"/>
        </w:rPr>
        <w:t xml:space="preserve">sition. Refer to </w:t>
      </w:r>
      <w:r w:rsidR="00B55B8C" w:rsidRPr="00B55B8C">
        <w:rPr>
          <w:rFonts w:eastAsia="Arial" w:cs="Arial"/>
          <w:color w:val="auto"/>
          <w:szCs w:val="20"/>
        </w:rPr>
        <w:t>Section E.6.c</w:t>
      </w:r>
      <w:r w:rsidR="002D60C9" w:rsidRPr="00B55B8C">
        <w:rPr>
          <w:rFonts w:eastAsia="Arial" w:cs="Arial"/>
          <w:color w:val="auto"/>
          <w:szCs w:val="20"/>
        </w:rPr>
        <w:t xml:space="preserve"> Job S</w:t>
      </w:r>
      <w:r w:rsidRPr="00B55B8C">
        <w:rPr>
          <w:rFonts w:eastAsia="Arial" w:cs="Arial"/>
          <w:color w:val="auto"/>
          <w:szCs w:val="20"/>
        </w:rPr>
        <w:t>ite Evaluation</w:t>
      </w:r>
      <w:r w:rsidR="00B55B8C" w:rsidRPr="00B55B8C">
        <w:rPr>
          <w:rFonts w:eastAsia="Arial" w:cs="Arial"/>
          <w:color w:val="auto"/>
          <w:szCs w:val="20"/>
        </w:rPr>
        <w:t>s</w:t>
      </w:r>
      <w:r w:rsidRPr="00B55B8C">
        <w:rPr>
          <w:rFonts w:eastAsia="Arial" w:cs="Arial"/>
          <w:color w:val="auto"/>
          <w:szCs w:val="20"/>
        </w:rPr>
        <w:t xml:space="preserve"> and </w:t>
      </w:r>
      <w:r w:rsidR="00B55B8C" w:rsidRPr="00B55B8C">
        <w:rPr>
          <w:rFonts w:eastAsia="Arial" w:cs="Arial"/>
          <w:color w:val="auto"/>
          <w:szCs w:val="20"/>
        </w:rPr>
        <w:t>Section H.6</w:t>
      </w:r>
      <w:r w:rsidR="002D60C9" w:rsidRPr="00B55B8C">
        <w:rPr>
          <w:rFonts w:eastAsia="Arial" w:cs="Arial"/>
          <w:color w:val="auto"/>
          <w:szCs w:val="20"/>
        </w:rPr>
        <w:t xml:space="preserve"> Job S</w:t>
      </w:r>
      <w:r w:rsidRPr="00B55B8C">
        <w:rPr>
          <w:rFonts w:eastAsia="Arial" w:cs="Arial"/>
          <w:color w:val="auto"/>
          <w:szCs w:val="20"/>
        </w:rPr>
        <w:t>ite Alteration.</w:t>
      </w:r>
    </w:p>
    <w:p w:rsidR="004219F6" w:rsidRPr="00F65538" w:rsidRDefault="00A11E8E" w:rsidP="000108FE">
      <w:pPr>
        <w:spacing w:before="240" w:after="0"/>
        <w:ind w:left="2880" w:hanging="720"/>
        <w:rPr>
          <w:rFonts w:cs="Arial"/>
          <w:color w:val="auto"/>
          <w:szCs w:val="20"/>
        </w:rPr>
      </w:pPr>
      <w:r w:rsidRPr="00B55B8C">
        <w:rPr>
          <w:rFonts w:eastAsia="Arial" w:cs="Arial"/>
          <w:color w:val="auto"/>
          <w:szCs w:val="20"/>
        </w:rPr>
        <w:t xml:space="preserve">iv.  </w:t>
      </w:r>
      <w:r w:rsidRPr="00B55B8C">
        <w:rPr>
          <w:rFonts w:eastAsia="Arial" w:cs="Arial"/>
          <w:color w:val="auto"/>
          <w:szCs w:val="20"/>
        </w:rPr>
        <w:tab/>
        <w:t>Steroid Injections</w:t>
      </w:r>
      <w:r w:rsidR="00961B5F" w:rsidRPr="00B55B8C">
        <w:rPr>
          <w:rFonts w:eastAsia="Arial" w:cs="Arial"/>
          <w:color w:val="auto"/>
          <w:szCs w:val="20"/>
        </w:rPr>
        <w:t>:</w:t>
      </w:r>
      <w:r w:rsidRPr="00B55B8C">
        <w:rPr>
          <w:rFonts w:eastAsia="Arial" w:cs="Arial"/>
          <w:color w:val="auto"/>
          <w:szCs w:val="20"/>
        </w:rPr>
        <w:t xml:space="preserve"> may decrease inflammation</w:t>
      </w:r>
      <w:r w:rsidRPr="00F65538">
        <w:rPr>
          <w:rFonts w:eastAsia="Arial" w:cs="Arial"/>
          <w:color w:val="auto"/>
          <w:szCs w:val="20"/>
        </w:rPr>
        <w:t>, pain, and allow the therapist to progress with rehabilitation therapy. Steroid injections under significant pressure should be avoided as the needle may be penetrating the tendon and injection into the tendon can cause possible tendon breakdown, tendon degeneration, or rupture.</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Steroid injections </w:t>
      </w:r>
      <w:r w:rsidRPr="00767024">
        <w:rPr>
          <w:rFonts w:eastAsia="Arial" w:cs="Arial"/>
          <w:color w:val="auto"/>
          <w:szCs w:val="20"/>
        </w:rPr>
        <w:t>should be used cautiously in diabetic patients. Diabetic patients should be reminded to check their bloo</w:t>
      </w:r>
      <w:r w:rsidRPr="00D54F45">
        <w:rPr>
          <w:rFonts w:eastAsia="Arial" w:cs="Arial"/>
          <w:color w:val="auto"/>
          <w:szCs w:val="20"/>
        </w:rPr>
        <w:t xml:space="preserve">d glucose levels at least daily for 2 weeks after injections. Refer to </w:t>
      </w:r>
      <w:r w:rsidR="000B1906" w:rsidRPr="00D54F45">
        <w:rPr>
          <w:rFonts w:eastAsia="Arial" w:cs="Arial"/>
          <w:color w:val="auto"/>
          <w:szCs w:val="20"/>
        </w:rPr>
        <w:t>Section H.4.</w:t>
      </w:r>
      <w:r w:rsidR="00767024" w:rsidRPr="00D54F45">
        <w:rPr>
          <w:rFonts w:eastAsia="Arial" w:cs="Arial"/>
          <w:color w:val="auto"/>
          <w:szCs w:val="20"/>
        </w:rPr>
        <w:t>c</w:t>
      </w:r>
      <w:r w:rsidR="000B1906" w:rsidRPr="00D54F45">
        <w:rPr>
          <w:rFonts w:eastAsia="Arial" w:cs="Arial"/>
          <w:color w:val="auto"/>
          <w:szCs w:val="20"/>
        </w:rPr>
        <w:t xml:space="preserve"> Steroid Injections</w:t>
      </w:r>
      <w:r w:rsidRPr="00D54F45">
        <w:rPr>
          <w:rFonts w:eastAsia="Arial" w:cs="Arial"/>
          <w:color w:val="auto"/>
          <w:szCs w:val="20"/>
        </w:rPr>
        <w:t xml:space="preserve"> </w:t>
      </w:r>
      <w:r w:rsidRPr="00767024">
        <w:rPr>
          <w:rFonts w:eastAsia="Arial" w:cs="Arial"/>
          <w:color w:val="auto"/>
          <w:szCs w:val="20"/>
        </w:rPr>
        <w:t>for further</w:t>
      </w:r>
      <w:r w:rsidRPr="00F65538">
        <w:rPr>
          <w:rFonts w:eastAsia="Arial" w:cs="Arial"/>
          <w:color w:val="auto"/>
          <w:szCs w:val="20"/>
        </w:rPr>
        <w:t xml:space="preserve"> details.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Return to </w:t>
      </w:r>
      <w:r w:rsidRPr="00767024">
        <w:rPr>
          <w:rFonts w:eastAsia="Arial" w:cs="Arial"/>
          <w:color w:val="auto"/>
          <w:szCs w:val="20"/>
        </w:rPr>
        <w:t>work with appropriate restrictions should be considered early in the course of t</w:t>
      </w:r>
      <w:r w:rsidR="00093384" w:rsidRPr="00767024">
        <w:rPr>
          <w:rFonts w:eastAsia="Arial" w:cs="Arial"/>
          <w:color w:val="auto"/>
          <w:szCs w:val="20"/>
        </w:rPr>
        <w:t>reatment. Refer to Section H.</w:t>
      </w:r>
      <w:r w:rsidR="00767024" w:rsidRPr="00767024">
        <w:rPr>
          <w:rFonts w:eastAsia="Arial" w:cs="Arial"/>
          <w:color w:val="auto"/>
          <w:szCs w:val="20"/>
        </w:rPr>
        <w:t>11 Return-to-</w:t>
      </w:r>
      <w:r w:rsidRPr="00767024">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vi.</w:t>
      </w:r>
      <w:r w:rsidRPr="00F65538">
        <w:rPr>
          <w:rFonts w:eastAsia="Arial" w:cs="Arial"/>
          <w:color w:val="auto"/>
          <w:szCs w:val="20"/>
        </w:rPr>
        <w:tab/>
        <w:t xml:space="preserve">Other therapies in </w:t>
      </w:r>
      <w:r w:rsidR="00767024">
        <w:rPr>
          <w:rFonts w:eastAsia="Arial" w:cs="Arial"/>
          <w:color w:val="auto"/>
          <w:szCs w:val="20"/>
        </w:rPr>
        <w:t>Section H</w:t>
      </w:r>
      <w:r w:rsidR="00767024" w:rsidRPr="00601273">
        <w:rPr>
          <w:rFonts w:eastAsia="Arial" w:cs="Arial"/>
          <w:color w:val="auto"/>
          <w:szCs w:val="20"/>
        </w:rPr>
        <w:t xml:space="preserve"> Therapeutic Procedures – Non-operative</w:t>
      </w:r>
      <w:r w:rsidR="00767024" w:rsidRPr="00F65538">
        <w:rPr>
          <w:rFonts w:eastAsia="Arial" w:cs="Arial"/>
          <w:color w:val="auto"/>
          <w:szCs w:val="20"/>
        </w:rPr>
        <w:t xml:space="preserve"> </w:t>
      </w:r>
      <w:r w:rsidRPr="00F65538">
        <w:rPr>
          <w:rFonts w:eastAsia="Arial" w:cs="Arial"/>
          <w:color w:val="auto"/>
          <w:szCs w:val="20"/>
        </w:rPr>
        <w:t xml:space="preserve">may be employed in individual cases. </w:t>
      </w:r>
    </w:p>
    <w:p w:rsidR="00292435" w:rsidRPr="00292435" w:rsidRDefault="00A11E8E" w:rsidP="000108FE">
      <w:pPr>
        <w:pStyle w:val="Heading3"/>
        <w:spacing w:after="0" w:line="240" w:lineRule="auto"/>
        <w:ind w:left="2160" w:hanging="720"/>
        <w:rPr>
          <w:vanish/>
          <w:specVanish/>
        </w:rPr>
      </w:pPr>
      <w:bookmarkStart w:id="93" w:name="_Toc476212252"/>
      <w:r w:rsidRPr="00F65538">
        <w:lastRenderedPageBreak/>
        <w:t xml:space="preserve">f.  </w:t>
      </w:r>
      <w:r w:rsidRPr="00F65538">
        <w:tab/>
      </w:r>
      <w:r w:rsidRPr="00292435">
        <w:rPr>
          <w:u w:val="single"/>
        </w:rPr>
        <w:t>Surgical Indications/Considerations</w:t>
      </w:r>
      <w:bookmarkEnd w:id="93"/>
    </w:p>
    <w:p w:rsidR="004219F6" w:rsidRPr="00F65538" w:rsidRDefault="00A11E8E" w:rsidP="000108FE">
      <w:pPr>
        <w:spacing w:before="240" w:after="0"/>
        <w:ind w:left="2160" w:hanging="720"/>
        <w:rPr>
          <w:rFonts w:cs="Arial"/>
          <w:color w:val="auto"/>
          <w:szCs w:val="20"/>
        </w:rPr>
      </w:pPr>
      <w:r w:rsidRPr="00292435">
        <w:rPr>
          <w:rFonts w:eastAsia="Arial" w:cs="Arial"/>
          <w:b/>
          <w:color w:val="auto"/>
          <w:szCs w:val="20"/>
        </w:rPr>
        <w:t>:</w:t>
      </w:r>
      <w:r w:rsidRPr="00292435">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 Surgery is indicated when a tendon is ruptured, chronically enlarged or entrapped, or on rare occasions when conservative measures have failed and tendonitis is clearly </w:t>
      </w:r>
      <w:r w:rsidRPr="007D2292">
        <w:rPr>
          <w:rFonts w:eastAsia="Arial" w:cs="Arial"/>
          <w:color w:val="auto"/>
          <w:szCs w:val="20"/>
        </w:rPr>
        <w:t xml:space="preserve">present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Prior to surgical intervention, the patient and treating physician should identify functional operative goals</w:t>
      </w:r>
      <w:r w:rsidR="009261C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9261C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Section H.7.f Smoking Cess</w:t>
      </w:r>
      <w:r w:rsidR="009261C8" w:rsidRPr="00F65538">
        <w:rPr>
          <w:rFonts w:eastAsia="Arial" w:cs="Arial"/>
          <w:color w:val="auto"/>
          <w:szCs w:val="20"/>
        </w:rPr>
        <w:t>ation Medications and Treatment</w:t>
      </w:r>
      <w:r w:rsidRPr="00F65538">
        <w:rPr>
          <w:rFonts w:eastAsia="Arial" w:cs="Arial"/>
          <w:color w:val="auto"/>
          <w:szCs w:val="20"/>
        </w:rPr>
        <w:t xml:space="preserve"> for further details.</w:t>
      </w:r>
    </w:p>
    <w:p w:rsidR="00292435" w:rsidRPr="00292435" w:rsidRDefault="00A11E8E" w:rsidP="000108FE">
      <w:pPr>
        <w:pStyle w:val="Heading3"/>
        <w:spacing w:after="0" w:line="240" w:lineRule="auto"/>
        <w:ind w:left="2160" w:hanging="720"/>
        <w:rPr>
          <w:vanish/>
          <w:u w:val="single"/>
          <w:specVanish/>
        </w:rPr>
      </w:pPr>
      <w:bookmarkStart w:id="94" w:name="_Toc476212253"/>
      <w:r w:rsidRPr="00F65538">
        <w:t xml:space="preserve">g.  </w:t>
      </w:r>
      <w:r w:rsidRPr="00F65538">
        <w:tab/>
      </w:r>
      <w:r w:rsidRPr="00292435">
        <w:rPr>
          <w:u w:val="single"/>
        </w:rPr>
        <w:t>Operative Procedures</w:t>
      </w:r>
      <w:bookmarkEnd w:id="94"/>
    </w:p>
    <w:p w:rsidR="004219F6" w:rsidRPr="00F65538" w:rsidRDefault="00A11E8E" w:rsidP="000108FE">
      <w:pPr>
        <w:spacing w:before="240" w:after="0"/>
        <w:ind w:left="2160" w:hanging="720"/>
        <w:rPr>
          <w:rFonts w:cs="Arial"/>
          <w:color w:val="auto"/>
          <w:szCs w:val="20"/>
        </w:rPr>
      </w:pPr>
      <w:r w:rsidRPr="00292435">
        <w:rPr>
          <w:rFonts w:eastAsia="Arial" w:cs="Arial"/>
          <w:b/>
          <w:color w:val="auto"/>
          <w:szCs w:val="20"/>
        </w:rPr>
        <w:t>:</w:t>
      </w:r>
      <w:r w:rsidRPr="00F65538">
        <w:rPr>
          <w:rFonts w:eastAsia="Arial" w:cs="Arial"/>
          <w:color w:val="auto"/>
          <w:szCs w:val="20"/>
        </w:rPr>
        <w:t xml:space="preserve">  </w:t>
      </w:r>
      <w:proofErr w:type="spellStart"/>
      <w:r w:rsidR="001B4F36" w:rsidRPr="00F65538">
        <w:rPr>
          <w:rFonts w:eastAsia="Arial" w:cs="Arial"/>
          <w:color w:val="auto"/>
          <w:szCs w:val="20"/>
        </w:rPr>
        <w:t>Tenosynovectomy</w:t>
      </w:r>
      <w:proofErr w:type="spellEnd"/>
      <w:r w:rsidR="001B4F36" w:rsidRPr="00F65538">
        <w:rPr>
          <w:rFonts w:eastAsia="Arial" w:cs="Arial"/>
          <w:color w:val="auto"/>
          <w:szCs w:val="20"/>
        </w:rPr>
        <w:t xml:space="preserve">, synovectomy, </w:t>
      </w:r>
      <w:r w:rsidRPr="00F65538">
        <w:rPr>
          <w:rFonts w:eastAsia="Arial" w:cs="Arial"/>
          <w:color w:val="auto"/>
          <w:szCs w:val="20"/>
        </w:rPr>
        <w:t>repair, and/or reconstruction of the extensor tendon.</w:t>
      </w:r>
    </w:p>
    <w:p w:rsidR="00292435" w:rsidRPr="00292435" w:rsidRDefault="00A11E8E" w:rsidP="000108FE">
      <w:pPr>
        <w:pStyle w:val="Heading3"/>
        <w:spacing w:after="0" w:line="240" w:lineRule="auto"/>
        <w:ind w:left="2160" w:hanging="720"/>
        <w:rPr>
          <w:vanish/>
          <w:specVanish/>
        </w:rPr>
      </w:pPr>
      <w:bookmarkStart w:id="95" w:name="_Toc476212254"/>
      <w:r w:rsidRPr="00F65538">
        <w:t xml:space="preserve">h.  </w:t>
      </w:r>
      <w:r w:rsidRPr="00F65538">
        <w:tab/>
      </w:r>
      <w:r w:rsidRPr="00292435">
        <w:rPr>
          <w:u w:val="single"/>
        </w:rPr>
        <w:t>Post-operative Treatment</w:t>
      </w:r>
      <w:bookmarkEnd w:id="95"/>
    </w:p>
    <w:p w:rsidR="004219F6" w:rsidRPr="00292435" w:rsidRDefault="00A11E8E" w:rsidP="000108FE">
      <w:pPr>
        <w:spacing w:before="240" w:after="0"/>
        <w:ind w:left="2160" w:hanging="720"/>
        <w:rPr>
          <w:rFonts w:cs="Arial"/>
          <w:color w:val="auto"/>
          <w:szCs w:val="20"/>
        </w:rPr>
      </w:pPr>
      <w:r w:rsidRPr="00292435">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 using the</w:t>
      </w:r>
      <w:r w:rsidR="00EC5191" w:rsidRPr="00F65538">
        <w:rPr>
          <w:rFonts w:eastAsia="Arial" w:cs="Arial"/>
          <w:color w:val="auto"/>
          <w:szCs w:val="20"/>
        </w:rPr>
        <w:t xml:space="preserve">rapies as outlined in </w:t>
      </w:r>
      <w:r w:rsidR="00021266">
        <w:rPr>
          <w:rFonts w:eastAsia="Arial" w:cs="Arial"/>
          <w:color w:val="auto"/>
          <w:szCs w:val="20"/>
        </w:rPr>
        <w:t>Section H</w:t>
      </w:r>
      <w:r w:rsidR="00021266" w:rsidRPr="00601273">
        <w:rPr>
          <w:rFonts w:eastAsia="Arial" w:cs="Arial"/>
          <w:color w:val="auto"/>
          <w:szCs w:val="20"/>
        </w:rPr>
        <w:t xml:space="preserve"> Therapeutic Procedures – Non-operative</w:t>
      </w:r>
      <w:r w:rsidRPr="00F65538">
        <w:rPr>
          <w:rFonts w:eastAsia="Arial" w:cs="Arial"/>
          <w:color w:val="auto"/>
          <w:szCs w:val="20"/>
        </w:rPr>
        <w:t xml:space="preserve">. In all cases, communication between the physician and therapist is important to </w:t>
      </w:r>
      <w:r w:rsidRPr="00F65538">
        <w:rPr>
          <w:rFonts w:eastAsia="Arial" w:cs="Arial"/>
          <w:color w:val="auto"/>
          <w:szCs w:val="20"/>
        </w:rPr>
        <w:lastRenderedPageBreak/>
        <w:t>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96" w:name="_Toc476212255"/>
      <w:r w:rsidRPr="00F65538">
        <w:t xml:space="preserve">5. </w:t>
      </w:r>
      <w:r w:rsidRPr="00F65538">
        <w:tab/>
      </w:r>
      <w:r w:rsidRPr="00267324">
        <w:rPr>
          <w:u w:val="single"/>
        </w:rPr>
        <w:t>FLEXOR TENDON DISORDERS OF THE DIGIT OR WRIST</w:t>
      </w:r>
      <w:bookmarkEnd w:id="96"/>
    </w:p>
    <w:p w:rsidR="00721FF1" w:rsidRPr="00721FF1" w:rsidRDefault="00A11E8E" w:rsidP="000108FE">
      <w:pPr>
        <w:pStyle w:val="Heading3"/>
        <w:spacing w:after="0" w:line="240" w:lineRule="auto"/>
        <w:ind w:left="2160" w:hanging="720"/>
        <w:rPr>
          <w:vanish/>
          <w:specVanish/>
        </w:rPr>
      </w:pPr>
      <w:bookmarkStart w:id="97" w:name="_Toc476212256"/>
      <w:r w:rsidRPr="00F65538">
        <w:t xml:space="preserve">a.  </w:t>
      </w:r>
      <w:r w:rsidRPr="00F65538">
        <w:tab/>
      </w:r>
      <w:r w:rsidRPr="00721FF1">
        <w:rPr>
          <w:u w:val="single"/>
        </w:rPr>
        <w:t>Description/Definition</w:t>
      </w:r>
      <w:bookmarkEnd w:id="97"/>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00D72C2F" w:rsidRPr="00F65538">
        <w:rPr>
          <w:rFonts w:eastAsia="Arial" w:cs="Arial"/>
          <w:color w:val="auto"/>
          <w:szCs w:val="20"/>
        </w:rPr>
        <w:t xml:space="preserve"> </w:t>
      </w:r>
      <w:proofErr w:type="gramStart"/>
      <w:r w:rsidR="00D72C2F"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and/or tenderness localized to the affected tendons; pain in the affected tendons associated with wrist/digit flexion and ulnar deviation, especially against resistance.</w:t>
      </w:r>
    </w:p>
    <w:p w:rsidR="00721FF1" w:rsidRPr="00721FF1" w:rsidRDefault="00A11E8E" w:rsidP="000108FE">
      <w:pPr>
        <w:pStyle w:val="Heading3"/>
        <w:spacing w:after="0" w:line="240" w:lineRule="auto"/>
        <w:ind w:left="2160" w:hanging="720"/>
        <w:rPr>
          <w:vanish/>
          <w:specVanish/>
        </w:rPr>
      </w:pPr>
      <w:bookmarkStart w:id="98" w:name="_Toc476212257"/>
      <w:r w:rsidRPr="00F65538">
        <w:t xml:space="preserve">b.  </w:t>
      </w:r>
      <w:r w:rsidRPr="00F65538">
        <w:tab/>
      </w:r>
      <w:r w:rsidRPr="00721FF1">
        <w:rPr>
          <w:u w:val="single"/>
        </w:rPr>
        <w:t>Occupational Relationship</w:t>
      </w:r>
      <w:bookmarkEnd w:id="98"/>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00D72C2F" w:rsidRPr="00721FF1">
        <w:rPr>
          <w:rFonts w:eastAsia="Arial" w:cs="Arial"/>
          <w:color w:val="auto"/>
          <w:szCs w:val="20"/>
        </w:rPr>
        <w:t xml:space="preserve"> </w:t>
      </w:r>
      <w:r w:rsidR="00D72C2F" w:rsidRPr="00F65538">
        <w:rPr>
          <w:rFonts w:eastAsia="Arial" w:cs="Arial"/>
          <w:color w:val="auto"/>
          <w:szCs w:val="20"/>
        </w:rPr>
        <w:t xml:space="preserve">Refer to </w:t>
      </w:r>
      <w:r w:rsidR="00021266" w:rsidRPr="00021266">
        <w:rPr>
          <w:rFonts w:eastAsia="Arial" w:cs="Arial"/>
          <w:color w:val="auto"/>
          <w:szCs w:val="20"/>
        </w:rPr>
        <w:t>Section D.3</w:t>
      </w:r>
      <w:r w:rsidRPr="00021266">
        <w:rPr>
          <w:rFonts w:eastAsia="Arial" w:cs="Arial"/>
          <w:color w:val="auto"/>
          <w:szCs w:val="20"/>
        </w:rPr>
        <w:t xml:space="preserve"> Medical Causation Assessment for Cumulative Trauma Conditions</w:t>
      </w:r>
      <w:r w:rsidR="00D72C2F" w:rsidRPr="00F65538">
        <w:rPr>
          <w:rFonts w:eastAsia="Arial" w:cs="Arial"/>
          <w:color w:val="auto"/>
          <w:szCs w:val="20"/>
        </w:rPr>
        <w:t xml:space="preserve">. </w:t>
      </w:r>
      <w:r w:rsidRPr="00F65538">
        <w:rPr>
          <w:rFonts w:eastAsia="Arial" w:cs="Arial"/>
          <w:color w:val="auto"/>
          <w:szCs w:val="20"/>
        </w:rPr>
        <w:t>To perform a proper causation assessment, the reader must comply with all sections.</w:t>
      </w:r>
    </w:p>
    <w:p w:rsidR="00721FF1" w:rsidRPr="00721FF1" w:rsidRDefault="00A11E8E" w:rsidP="000108FE">
      <w:pPr>
        <w:pStyle w:val="Heading3"/>
        <w:spacing w:after="0" w:line="240" w:lineRule="auto"/>
        <w:ind w:left="2160" w:hanging="720"/>
        <w:rPr>
          <w:vanish/>
          <w:specVanish/>
        </w:rPr>
      </w:pPr>
      <w:bookmarkStart w:id="99" w:name="_Toc476212258"/>
      <w:r w:rsidRPr="00F65538">
        <w:t xml:space="preserve">c.  </w:t>
      </w:r>
      <w:r w:rsidRPr="00F65538">
        <w:tab/>
      </w:r>
      <w:r w:rsidRPr="00721FF1">
        <w:rPr>
          <w:u w:val="single"/>
        </w:rPr>
        <w:t>Specific Physical Exam Findings</w:t>
      </w:r>
      <w:bookmarkEnd w:id="99"/>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general wrist or digit flexion tendon disorders include one of the following:</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A)  Reproduction of pain with active or resisted wrist/digit flexion; </w:t>
      </w:r>
    </w:p>
    <w:p w:rsidR="004219F6" w:rsidRPr="00F65538" w:rsidRDefault="00A11E8E" w:rsidP="000108FE">
      <w:pPr>
        <w:spacing w:before="240" w:after="0"/>
        <w:ind w:left="2160" w:firstLine="720"/>
        <w:rPr>
          <w:rFonts w:cs="Arial"/>
          <w:color w:val="auto"/>
          <w:szCs w:val="20"/>
        </w:rPr>
      </w:pPr>
      <w:r w:rsidRPr="00F65538">
        <w:rPr>
          <w:rFonts w:eastAsia="Arial" w:cs="Arial"/>
          <w:color w:val="auto"/>
          <w:szCs w:val="20"/>
        </w:rPr>
        <w:t>B)  Ulnar deviation specific to flexor mechanism involved; or</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C) </w:t>
      </w:r>
      <w:r w:rsidR="000F4050">
        <w:rPr>
          <w:rFonts w:eastAsia="Arial" w:cs="Arial"/>
          <w:color w:val="auto"/>
          <w:szCs w:val="20"/>
        </w:rPr>
        <w:t>F</w:t>
      </w:r>
      <w:r w:rsidR="000F4050" w:rsidRPr="00F65538">
        <w:rPr>
          <w:rFonts w:eastAsia="Arial" w:cs="Arial"/>
          <w:color w:val="auto"/>
          <w:szCs w:val="20"/>
        </w:rPr>
        <w:t xml:space="preserve">lexor carpi </w:t>
      </w:r>
      <w:proofErr w:type="spellStart"/>
      <w:r w:rsidR="000F4050" w:rsidRPr="00F65538">
        <w:rPr>
          <w:rFonts w:eastAsia="Arial" w:cs="Arial"/>
          <w:color w:val="auto"/>
          <w:szCs w:val="20"/>
        </w:rPr>
        <w:t>radialis</w:t>
      </w:r>
      <w:proofErr w:type="spellEnd"/>
      <w:r w:rsidR="000F4050" w:rsidRPr="00F65538">
        <w:rPr>
          <w:rFonts w:eastAsia="Arial" w:cs="Arial"/>
          <w:color w:val="auto"/>
          <w:szCs w:val="20"/>
        </w:rPr>
        <w:t xml:space="preserve"> </w:t>
      </w:r>
      <w:r w:rsidR="000F4050">
        <w:rPr>
          <w:rFonts w:eastAsia="Arial" w:cs="Arial"/>
          <w:color w:val="auto"/>
          <w:szCs w:val="20"/>
        </w:rPr>
        <w:t>may present with accompanying r</w:t>
      </w:r>
      <w:r w:rsidRPr="00F65538">
        <w:rPr>
          <w:rFonts w:eastAsia="Arial" w:cs="Arial"/>
          <w:color w:val="auto"/>
          <w:szCs w:val="20"/>
        </w:rPr>
        <w:t>adial volar wrist pain</w:t>
      </w:r>
      <w:r w:rsidR="006C6209" w:rsidRPr="00F65538">
        <w:rPr>
          <w:rFonts w:eastAsia="Arial" w:cs="Arial"/>
          <w:color w:val="auto"/>
          <w:szCs w:val="20"/>
        </w:rPr>
        <w:t xml:space="preserve"> </w:t>
      </w:r>
      <w:r w:rsidRPr="00F65538">
        <w:rPr>
          <w:rFonts w:eastAsia="Arial" w:cs="Arial"/>
          <w:color w:val="auto"/>
          <w:szCs w:val="20"/>
        </w:rPr>
        <w:t xml:space="preserve">with resisted wrist flexion and radial </w:t>
      </w:r>
      <w:r w:rsidRPr="007D2292">
        <w:rPr>
          <w:rFonts w:eastAsia="Arial" w:cs="Arial"/>
          <w:color w:val="auto"/>
          <w:szCs w:val="20"/>
        </w:rPr>
        <w:t>deviation</w:t>
      </w:r>
      <w:r w:rsidR="007D2292" w:rsidRPr="007D2292">
        <w:rPr>
          <w:rFonts w:eastAsia="Arial" w:cs="Arial"/>
          <w:color w:val="auto"/>
          <w:szCs w:val="20"/>
        </w:rPr>
        <w:t xml:space="preserv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Crepitus with active motion of the flexor tendons may also be present.</w:t>
      </w:r>
    </w:p>
    <w:p w:rsidR="00721FF1" w:rsidRPr="00721FF1" w:rsidRDefault="00A11E8E" w:rsidP="000108FE">
      <w:pPr>
        <w:pStyle w:val="Heading3"/>
        <w:spacing w:after="0" w:line="240" w:lineRule="auto"/>
        <w:ind w:left="2160" w:hanging="720"/>
        <w:rPr>
          <w:vanish/>
          <w:specVanish/>
        </w:rPr>
      </w:pPr>
      <w:bookmarkStart w:id="100" w:name="_Toc476212259"/>
      <w:r w:rsidRPr="00F65538">
        <w:t xml:space="preserve">d.  </w:t>
      </w:r>
      <w:r w:rsidRPr="00F65538">
        <w:tab/>
      </w:r>
      <w:r w:rsidRPr="00721FF1">
        <w:rPr>
          <w:u w:val="single"/>
        </w:rPr>
        <w:t>Diagnostic Testing Procedures</w:t>
      </w:r>
      <w:bookmarkEnd w:id="100"/>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F65538">
        <w:rPr>
          <w:rFonts w:eastAsia="Arial" w:cs="Arial"/>
          <w:color w:val="auto"/>
          <w:szCs w:val="20"/>
        </w:rPr>
        <w:t xml:space="preserve"> X-ray and other imaging may be also performed to rule out other differential diagnoses or when there is an indication additional pathology may be present.</w:t>
      </w:r>
    </w:p>
    <w:p w:rsidR="00721FF1" w:rsidRPr="00721FF1" w:rsidRDefault="00A11E8E" w:rsidP="000108FE">
      <w:pPr>
        <w:pStyle w:val="Heading3"/>
        <w:spacing w:after="0" w:line="240" w:lineRule="auto"/>
        <w:ind w:left="2160" w:hanging="720"/>
        <w:rPr>
          <w:vanish/>
          <w:specVanish/>
        </w:rPr>
      </w:pPr>
      <w:bookmarkStart w:id="101" w:name="_Toc476212260"/>
      <w:r w:rsidRPr="00F65538">
        <w:t xml:space="preserve">e.  </w:t>
      </w:r>
      <w:r w:rsidRPr="00F65538">
        <w:tab/>
      </w:r>
      <w:r w:rsidRPr="00721FF1">
        <w:rPr>
          <w:u w:val="single"/>
        </w:rPr>
        <w:t>Non-operative Treatment Procedures</w:t>
      </w:r>
      <w:bookmarkEnd w:id="101"/>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9C2EDC"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A02E32">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ver-the-counter medications for symptomatic relief, wrist splints for wrist flexors and splinting.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A02E32">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home therapy program and intermittent splinting for contractures.  Recurrence is common</w:t>
      </w:r>
      <w:r w:rsidR="00F17C77" w:rsidRPr="00F65538">
        <w:rPr>
          <w:rFonts w:eastAsia="Arial" w:cs="Arial"/>
          <w:color w:val="auto"/>
          <w:szCs w:val="20"/>
        </w:rPr>
        <w:t>,</w:t>
      </w:r>
      <w:r w:rsidRPr="00F65538">
        <w:rPr>
          <w:rFonts w:eastAsia="Arial" w:cs="Arial"/>
          <w:color w:val="auto"/>
          <w:szCs w:val="20"/>
        </w:rPr>
        <w:t xml:space="preserve"> so patient </w:t>
      </w:r>
      <w:r w:rsidRPr="00F65538">
        <w:rPr>
          <w:rFonts w:eastAsia="Arial" w:cs="Arial"/>
          <w:color w:val="auto"/>
          <w:szCs w:val="20"/>
        </w:rPr>
        <w:lastRenderedPageBreak/>
        <w:t xml:space="preserve">education regarding provocative activities is essential for long term recovery. </w:t>
      </w:r>
    </w:p>
    <w:p w:rsidR="004219F6" w:rsidRPr="00F65538" w:rsidRDefault="00F17C77"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A02E32">
        <w:rPr>
          <w:rFonts w:eastAsia="Arial" w:cs="Arial"/>
          <w:color w:val="auto"/>
          <w:szCs w:val="20"/>
          <w:u w:val="single"/>
        </w:rPr>
        <w:t>J</w:t>
      </w:r>
      <w:r w:rsidR="00A11E8E" w:rsidRPr="00A02E32">
        <w:rPr>
          <w:rFonts w:eastAsia="Arial" w:cs="Arial"/>
          <w:color w:val="auto"/>
          <w:szCs w:val="20"/>
          <w:u w:val="single"/>
        </w:rPr>
        <w:t>ob s</w:t>
      </w:r>
      <w:r w:rsidRPr="00A02E32">
        <w:rPr>
          <w:rFonts w:eastAsia="Arial" w:cs="Arial"/>
          <w:color w:val="auto"/>
          <w:szCs w:val="20"/>
          <w:u w:val="single"/>
        </w:rPr>
        <w:t>ite evaluations and alterations</w:t>
      </w:r>
      <w:r w:rsidRPr="00F65538">
        <w:rPr>
          <w:rFonts w:eastAsia="Arial" w:cs="Arial"/>
          <w:color w:val="auto"/>
          <w:szCs w:val="20"/>
        </w:rPr>
        <w:t>:</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141202"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w:t>
      </w:r>
      <w:r w:rsidRPr="00141202">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141202" w:rsidDel="000341C7">
        <w:rPr>
          <w:rFonts w:eastAsia="Arial" w:cs="Arial"/>
          <w:color w:val="auto"/>
          <w:szCs w:val="20"/>
        </w:rPr>
        <w:t xml:space="preserve"> </w:t>
      </w:r>
      <w:r w:rsidRPr="00141202">
        <w:rPr>
          <w:rFonts w:eastAsia="Arial" w:cs="Arial"/>
          <w:color w:val="auto"/>
          <w:szCs w:val="20"/>
        </w:rPr>
        <w:t>to uninjured workers in the same job pos</w:t>
      </w:r>
      <w:r w:rsidR="00F17C77" w:rsidRPr="00141202">
        <w:rPr>
          <w:rFonts w:eastAsia="Arial" w:cs="Arial"/>
          <w:color w:val="auto"/>
          <w:szCs w:val="20"/>
        </w:rPr>
        <w:t xml:space="preserve">ition. Refer to </w:t>
      </w:r>
      <w:r w:rsidR="00141202">
        <w:rPr>
          <w:rFonts w:eastAsia="Arial" w:cs="Arial"/>
          <w:color w:val="auto"/>
          <w:szCs w:val="20"/>
        </w:rPr>
        <w:t>Section E.6.c</w:t>
      </w:r>
      <w:r w:rsidR="00F17C77" w:rsidRPr="00141202">
        <w:rPr>
          <w:rFonts w:eastAsia="Arial" w:cs="Arial"/>
          <w:color w:val="auto"/>
          <w:szCs w:val="20"/>
        </w:rPr>
        <w:t xml:space="preserve"> Job S</w:t>
      </w:r>
      <w:r w:rsidRPr="00141202">
        <w:rPr>
          <w:rFonts w:eastAsia="Arial" w:cs="Arial"/>
          <w:color w:val="auto"/>
          <w:szCs w:val="20"/>
        </w:rPr>
        <w:t>ite Evaluation</w:t>
      </w:r>
      <w:r w:rsidR="00141202" w:rsidRPr="00141202">
        <w:rPr>
          <w:rFonts w:eastAsia="Arial" w:cs="Arial"/>
          <w:color w:val="auto"/>
          <w:szCs w:val="20"/>
        </w:rPr>
        <w:t>s</w:t>
      </w:r>
      <w:r w:rsidRPr="00141202">
        <w:rPr>
          <w:rFonts w:eastAsia="Arial" w:cs="Arial"/>
          <w:color w:val="auto"/>
          <w:szCs w:val="20"/>
        </w:rPr>
        <w:t xml:space="preserve"> and </w:t>
      </w:r>
      <w:r w:rsidR="00F17C77" w:rsidRPr="00141202">
        <w:rPr>
          <w:rFonts w:eastAsia="Arial" w:cs="Arial"/>
          <w:color w:val="auto"/>
          <w:szCs w:val="20"/>
        </w:rPr>
        <w:t>Section H.6 Job S</w:t>
      </w:r>
      <w:r w:rsidRPr="00141202">
        <w:rPr>
          <w:rFonts w:eastAsia="Arial" w:cs="Arial"/>
          <w:color w:val="auto"/>
          <w:szCs w:val="20"/>
        </w:rPr>
        <w:t>ite Alteration.</w:t>
      </w:r>
    </w:p>
    <w:p w:rsidR="004219F6" w:rsidRPr="00F65538" w:rsidRDefault="00A11E8E" w:rsidP="000108FE">
      <w:pPr>
        <w:spacing w:before="240" w:after="0"/>
        <w:ind w:left="2880" w:hanging="720"/>
        <w:rPr>
          <w:rFonts w:cs="Arial"/>
          <w:color w:val="auto"/>
          <w:szCs w:val="20"/>
        </w:rPr>
      </w:pPr>
      <w:r w:rsidRPr="00141202">
        <w:rPr>
          <w:rFonts w:eastAsia="Arial" w:cs="Arial"/>
          <w:color w:val="auto"/>
          <w:szCs w:val="20"/>
        </w:rPr>
        <w:t xml:space="preserve">iv.  </w:t>
      </w:r>
      <w:r w:rsidRPr="00141202">
        <w:rPr>
          <w:rFonts w:eastAsia="Arial" w:cs="Arial"/>
          <w:color w:val="auto"/>
          <w:szCs w:val="20"/>
        </w:rPr>
        <w:tab/>
      </w:r>
      <w:r w:rsidRPr="00141202">
        <w:rPr>
          <w:rFonts w:eastAsia="Arial" w:cs="Arial"/>
          <w:color w:val="auto"/>
          <w:szCs w:val="20"/>
          <w:u w:val="single"/>
        </w:rPr>
        <w:t>Steroid Injections</w:t>
      </w:r>
      <w:r w:rsidR="00F17C77" w:rsidRPr="00141202">
        <w:rPr>
          <w:rFonts w:eastAsia="Arial" w:cs="Arial"/>
          <w:color w:val="auto"/>
          <w:szCs w:val="20"/>
        </w:rPr>
        <w:t>:</w:t>
      </w:r>
      <w:r w:rsidR="003D1D3B" w:rsidRPr="00141202">
        <w:rPr>
          <w:rFonts w:eastAsia="Arial" w:cs="Arial"/>
          <w:color w:val="auto"/>
          <w:szCs w:val="20"/>
        </w:rPr>
        <w:t xml:space="preserve"> may decrease inflammation and pain</w:t>
      </w:r>
      <w:r w:rsidRPr="00141202">
        <w:rPr>
          <w:rFonts w:eastAsia="Arial" w:cs="Arial"/>
          <w:color w:val="auto"/>
          <w:szCs w:val="20"/>
        </w:rPr>
        <w:t xml:space="preserve"> and</w:t>
      </w:r>
      <w:r w:rsidRPr="00F65538">
        <w:rPr>
          <w:rFonts w:eastAsia="Arial" w:cs="Arial"/>
          <w:color w:val="auto"/>
          <w:szCs w:val="20"/>
        </w:rPr>
        <w:t xml:space="preserve"> allow the therapist to progress with rehabilitation therapy. Steroid injections under significant pressure should be avoided as the needle may be penetrating the tendon and injection into the tendon can cause possible tendon breakdown, tendon degeneration, or rupture.</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141202" w:rsidRDefault="00A11E8E" w:rsidP="000108FE">
      <w:pPr>
        <w:spacing w:before="240" w:after="0"/>
        <w:ind w:left="2880"/>
        <w:rPr>
          <w:rFonts w:cs="Arial"/>
          <w:color w:val="auto"/>
          <w:szCs w:val="20"/>
        </w:rPr>
      </w:pPr>
      <w:r w:rsidRPr="00F65538">
        <w:rPr>
          <w:rFonts w:eastAsia="Arial" w:cs="Arial"/>
          <w:color w:val="auto"/>
          <w:szCs w:val="20"/>
        </w:rPr>
        <w:t xml:space="preserve">Steroid </w:t>
      </w:r>
      <w:r w:rsidRPr="00141202">
        <w:rPr>
          <w:rFonts w:eastAsia="Arial" w:cs="Arial"/>
          <w:color w:val="auto"/>
          <w:szCs w:val="20"/>
        </w:rPr>
        <w:t xml:space="preserve">injections should be used cautiously in diabetic patients. Diabetic patients should be reminded to check their blood glucose levels at least daily for 2 weeks after injections. Refer to </w:t>
      </w:r>
      <w:r w:rsidR="00472807" w:rsidRPr="00141202">
        <w:rPr>
          <w:rFonts w:eastAsia="Arial" w:cs="Arial"/>
          <w:color w:val="auto"/>
          <w:szCs w:val="20"/>
        </w:rPr>
        <w:t>Section H.4.</w:t>
      </w:r>
      <w:r w:rsidR="00141202" w:rsidRPr="00141202">
        <w:rPr>
          <w:rFonts w:eastAsia="Arial" w:cs="Arial"/>
          <w:color w:val="auto"/>
          <w:szCs w:val="20"/>
        </w:rPr>
        <w:t>c</w:t>
      </w:r>
      <w:r w:rsidR="00472807" w:rsidRPr="00141202">
        <w:rPr>
          <w:rFonts w:eastAsia="Arial" w:cs="Arial"/>
          <w:color w:val="auto"/>
          <w:szCs w:val="20"/>
        </w:rPr>
        <w:t xml:space="preserve"> Steroid Injections</w:t>
      </w:r>
      <w:r w:rsidRPr="00141202">
        <w:rPr>
          <w:rFonts w:eastAsia="Arial" w:cs="Arial"/>
          <w:color w:val="auto"/>
          <w:szCs w:val="20"/>
        </w:rPr>
        <w:t xml:space="preserve"> for further details. </w:t>
      </w:r>
    </w:p>
    <w:p w:rsidR="004219F6" w:rsidRPr="00141202" w:rsidRDefault="00B12BD2" w:rsidP="000108FE">
      <w:pPr>
        <w:spacing w:before="240" w:after="0"/>
        <w:ind w:left="2880" w:hanging="720"/>
        <w:rPr>
          <w:rFonts w:cs="Arial"/>
          <w:color w:val="auto"/>
          <w:szCs w:val="20"/>
        </w:rPr>
      </w:pPr>
      <w:r>
        <w:rPr>
          <w:rFonts w:eastAsia="Arial" w:cs="Arial"/>
          <w:color w:val="auto"/>
          <w:szCs w:val="20"/>
        </w:rPr>
        <w:t>v</w:t>
      </w:r>
      <w:r w:rsidR="00A11E8E" w:rsidRPr="00141202">
        <w:rPr>
          <w:rFonts w:eastAsia="Arial" w:cs="Arial"/>
          <w:color w:val="auto"/>
          <w:szCs w:val="20"/>
        </w:rPr>
        <w:t xml:space="preserve">.  </w:t>
      </w:r>
      <w:r w:rsidR="00A11E8E" w:rsidRPr="00141202">
        <w:rPr>
          <w:rFonts w:eastAsia="Arial" w:cs="Arial"/>
          <w:color w:val="auto"/>
          <w:szCs w:val="20"/>
        </w:rPr>
        <w:tab/>
        <w:t>Return to work with appropriate</w:t>
      </w:r>
      <w:r w:rsidR="00A11E8E" w:rsidRPr="00F65538">
        <w:rPr>
          <w:rFonts w:eastAsia="Arial" w:cs="Arial"/>
          <w:color w:val="auto"/>
          <w:szCs w:val="20"/>
        </w:rPr>
        <w:t xml:space="preserve"> </w:t>
      </w:r>
      <w:r w:rsidR="00A11E8E" w:rsidRPr="00141202">
        <w:rPr>
          <w:rFonts w:eastAsia="Arial" w:cs="Arial"/>
          <w:color w:val="auto"/>
          <w:szCs w:val="20"/>
        </w:rPr>
        <w:t>restrictions should be considered early in the course of t</w:t>
      </w:r>
      <w:r w:rsidR="00472807" w:rsidRPr="00141202">
        <w:rPr>
          <w:rFonts w:eastAsia="Arial" w:cs="Arial"/>
          <w:color w:val="auto"/>
          <w:szCs w:val="20"/>
        </w:rPr>
        <w:t>reatment. Refer to Section H.</w:t>
      </w:r>
      <w:r w:rsidR="00141202" w:rsidRPr="00141202">
        <w:rPr>
          <w:rFonts w:eastAsia="Arial" w:cs="Arial"/>
          <w:color w:val="auto"/>
          <w:szCs w:val="20"/>
        </w:rPr>
        <w:t>11 Retur</w:t>
      </w:r>
      <w:r w:rsidR="00D54F45">
        <w:rPr>
          <w:rFonts w:eastAsia="Arial" w:cs="Arial"/>
          <w:color w:val="auto"/>
          <w:szCs w:val="20"/>
        </w:rPr>
        <w:t>n</w:t>
      </w:r>
      <w:r w:rsidR="00141202" w:rsidRPr="00141202">
        <w:rPr>
          <w:rFonts w:eastAsia="Arial" w:cs="Arial"/>
          <w:color w:val="auto"/>
          <w:szCs w:val="20"/>
        </w:rPr>
        <w:t>- to-</w:t>
      </w:r>
      <w:r w:rsidR="00A11E8E" w:rsidRPr="00141202">
        <w:rPr>
          <w:rFonts w:eastAsia="Arial" w:cs="Arial"/>
          <w:color w:val="auto"/>
          <w:szCs w:val="20"/>
        </w:rPr>
        <w:t>Work.</w:t>
      </w:r>
    </w:p>
    <w:p w:rsidR="004219F6" w:rsidRPr="00141202" w:rsidRDefault="00B12BD2" w:rsidP="000108FE">
      <w:pPr>
        <w:spacing w:before="240" w:after="0"/>
        <w:ind w:left="2880" w:hanging="720"/>
        <w:rPr>
          <w:rFonts w:cs="Arial"/>
          <w:color w:val="auto"/>
          <w:szCs w:val="20"/>
        </w:rPr>
      </w:pPr>
      <w:r>
        <w:rPr>
          <w:rFonts w:eastAsia="Arial" w:cs="Arial"/>
          <w:color w:val="auto"/>
          <w:szCs w:val="20"/>
        </w:rPr>
        <w:t>vi</w:t>
      </w:r>
      <w:r w:rsidR="00A11E8E" w:rsidRPr="00141202">
        <w:rPr>
          <w:rFonts w:eastAsia="Arial" w:cs="Arial"/>
          <w:color w:val="auto"/>
          <w:szCs w:val="20"/>
        </w:rPr>
        <w:t xml:space="preserve">.  </w:t>
      </w:r>
      <w:r w:rsidR="00A11E8E" w:rsidRPr="00141202">
        <w:rPr>
          <w:rFonts w:eastAsia="Arial" w:cs="Arial"/>
          <w:color w:val="auto"/>
          <w:szCs w:val="20"/>
        </w:rPr>
        <w:tab/>
        <w:t xml:space="preserve">Other therapies in </w:t>
      </w:r>
      <w:r w:rsidR="00141202" w:rsidRPr="00141202">
        <w:rPr>
          <w:rFonts w:eastAsia="Arial" w:cs="Arial"/>
          <w:color w:val="auto"/>
          <w:szCs w:val="20"/>
        </w:rPr>
        <w:t xml:space="preserve">Section H Therapeutic Procedures – Non-operative </w:t>
      </w:r>
      <w:r w:rsidR="00A11E8E" w:rsidRPr="00141202">
        <w:rPr>
          <w:rFonts w:eastAsia="Arial" w:cs="Arial"/>
          <w:color w:val="auto"/>
          <w:szCs w:val="20"/>
        </w:rPr>
        <w:t>may be employed in individual cases. Refer to Section H.4.</w:t>
      </w:r>
      <w:r w:rsidR="00141202" w:rsidRPr="00141202">
        <w:rPr>
          <w:rFonts w:eastAsia="Arial" w:cs="Arial"/>
          <w:color w:val="auto"/>
          <w:szCs w:val="20"/>
        </w:rPr>
        <w:t>c</w:t>
      </w:r>
      <w:r w:rsidR="00A11E8E" w:rsidRPr="00141202">
        <w:rPr>
          <w:rFonts w:eastAsia="Arial" w:cs="Arial"/>
          <w:color w:val="auto"/>
          <w:szCs w:val="20"/>
        </w:rPr>
        <w:t xml:space="preserve"> Steroid Injections for further details.</w:t>
      </w:r>
    </w:p>
    <w:p w:rsidR="00721FF1" w:rsidRPr="00721FF1" w:rsidRDefault="00A11E8E" w:rsidP="000108FE">
      <w:pPr>
        <w:pStyle w:val="Heading3"/>
        <w:spacing w:after="0" w:line="240" w:lineRule="auto"/>
        <w:ind w:left="2160" w:hanging="720"/>
        <w:rPr>
          <w:vanish/>
          <w:specVanish/>
        </w:rPr>
      </w:pPr>
      <w:bookmarkStart w:id="102" w:name="_Toc476212261"/>
      <w:r w:rsidRPr="00141202">
        <w:lastRenderedPageBreak/>
        <w:t xml:space="preserve">f.  </w:t>
      </w:r>
      <w:r w:rsidRPr="00141202">
        <w:tab/>
      </w:r>
      <w:r w:rsidRPr="00141202">
        <w:rPr>
          <w:u w:val="single"/>
        </w:rPr>
        <w:t>Surgical Indications</w:t>
      </w:r>
      <w:r w:rsidRPr="00721FF1">
        <w:rPr>
          <w:u w:val="single"/>
        </w:rPr>
        <w:t>/Considerations</w:t>
      </w:r>
      <w:bookmarkEnd w:id="102"/>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Surgery is rarely necessary but may be indicated when a tendon is ruptured, chronically enlarged or entrapped, or on rare occasions when conservative measures have failed and tendonitis is clearly present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Any decision for surgical intervention should be based on a hand surgeon's evaluation of need and the existence of a clear functional deficit that can be corrected by surgical intervention.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 surgical intervention, the patient and treating physician should identify functional operative goals</w:t>
      </w:r>
      <w:r w:rsidR="001433E9"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1433E9"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Informed decision making should be documented for all invasive procedures. This must include a thorough discussion of the pros and cons of the procedure and the possible complications as well as the natural history </w:t>
      </w:r>
      <w:r w:rsidR="001D0741" w:rsidRPr="00F65538">
        <w:rPr>
          <w:rFonts w:eastAsia="Arial" w:cs="Arial"/>
          <w:color w:val="auto"/>
          <w:szCs w:val="20"/>
        </w:rPr>
        <w:t>o</w:t>
      </w:r>
      <w:r w:rsidRPr="00F65538">
        <w:rPr>
          <w:rFonts w:eastAsia="Arial" w:cs="Arial"/>
          <w:color w:val="auto"/>
          <w:szCs w:val="20"/>
        </w:rPr>
        <w:t>f the identified diagnosis. Since many patients with the most common conditions will improve significantly over time, without invasive interventions, patients must be able to make well-informed decisions regarding their treatment.</w:t>
      </w:r>
    </w:p>
    <w:p w:rsidR="004219F6" w:rsidRPr="00141202" w:rsidRDefault="00A11E8E" w:rsidP="000108FE">
      <w:pPr>
        <w:spacing w:before="240" w:after="0"/>
        <w:ind w:left="216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t>
      </w:r>
      <w:r w:rsidRPr="00141202">
        <w:rPr>
          <w:rFonts w:eastAsia="Arial" w:cs="Arial"/>
          <w:color w:val="auto"/>
          <w:szCs w:val="20"/>
        </w:rPr>
        <w:t>with demonstrated success may continue the program up to 3 months or longer if needed based on the operative procedure. Refer to Section H.7.f Smoking Cess</w:t>
      </w:r>
      <w:r w:rsidR="001D0741" w:rsidRPr="00141202">
        <w:rPr>
          <w:rFonts w:eastAsia="Arial" w:cs="Arial"/>
          <w:color w:val="auto"/>
          <w:szCs w:val="20"/>
        </w:rPr>
        <w:t>ation Medications and Treatment</w:t>
      </w:r>
      <w:r w:rsidRPr="00141202">
        <w:rPr>
          <w:rFonts w:eastAsia="Arial" w:cs="Arial"/>
          <w:color w:val="auto"/>
          <w:szCs w:val="20"/>
        </w:rPr>
        <w:t xml:space="preserve"> for further details.</w:t>
      </w:r>
    </w:p>
    <w:p w:rsidR="00721FF1" w:rsidRPr="00721FF1" w:rsidRDefault="00A11E8E" w:rsidP="000108FE">
      <w:pPr>
        <w:pStyle w:val="Heading3"/>
        <w:spacing w:after="0" w:line="240" w:lineRule="auto"/>
        <w:ind w:left="2160" w:hanging="720"/>
        <w:rPr>
          <w:vanish/>
          <w:specVanish/>
        </w:rPr>
      </w:pPr>
      <w:bookmarkStart w:id="103" w:name="_Toc476212262"/>
      <w:r w:rsidRPr="00141202">
        <w:lastRenderedPageBreak/>
        <w:t xml:space="preserve">g.  </w:t>
      </w:r>
      <w:r w:rsidRPr="00141202">
        <w:tab/>
      </w:r>
      <w:r w:rsidRPr="00141202">
        <w:rPr>
          <w:u w:val="single"/>
        </w:rPr>
        <w:t>Operative Procedures</w:t>
      </w:r>
      <w:bookmarkEnd w:id="103"/>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721FF1">
        <w:rPr>
          <w:rFonts w:eastAsia="Arial" w:cs="Arial"/>
          <w:color w:val="auto"/>
          <w:szCs w:val="20"/>
        </w:rPr>
        <w:t xml:space="preserve"> The</w:t>
      </w:r>
      <w:r w:rsidRPr="00F65538">
        <w:rPr>
          <w:rFonts w:eastAsia="Arial" w:cs="Arial"/>
          <w:color w:val="auto"/>
          <w:szCs w:val="20"/>
        </w:rPr>
        <w:t xml:space="preserve"> surgical procedu</w:t>
      </w:r>
      <w:r w:rsidR="009A5138" w:rsidRPr="00F65538">
        <w:rPr>
          <w:rFonts w:eastAsia="Arial" w:cs="Arial"/>
          <w:color w:val="auto"/>
          <w:szCs w:val="20"/>
        </w:rPr>
        <w:t>res will depend on the specific</w:t>
      </w:r>
      <w:r w:rsidRPr="00F65538">
        <w:rPr>
          <w:rFonts w:eastAsia="Arial" w:cs="Arial"/>
          <w:color w:val="auto"/>
          <w:szCs w:val="20"/>
        </w:rPr>
        <w:t xml:space="preserve"> condition and may include </w:t>
      </w:r>
      <w:proofErr w:type="spellStart"/>
      <w:r w:rsidRPr="00F65538">
        <w:rPr>
          <w:rFonts w:eastAsia="Arial" w:cs="Arial"/>
          <w:color w:val="auto"/>
          <w:szCs w:val="20"/>
        </w:rPr>
        <w:t>tenosynovectomy</w:t>
      </w:r>
      <w:proofErr w:type="spellEnd"/>
      <w:r w:rsidRPr="00F65538">
        <w:rPr>
          <w:rFonts w:eastAsia="Arial" w:cs="Arial"/>
          <w:color w:val="auto"/>
          <w:szCs w:val="20"/>
        </w:rPr>
        <w:t>, synovectomy, or repair/reconstruction of the flexor tendon.</w:t>
      </w:r>
    </w:p>
    <w:p w:rsidR="00721FF1" w:rsidRPr="00721FF1" w:rsidRDefault="00A11E8E" w:rsidP="000108FE">
      <w:pPr>
        <w:pStyle w:val="Heading3"/>
        <w:spacing w:after="0" w:line="240" w:lineRule="auto"/>
        <w:ind w:left="2160" w:hanging="720"/>
        <w:rPr>
          <w:vanish/>
          <w:specVanish/>
        </w:rPr>
      </w:pPr>
      <w:bookmarkStart w:id="104" w:name="_Toc476212263"/>
      <w:r w:rsidRPr="00F65538">
        <w:t xml:space="preserve">h.  </w:t>
      </w:r>
      <w:r w:rsidRPr="00F65538">
        <w:tab/>
      </w:r>
      <w:r w:rsidRPr="00721FF1">
        <w:rPr>
          <w:u w:val="single"/>
        </w:rPr>
        <w:t>Post-operative Treatmen</w:t>
      </w:r>
      <w:r w:rsidR="00721FF1" w:rsidRPr="00721FF1">
        <w:rPr>
          <w:u w:val="single"/>
        </w:rPr>
        <w:t>t</w:t>
      </w:r>
      <w:bookmarkEnd w:id="104"/>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An individualized rehabilitation program based upon communication between the surgeon and the therapist using therapies as outlined in </w:t>
      </w:r>
      <w:r w:rsidR="00141202">
        <w:rPr>
          <w:rFonts w:eastAsia="Arial" w:cs="Arial"/>
          <w:color w:val="auto"/>
          <w:szCs w:val="20"/>
        </w:rPr>
        <w:t>Section H</w:t>
      </w:r>
      <w:r w:rsidR="00141202"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05" w:name="_Toc476212264"/>
      <w:r w:rsidRPr="00F65538">
        <w:t>6.</w:t>
      </w:r>
      <w:r w:rsidRPr="00F65538">
        <w:tab/>
      </w:r>
      <w:r w:rsidRPr="00267324">
        <w:rPr>
          <w:u w:val="single"/>
        </w:rPr>
        <w:t>TRIANGULAR FIBROCARTILAGE COMPLEX TEAR (TFCC)</w:t>
      </w:r>
      <w:bookmarkEnd w:id="105"/>
    </w:p>
    <w:p w:rsidR="00AB5AEA" w:rsidRPr="00AB5AEA" w:rsidRDefault="00A11E8E" w:rsidP="000108FE">
      <w:pPr>
        <w:pStyle w:val="Heading3"/>
        <w:spacing w:after="0" w:line="240" w:lineRule="auto"/>
        <w:ind w:left="2160" w:hanging="720"/>
        <w:rPr>
          <w:vanish/>
          <w:specVanish/>
        </w:rPr>
      </w:pPr>
      <w:bookmarkStart w:id="106" w:name="_Toc476212265"/>
      <w:r w:rsidRPr="00F65538">
        <w:t xml:space="preserve">a.  </w:t>
      </w:r>
      <w:r w:rsidRPr="00F65538">
        <w:tab/>
      </w:r>
      <w:r w:rsidRPr="00AB5AEA">
        <w:rPr>
          <w:u w:val="single"/>
        </w:rPr>
        <w:t>Description/Definition</w:t>
      </w:r>
      <w:bookmarkEnd w:id="106"/>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B76CA3" w:rsidRPr="00AB5AEA">
        <w:rPr>
          <w:rFonts w:eastAsia="Arial" w:cs="Arial"/>
          <w:color w:val="auto"/>
          <w:szCs w:val="20"/>
        </w:rPr>
        <w:t xml:space="preserve"> </w:t>
      </w:r>
      <w:proofErr w:type="gramStart"/>
      <w:r w:rsidR="00B76CA3" w:rsidRPr="00AB5AEA">
        <w:rPr>
          <w:rFonts w:eastAsia="Arial" w:cs="Arial"/>
          <w:color w:val="auto"/>
          <w:szCs w:val="20"/>
        </w:rPr>
        <w:t>p</w:t>
      </w:r>
      <w:r w:rsidRPr="00AB5AEA">
        <w:rPr>
          <w:rFonts w:eastAsia="Arial" w:cs="Arial"/>
          <w:color w:val="auto"/>
          <w:szCs w:val="20"/>
        </w:rPr>
        <w:t>ain</w:t>
      </w:r>
      <w:proofErr w:type="gramEnd"/>
      <w:r w:rsidRPr="00AB5AEA">
        <w:rPr>
          <w:rFonts w:eastAsia="Arial" w:cs="Arial"/>
          <w:color w:val="auto"/>
          <w:szCs w:val="20"/>
        </w:rPr>
        <w:t xml:space="preserve"> and/or tenderness localized to the affected tendons; pain in the affected</w:t>
      </w:r>
      <w:r w:rsidRPr="00F65538">
        <w:rPr>
          <w:rFonts w:eastAsia="Arial" w:cs="Arial"/>
          <w:color w:val="auto"/>
          <w:szCs w:val="20"/>
        </w:rPr>
        <w:t xml:space="preserve"> tendons associated with wrist/digit flexion and ulnar deviation, especially against resistance.</w:t>
      </w:r>
    </w:p>
    <w:p w:rsidR="00AB5AEA" w:rsidRPr="00AB5AEA" w:rsidRDefault="00A11E8E" w:rsidP="000108FE">
      <w:pPr>
        <w:pStyle w:val="Heading3"/>
        <w:spacing w:after="0" w:line="240" w:lineRule="auto"/>
        <w:ind w:left="2160" w:hanging="720"/>
        <w:rPr>
          <w:vanish/>
          <w:specVanish/>
        </w:rPr>
      </w:pPr>
      <w:bookmarkStart w:id="107" w:name="_Toc476212266"/>
      <w:r w:rsidRPr="00F65538">
        <w:t xml:space="preserve">b.  </w:t>
      </w:r>
      <w:r w:rsidRPr="00F65538">
        <w:tab/>
      </w:r>
      <w:r w:rsidRPr="00AB5AEA">
        <w:rPr>
          <w:u w:val="single"/>
        </w:rPr>
        <w:t>Occupational Relationship</w:t>
      </w:r>
      <w:bookmarkEnd w:id="107"/>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Pr="00AB5AEA">
        <w:rPr>
          <w:rFonts w:eastAsia="Arial" w:cs="Arial"/>
          <w:color w:val="auto"/>
          <w:szCs w:val="20"/>
        </w:rPr>
        <w:t xml:space="preserve">  This condition may be asymptomatic and then </w:t>
      </w:r>
      <w:r w:rsidRPr="00E161B4">
        <w:rPr>
          <w:rFonts w:eastAsia="Arial" w:cs="Arial"/>
          <w:color w:val="auto"/>
          <w:szCs w:val="20"/>
        </w:rPr>
        <w:t>aggravate due to occupational exposures</w:t>
      </w:r>
      <w:r w:rsidR="00B76CA3" w:rsidRPr="00E161B4">
        <w:rPr>
          <w:rFonts w:eastAsia="Arial" w:cs="Arial"/>
          <w:color w:val="auto"/>
          <w:szCs w:val="20"/>
        </w:rPr>
        <w:t xml:space="preserve"> </w:t>
      </w:r>
      <w:r w:rsidRPr="00E161B4">
        <w:rPr>
          <w:rFonts w:eastAsia="Arial" w:cs="Arial"/>
          <w:color w:val="auto"/>
          <w:szCs w:val="20"/>
        </w:rPr>
        <w:t xml:space="preserve">and require treatment. </w:t>
      </w:r>
      <w:r w:rsidR="00B76CA3" w:rsidRPr="00E161B4">
        <w:rPr>
          <w:rFonts w:eastAsia="Arial" w:cs="Arial"/>
          <w:color w:val="auto"/>
          <w:szCs w:val="20"/>
        </w:rPr>
        <w:t xml:space="preserve">Refer to </w:t>
      </w:r>
      <w:r w:rsidR="00E161B4" w:rsidRPr="00E161B4">
        <w:rPr>
          <w:rFonts w:eastAsia="Arial" w:cs="Arial"/>
          <w:color w:val="auto"/>
          <w:szCs w:val="20"/>
        </w:rPr>
        <w:t>Section D.3</w:t>
      </w:r>
      <w:r w:rsidRPr="00E161B4">
        <w:rPr>
          <w:rFonts w:eastAsia="Arial" w:cs="Arial"/>
          <w:color w:val="auto"/>
          <w:szCs w:val="20"/>
        </w:rPr>
        <w:t xml:space="preserve"> Medical Causation Assessment for Cumulative Trauma Conditions. To perform a proper causation assessment, the reader must comply with all</w:t>
      </w:r>
      <w:r w:rsidRPr="00F65538">
        <w:rPr>
          <w:rFonts w:eastAsia="Arial" w:cs="Arial"/>
          <w:color w:val="auto"/>
          <w:szCs w:val="20"/>
        </w:rPr>
        <w:t xml:space="preserve"> sections.</w:t>
      </w:r>
    </w:p>
    <w:p w:rsidR="00AB5AEA" w:rsidRPr="00AB5AEA" w:rsidRDefault="00A11E8E" w:rsidP="000108FE">
      <w:pPr>
        <w:pStyle w:val="Heading3"/>
        <w:spacing w:after="0" w:line="240" w:lineRule="auto"/>
        <w:ind w:left="2160" w:hanging="720"/>
        <w:rPr>
          <w:vanish/>
          <w:specVanish/>
        </w:rPr>
      </w:pPr>
      <w:bookmarkStart w:id="108" w:name="_Toc476212267"/>
      <w:r w:rsidRPr="00F65538">
        <w:t xml:space="preserve">c.  </w:t>
      </w:r>
      <w:r w:rsidRPr="00F65538">
        <w:tab/>
      </w:r>
      <w:r w:rsidRPr="00AB5AEA">
        <w:rPr>
          <w:u w:val="single"/>
        </w:rPr>
        <w:t>Specific Physical Exam Findings</w:t>
      </w:r>
      <w:bookmarkEnd w:id="108"/>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TFCC are:</w:t>
      </w:r>
    </w:p>
    <w:p w:rsidR="004219F6" w:rsidRPr="00F65538" w:rsidRDefault="00A11E8E" w:rsidP="000108FE">
      <w:pPr>
        <w:spacing w:before="240" w:after="0"/>
        <w:ind w:left="2160" w:firstLine="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Tenderness over the TFCC complex; and</w:t>
      </w:r>
    </w:p>
    <w:p w:rsidR="00A60C93" w:rsidRDefault="00A11E8E" w:rsidP="00A60C93">
      <w:pPr>
        <w:spacing w:before="240" w:after="0"/>
        <w:ind w:left="3600" w:hanging="720"/>
        <w:rPr>
          <w:rFonts w:eastAsia="Arial" w:cs="Arial"/>
          <w:color w:val="auto"/>
          <w:szCs w:val="20"/>
        </w:rPr>
      </w:pPr>
      <w:r w:rsidRPr="00F65538">
        <w:rPr>
          <w:rFonts w:eastAsia="Arial" w:cs="Arial"/>
          <w:color w:val="auto"/>
          <w:szCs w:val="20"/>
        </w:rPr>
        <w:t xml:space="preserve">B)   </w:t>
      </w:r>
      <w:r w:rsidRPr="00F65538">
        <w:rPr>
          <w:rFonts w:eastAsia="Arial" w:cs="Arial"/>
          <w:color w:val="auto"/>
          <w:szCs w:val="20"/>
        </w:rPr>
        <w:tab/>
        <w:t>One positive provocative test with localizing pain, clicking or findings of abnormal motion. Provocative tests include:</w:t>
      </w:r>
    </w:p>
    <w:p w:rsidR="00A60C93" w:rsidRPr="00F65538" w:rsidRDefault="00A60C93" w:rsidP="00A60C93">
      <w:pPr>
        <w:spacing w:before="240" w:after="0"/>
        <w:ind w:left="3600" w:hanging="720"/>
        <w:rPr>
          <w:rFonts w:eastAsia="Arial" w:cs="Arial"/>
          <w:color w:val="auto"/>
          <w:szCs w:val="20"/>
        </w:rPr>
      </w:pPr>
    </w:p>
    <w:p w:rsidR="004219F6"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t xml:space="preserve">Forced supination and pronation with axial pressure on an ulnar deviated wrist; </w:t>
      </w:r>
    </w:p>
    <w:p w:rsidR="00C417E2" w:rsidRPr="00F65538" w:rsidRDefault="00C417E2" w:rsidP="000108FE">
      <w:pPr>
        <w:tabs>
          <w:tab w:val="left" w:pos="4320"/>
        </w:tabs>
        <w:spacing w:before="240" w:after="0"/>
        <w:ind w:left="4320"/>
        <w:contextualSpacing/>
        <w:rPr>
          <w:rFonts w:eastAsia="Arial" w:cs="Arial"/>
          <w:color w:val="auto"/>
          <w:szCs w:val="20"/>
        </w:rPr>
      </w:pPr>
    </w:p>
    <w:p w:rsidR="00C417E2"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t xml:space="preserve">The patient pushes up from a seating position using the hand; and/or </w:t>
      </w:r>
    </w:p>
    <w:p w:rsidR="00C417E2" w:rsidRPr="00F65538" w:rsidRDefault="00C417E2" w:rsidP="000108FE">
      <w:pPr>
        <w:tabs>
          <w:tab w:val="left" w:pos="4320"/>
        </w:tabs>
        <w:spacing w:before="240" w:after="0"/>
        <w:contextualSpacing/>
        <w:rPr>
          <w:rFonts w:eastAsia="Arial" w:cs="Arial"/>
          <w:color w:val="auto"/>
          <w:szCs w:val="20"/>
        </w:rPr>
      </w:pPr>
    </w:p>
    <w:p w:rsidR="004219F6"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lastRenderedPageBreak/>
        <w:t xml:space="preserve">Ballottement of the distal ulna with the wrist supinated causes abnormal motion as compared to the asymptomatic side. </w:t>
      </w:r>
    </w:p>
    <w:p w:rsidR="004219F6" w:rsidRPr="00F65538" w:rsidRDefault="003216F9" w:rsidP="000108FE">
      <w:pPr>
        <w:spacing w:before="240" w:after="0"/>
        <w:ind w:left="216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Crepitus: </w:t>
      </w:r>
      <w:r w:rsidR="00A11E8E" w:rsidRPr="00F65538">
        <w:rPr>
          <w:rFonts w:eastAsia="Arial" w:cs="Arial"/>
          <w:color w:val="auto"/>
          <w:szCs w:val="20"/>
        </w:rPr>
        <w:t xml:space="preserve">clicking/popping </w:t>
      </w:r>
      <w:proofErr w:type="gramStart"/>
      <w:r w:rsidR="00A11E8E" w:rsidRPr="00F65538">
        <w:rPr>
          <w:rFonts w:eastAsia="Arial" w:cs="Arial"/>
          <w:color w:val="auto"/>
          <w:szCs w:val="20"/>
        </w:rPr>
        <w:t>are</w:t>
      </w:r>
      <w:proofErr w:type="gramEnd"/>
      <w:r w:rsidR="00A11E8E" w:rsidRPr="00F65538">
        <w:rPr>
          <w:rFonts w:eastAsia="Arial" w:cs="Arial"/>
          <w:color w:val="auto"/>
          <w:szCs w:val="20"/>
        </w:rPr>
        <w:t xml:space="preserve"> frequently present.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iii.</w:t>
      </w:r>
      <w:r w:rsidRPr="00F65538">
        <w:rPr>
          <w:rFonts w:eastAsia="Arial" w:cs="Arial"/>
          <w:color w:val="auto"/>
          <w:szCs w:val="20"/>
        </w:rPr>
        <w:tab/>
        <w:t xml:space="preserve">Extensor or flexor carpi </w:t>
      </w:r>
      <w:proofErr w:type="spellStart"/>
      <w:r w:rsidRPr="00F65538">
        <w:rPr>
          <w:rFonts w:eastAsia="Arial" w:cs="Arial"/>
          <w:color w:val="auto"/>
          <w:szCs w:val="20"/>
        </w:rPr>
        <w:t>ulnaris</w:t>
      </w:r>
      <w:proofErr w:type="spellEnd"/>
      <w:r w:rsidRPr="00F65538">
        <w:rPr>
          <w:rFonts w:eastAsia="Arial" w:cs="Arial"/>
          <w:color w:val="auto"/>
          <w:szCs w:val="20"/>
        </w:rPr>
        <w:t xml:space="preserve"> tendinitis </w:t>
      </w:r>
      <w:r w:rsidR="007D2292">
        <w:rPr>
          <w:rFonts w:eastAsia="Arial" w:cs="Arial"/>
          <w:color w:val="auto"/>
          <w:szCs w:val="20"/>
        </w:rPr>
        <w:t xml:space="preserve">may also be confused with TFCC </w:t>
      </w:r>
      <w:r w:rsidR="007D2292" w:rsidRPr="007D2292">
        <w:rPr>
          <w:rFonts w:eastAsia="Arial" w:cs="Arial"/>
          <w:color w:val="auto"/>
          <w:szCs w:val="20"/>
        </w:rPr>
        <w:fldChar w:fldCharType="begin">
          <w:fldData xml:space="preserve">PEVuZE5vdGU+PENpdGU+PEF1dGhvcj5Zb3VuZzwvQXV0aG9yPjxZZWFyPjIwMDc8L1llYXI+PFJl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PEVuZE5vdGU+PENpdGU+PEF1dGhvcj5Zb3VuZzwvQXV0aG9yPjxZZWFyPjIwMDc8L1llYXI+PFJl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Pr>
          <w:rFonts w:eastAsia="Arial" w:cs="Arial"/>
          <w:noProof/>
          <w:color w:val="auto"/>
          <w:szCs w:val="20"/>
        </w:rPr>
        <w:t>(</w:t>
      </w:r>
      <w:hyperlink w:anchor="_ENREF_258" w:tooltip="Szabo, 2007 #4625" w:history="1">
        <w:r w:rsidR="007D2292" w:rsidRPr="00DF6785">
          <w:rPr>
            <w:rStyle w:val="Hyperlink"/>
            <w:rFonts w:eastAsia="Arial" w:cs="Arial"/>
            <w:noProof/>
            <w:szCs w:val="20"/>
          </w:rPr>
          <w:t>Szabo, 2007</w:t>
        </w:r>
      </w:hyperlink>
      <w:r w:rsidR="007D2292">
        <w:rPr>
          <w:rFonts w:eastAsia="Arial" w:cs="Arial"/>
          <w:noProof/>
          <w:color w:val="auto"/>
          <w:szCs w:val="20"/>
        </w:rPr>
        <w:t xml:space="preserve">; </w:t>
      </w:r>
      <w:hyperlink w:anchor="_ENREF_287" w:tooltip="Young, 2007 #4639" w:history="1">
        <w:r w:rsidR="007D2292" w:rsidRPr="00DF6785">
          <w:rPr>
            <w:rStyle w:val="Hyperlink"/>
            <w:rFonts w:eastAsia="Arial" w:cs="Arial"/>
            <w:noProof/>
            <w:szCs w:val="20"/>
          </w:rPr>
          <w:t>Young et al., 2007</w:t>
        </w:r>
      </w:hyperlink>
      <w:r w:rsid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w:t>
      </w:r>
    </w:p>
    <w:p w:rsidR="00AB5AEA" w:rsidRPr="00AB5AEA" w:rsidRDefault="00A11E8E" w:rsidP="000108FE">
      <w:pPr>
        <w:pStyle w:val="Heading3"/>
        <w:spacing w:after="0" w:line="240" w:lineRule="auto"/>
        <w:ind w:left="2160" w:hanging="720"/>
        <w:rPr>
          <w:vanish/>
          <w:specVanish/>
        </w:rPr>
      </w:pPr>
      <w:bookmarkStart w:id="109" w:name="_Toc476212268"/>
      <w:r w:rsidRPr="00F65538">
        <w:t xml:space="preserve">d.  </w:t>
      </w:r>
      <w:r w:rsidRPr="00F65538">
        <w:tab/>
      </w:r>
      <w:r w:rsidRPr="00AB5AEA">
        <w:rPr>
          <w:u w:val="single"/>
        </w:rPr>
        <w:t>Diagnostic Testing Procedures</w:t>
      </w:r>
      <w:bookmarkEnd w:id="109"/>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900BFF" w:rsidRPr="00AB5AEA">
        <w:rPr>
          <w:rFonts w:eastAsia="Arial" w:cs="Arial"/>
          <w:color w:val="auto"/>
          <w:szCs w:val="20"/>
        </w:rPr>
        <w:t xml:space="preserve"> </w:t>
      </w:r>
      <w:proofErr w:type="gramStart"/>
      <w:r w:rsidR="00900BFF" w:rsidRPr="00AB5AEA">
        <w:rPr>
          <w:rFonts w:eastAsia="Arial" w:cs="Arial"/>
          <w:color w:val="auto"/>
          <w:szCs w:val="20"/>
        </w:rPr>
        <w:t>x</w:t>
      </w:r>
      <w:r w:rsidRPr="00AB5AEA">
        <w:rPr>
          <w:rFonts w:eastAsia="Arial" w:cs="Arial"/>
          <w:color w:val="auto"/>
          <w:szCs w:val="20"/>
        </w:rPr>
        <w:t>-ray</w:t>
      </w:r>
      <w:proofErr w:type="gramEnd"/>
      <w:r w:rsidRPr="00AB5AEA">
        <w:rPr>
          <w:rFonts w:eastAsia="Arial" w:cs="Arial"/>
          <w:color w:val="auto"/>
          <w:szCs w:val="20"/>
        </w:rPr>
        <w:t xml:space="preserve"> and MRI or MRI arthrography</w:t>
      </w:r>
      <w:r w:rsidR="00900BFF" w:rsidRPr="00AB5AEA">
        <w:rPr>
          <w:rFonts w:eastAsia="Arial" w:cs="Arial"/>
          <w:color w:val="auto"/>
          <w:szCs w:val="20"/>
        </w:rPr>
        <w:t xml:space="preserve"> (MRA)</w:t>
      </w:r>
      <w:r w:rsidRPr="00AB5AEA">
        <w:rPr>
          <w:rFonts w:eastAsia="Arial" w:cs="Arial"/>
          <w:color w:val="auto"/>
          <w:szCs w:val="20"/>
        </w:rPr>
        <w:t>. There is good evidence that MRA is a</w:t>
      </w:r>
      <w:r w:rsidRPr="00F65538">
        <w:rPr>
          <w:rFonts w:eastAsia="Arial" w:cs="Arial"/>
          <w:color w:val="auto"/>
          <w:szCs w:val="20"/>
        </w:rPr>
        <w:t xml:space="preserve"> more sensitive and more specific diagnostic test for TFCC than MRI. There is also good evidence that many patients who do not have TFCC can be more accurately identified with MRA rather than MRI </w:t>
      </w:r>
      <w:r w:rsidR="007D2292" w:rsidRPr="007D2292">
        <w:rPr>
          <w:rFonts w:eastAsia="Arial" w:cs="Arial"/>
          <w:color w:val="auto"/>
          <w:szCs w:val="20"/>
        </w:rPr>
        <w:fldChar w:fldCharType="begin">
          <w:fldData xml:space="preserve">PEVuZE5vdGU+PENpdGU+PEF1dGhvcj5TbWl0aDwvQXV0aG9yPjxZZWFyPjIwMTI8L1llYXI+PFJl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PHBhZ2VzPjgyNC0zMjwvcGFnZXM+PHZvbHVtZT45NDwvdm9sdW1lPjxudW1iZXI+OTwvbnVtYmVy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PEVuZE5vdGU+PENpdGU+PEF1dGhvcj5TbWl0aDwvQXV0aG9yPjxZZWFyPjIwMTI8L1llYXI+PFJl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PHBhZ2VzPjgyNC0zMjwvcGFnZXM+PHZvbHVtZT45NDwvdm9sdW1lPjxudW1iZXI+OTwvbnVtYmVy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244" w:tooltip="Smith, 2012 #4385" w:history="1">
        <w:r w:rsidR="007D2292" w:rsidRPr="00DF6785">
          <w:rPr>
            <w:rStyle w:val="Hyperlink"/>
            <w:rFonts w:eastAsia="Arial" w:cs="Arial"/>
            <w:noProof/>
            <w:szCs w:val="20"/>
          </w:rPr>
          <w:t>Smith, Drew, Toms, Jerosch-Herold, &amp; Chojnowski, 2012</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007D2292" w:rsidRPr="007D2292">
        <w:rPr>
          <w:rFonts w:eastAsia="Arial" w:cs="Arial"/>
          <w:color w:val="auto"/>
          <w:szCs w:val="20"/>
        </w:rPr>
        <w:t>.</w:t>
      </w:r>
      <w:r w:rsidRPr="00F65538">
        <w:rPr>
          <w:rFonts w:eastAsia="Arial" w:cs="Arial"/>
          <w:color w:val="auto"/>
          <w:szCs w:val="20"/>
        </w:rPr>
        <w:t xml:space="preserve"> As with knee degenerative changes, many patients with TFCC tears are asymptomatic. In one study of patients with a history of TFCC and related falls, ligament disruptions were commonly found in the opposite asymptomatic hand over 50% of the </w:t>
      </w:r>
      <w:r w:rsidRPr="007D2292">
        <w:rPr>
          <w:rFonts w:eastAsia="Arial" w:cs="Arial"/>
          <w:color w:val="auto"/>
          <w:szCs w:val="20"/>
        </w:rPr>
        <w:t xml:space="preserve">time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&lt;EndNote&gt;&lt;Cite&gt;&lt;Author&gt;Cantor&lt;/Author&gt;&lt;Year&gt;1994&lt;/Year&gt;&lt;RecNum&gt;4545&lt;/RecNum&gt;&lt;DisplayText&gt;(Cantor, Stern, Wyrick, &amp;amp; Michaels, 1994)&lt;/DisplayText&gt;&lt;record&gt;&lt;rec-number&gt;4545&lt;/rec-number&gt;&lt;foreign-keys&gt;&lt;key app="EN" db-id="vaxawsfavadaa0er9e8ppds0adazdvepawxx" timestamp="1481064275"&gt;4545&lt;/key&gt;&lt;/foreign-keys&gt;&lt;ref-type name="Journal Article"&gt;17&lt;/ref-type&gt;&lt;contributors&gt;&lt;authors&gt;&lt;author&gt;Cantor, R. M.&lt;/author&gt;&lt;author&gt;Stern, P. J.&lt;/author&gt;&lt;author&gt;Wyrick, J. D.&lt;/author&gt;&lt;author&gt;Michaels, S. E.&lt;/author&gt;&lt;/authors&gt;&lt;/contributors&gt;&lt;auth-address&gt;Department of Radiology, University of Cincinnati Medical Center, OH 45267-0212.&lt;/auth-address&gt;&lt;titles&gt;&lt;title&gt;The relevance of ligament tears or perforations in the diagnosis of wrist pain: an arthrographic study&lt;/title&gt;&lt;secondary-title&gt;J Hand Surg Am&lt;/secondary-title&gt;&lt;/titles&gt;&lt;periodical&gt;&lt;full-title&gt;J Hand Surg Am&lt;/full-title&gt;&lt;/periodical&gt;&lt;pages&gt;945-53&lt;/pages&gt;&lt;volume&gt;19&lt;/volume&gt;&lt;number&gt;6&lt;/number&gt;&lt;keywords&gt;&lt;keyword&gt;Adolescent&lt;/keyword&gt;&lt;keyword&gt;Adult&lt;/keyword&gt;&lt;keyword&gt;Age Factors&lt;/keyword&gt;&lt;keyword&gt;*Arthrography&lt;/keyword&gt;&lt;keyword&gt;Cartilage, Articular/pathology/*radiography&lt;/keyword&gt;&lt;keyword&gt;Female&lt;/keyword&gt;&lt;keyword&gt;Humans&lt;/keyword&gt;&lt;keyword&gt;Joint Diseases/complications/pathology/radiography&lt;/keyword&gt;&lt;keyword&gt;Ligaments, Articular/pathology/*radiography&lt;/keyword&gt;&lt;keyword&gt;Male&lt;/keyword&gt;&lt;keyword&gt;Middle Aged&lt;/keyword&gt;&lt;keyword&gt;Pain/*diagnosis/etiology&lt;/keyword&gt;&lt;keyword&gt;Predictive Value of Tests&lt;/keyword&gt;&lt;keyword&gt;Regression Analysis&lt;/keyword&gt;&lt;keyword&gt;Rupture, Spontaneous&lt;/keyword&gt;&lt;keyword&gt;Time Factors&lt;/keyword&gt;&lt;keyword&gt;Wrist Joint/pathology/*radiography&lt;/keyword&gt;&lt;/keywords&gt;&lt;dates&gt;&lt;year&gt;1994&lt;/year&gt;&lt;pub-dates&gt;&lt;date&gt;Nov&lt;/date&gt;&lt;/pub-dates&gt;&lt;/dates&gt;&lt;isbn&gt;0363-5023 (Print)&amp;#xD;0363-5023 (Linking)&lt;/isbn&gt;&lt;accession-num&gt;7876493&lt;/accession-num&gt;&lt;urls&gt;&lt;related-urls&gt;&lt;url&gt;https://www.ncbi.nlm.nih.gov/pubmed/7876493&lt;/url&gt;&lt;/related-urls&gt;&lt;/urls&gt;&lt;electronic-resource-num&gt;10.1016/0363-5023(94)90094-9&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50" w:tooltip="Cantor, 1994 #4545" w:history="1">
        <w:r w:rsidR="007D2292" w:rsidRPr="00DF6785">
          <w:rPr>
            <w:rStyle w:val="Hyperlink"/>
            <w:rFonts w:eastAsia="Arial" w:cs="Arial"/>
            <w:noProof/>
            <w:szCs w:val="20"/>
          </w:rPr>
          <w:t>Cantor, Stern, Wyrick, &amp; Michaels, 1994</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Therefore, it may be reasonable to also image the opposite wrist if it is asymptomatic. Those with a corresponding abnormality in the opposite wrist should have an especially rigorous diagnostic review before proceeding to a surgical intervention.</w:t>
      </w:r>
    </w:p>
    <w:p w:rsidR="00AB5AEA" w:rsidRPr="00AB5AEA" w:rsidRDefault="00A11E8E" w:rsidP="000108FE">
      <w:pPr>
        <w:pStyle w:val="Heading3"/>
        <w:spacing w:after="0" w:line="240" w:lineRule="auto"/>
        <w:ind w:left="2160" w:hanging="720"/>
        <w:rPr>
          <w:vanish/>
          <w:specVanish/>
        </w:rPr>
      </w:pPr>
      <w:bookmarkStart w:id="110" w:name="_Toc476212269"/>
      <w:r w:rsidRPr="00F65538">
        <w:t xml:space="preserve">e.  </w:t>
      </w:r>
      <w:r w:rsidRPr="00F65538">
        <w:tab/>
      </w:r>
      <w:r w:rsidRPr="00AB5AEA">
        <w:rPr>
          <w:u w:val="single"/>
        </w:rPr>
        <w:t>Non-operative Treatment Procedures</w:t>
      </w:r>
      <w:bookmarkEnd w:id="110"/>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Initial Treatment: </w:t>
      </w:r>
      <w:r w:rsidR="007931C3" w:rsidRPr="00F65538">
        <w:rPr>
          <w:rFonts w:eastAsia="Arial" w:cs="Arial"/>
          <w:color w:val="auto"/>
          <w:szCs w:val="20"/>
        </w:rPr>
        <w:t>r</w:t>
      </w:r>
      <w:r w:rsidRPr="00F65538">
        <w:rPr>
          <w:rFonts w:eastAsia="Arial" w:cs="Arial"/>
          <w:color w:val="auto"/>
          <w:szCs w:val="20"/>
        </w:rPr>
        <w:t>est, splinting, ice and later heat.</w:t>
      </w:r>
    </w:p>
    <w:p w:rsidR="004219F6" w:rsidRPr="00ED2FBF"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Medications such </w:t>
      </w:r>
      <w:r w:rsidRPr="00ED2FBF">
        <w:rPr>
          <w:rFonts w:eastAsia="Arial" w:cs="Arial"/>
          <w:color w:val="auto"/>
          <w:szCs w:val="20"/>
        </w:rPr>
        <w:t>as analgesics and over-the-counter medications for symptomatic relief may be helpful. Refer to medicat</w:t>
      </w:r>
      <w:r w:rsidR="007931C3" w:rsidRPr="00ED2FBF">
        <w:rPr>
          <w:rFonts w:eastAsia="Arial" w:cs="Arial"/>
          <w:color w:val="auto"/>
          <w:szCs w:val="20"/>
        </w:rPr>
        <w:t>ion discussions in Section H.</w:t>
      </w:r>
      <w:r w:rsidR="00ED2FBF" w:rsidRPr="00ED2FBF">
        <w:rPr>
          <w:rFonts w:eastAsia="Arial" w:cs="Arial"/>
          <w:color w:val="auto"/>
          <w:szCs w:val="20"/>
        </w:rPr>
        <w:t>7</w:t>
      </w:r>
      <w:r w:rsidRPr="00ED2FBF">
        <w:rPr>
          <w:rFonts w:eastAsia="Arial" w:cs="Arial"/>
          <w:color w:val="auto"/>
          <w:szCs w:val="20"/>
        </w:rPr>
        <w:t xml:space="preserve"> Medications and Medical Management.</w:t>
      </w:r>
    </w:p>
    <w:p w:rsidR="004219F6" w:rsidRPr="00F65538" w:rsidRDefault="00A11E8E" w:rsidP="000108FE">
      <w:pPr>
        <w:spacing w:before="240" w:after="0"/>
        <w:ind w:left="2880" w:hanging="720"/>
        <w:rPr>
          <w:rFonts w:cs="Arial"/>
          <w:color w:val="auto"/>
          <w:szCs w:val="20"/>
        </w:rPr>
      </w:pPr>
      <w:r w:rsidRPr="00ED2FBF">
        <w:rPr>
          <w:rFonts w:eastAsia="Arial" w:cs="Arial"/>
          <w:color w:val="auto"/>
          <w:szCs w:val="20"/>
        </w:rPr>
        <w:t>iii.</w:t>
      </w:r>
      <w:r w:rsidRPr="00ED2FBF">
        <w:rPr>
          <w:rFonts w:eastAsia="Arial" w:cs="Arial"/>
          <w:color w:val="auto"/>
          <w:szCs w:val="20"/>
        </w:rPr>
        <w:tab/>
        <w:t>Patient education</w:t>
      </w:r>
      <w:r w:rsidR="00EC68FD" w:rsidRPr="00ED2FBF">
        <w:rPr>
          <w:rFonts w:eastAsia="Arial" w:cs="Arial"/>
          <w:color w:val="auto"/>
          <w:szCs w:val="20"/>
        </w:rPr>
        <w:t>:</w:t>
      </w:r>
      <w:r w:rsidRPr="00ED2FBF">
        <w:rPr>
          <w:rFonts w:eastAsia="Arial" w:cs="Arial"/>
          <w:color w:val="auto"/>
          <w:szCs w:val="20"/>
        </w:rPr>
        <w:t xml:space="preserve"> should include instruction in self-management techniques, ergonomics, and</w:t>
      </w:r>
      <w:r w:rsidRPr="00F65538">
        <w:rPr>
          <w:rFonts w:eastAsia="Arial" w:cs="Arial"/>
          <w:color w:val="auto"/>
          <w:szCs w:val="20"/>
        </w:rPr>
        <w:t xml:space="preserve"> a home therapy program. Episodes of recurrence are common</w:t>
      </w:r>
      <w:r w:rsidR="007931C3"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iv.</w:t>
      </w:r>
      <w:r w:rsidRPr="00F65538">
        <w:rPr>
          <w:rFonts w:eastAsia="Arial" w:cs="Arial"/>
          <w:color w:val="auto"/>
          <w:szCs w:val="20"/>
        </w:rPr>
        <w:tab/>
        <w:t>Job</w:t>
      </w:r>
      <w:r w:rsidR="000428C8" w:rsidRPr="00F65538">
        <w:rPr>
          <w:rFonts w:eastAsia="Arial" w:cs="Arial"/>
          <w:color w:val="auto"/>
          <w:szCs w:val="20"/>
        </w:rPr>
        <w:t xml:space="preserve"> </w:t>
      </w:r>
      <w:r w:rsidRPr="00F65538">
        <w:rPr>
          <w:rFonts w:eastAsia="Arial" w:cs="Arial"/>
          <w:color w:val="auto"/>
          <w:szCs w:val="20"/>
        </w:rPr>
        <w:t>s</w:t>
      </w:r>
      <w:r w:rsidR="007931C3" w:rsidRPr="00F65538">
        <w:rPr>
          <w:rFonts w:eastAsia="Arial" w:cs="Arial"/>
          <w:color w:val="auto"/>
          <w:szCs w:val="20"/>
        </w:rPr>
        <w:t>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ED2FBF"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lastRenderedPageBreak/>
        <w:t>Employers should consider applying the ergonomic changes</w:t>
      </w:r>
      <w:r w:rsidR="000341C7" w:rsidRPr="00F65538" w:rsidDel="000341C7">
        <w:rPr>
          <w:rFonts w:eastAsia="Arial" w:cs="Arial"/>
          <w:color w:val="auto"/>
          <w:szCs w:val="20"/>
        </w:rPr>
        <w:t xml:space="preserve"> </w:t>
      </w:r>
      <w:r w:rsidRPr="00ED2FBF">
        <w:rPr>
          <w:rFonts w:eastAsia="Arial" w:cs="Arial"/>
          <w:color w:val="auto"/>
          <w:szCs w:val="20"/>
        </w:rPr>
        <w:t xml:space="preserve">to uninjured workers in the same job position. Refer to </w:t>
      </w:r>
      <w:r w:rsidR="00ED2FBF" w:rsidRPr="00ED2FBF">
        <w:rPr>
          <w:rFonts w:eastAsia="Arial" w:cs="Arial"/>
          <w:color w:val="auto"/>
          <w:szCs w:val="20"/>
        </w:rPr>
        <w:t>Section E.6.c</w:t>
      </w:r>
      <w:r w:rsidR="00252556" w:rsidRPr="00ED2FBF">
        <w:rPr>
          <w:rFonts w:eastAsia="Arial" w:cs="Arial"/>
          <w:color w:val="auto"/>
          <w:szCs w:val="20"/>
        </w:rPr>
        <w:t xml:space="preserve"> Job Site Evaluation</w:t>
      </w:r>
      <w:r w:rsidR="00ED2FBF" w:rsidRPr="00ED2FBF">
        <w:rPr>
          <w:rFonts w:eastAsia="Arial" w:cs="Arial"/>
          <w:color w:val="auto"/>
          <w:szCs w:val="20"/>
        </w:rPr>
        <w:t>s and H.6</w:t>
      </w:r>
      <w:r w:rsidR="00252556" w:rsidRPr="00ED2FBF">
        <w:rPr>
          <w:rFonts w:eastAsia="Arial" w:cs="Arial"/>
          <w:color w:val="auto"/>
          <w:szCs w:val="20"/>
        </w:rPr>
        <w:t xml:space="preserve"> Job S</w:t>
      </w:r>
      <w:r w:rsidRPr="00ED2FBF">
        <w:rPr>
          <w:rFonts w:eastAsia="Arial" w:cs="Arial"/>
          <w:color w:val="auto"/>
          <w:szCs w:val="20"/>
        </w:rPr>
        <w:t>ite Alteration.</w:t>
      </w:r>
    </w:p>
    <w:p w:rsidR="004219F6" w:rsidRPr="00F65538" w:rsidRDefault="00A11E8E" w:rsidP="000108FE">
      <w:pPr>
        <w:spacing w:before="240" w:after="0"/>
        <w:ind w:left="2880" w:hanging="600"/>
        <w:rPr>
          <w:rFonts w:cs="Arial"/>
          <w:color w:val="auto"/>
          <w:szCs w:val="20"/>
        </w:rPr>
      </w:pPr>
      <w:r w:rsidRPr="00ED2FBF">
        <w:rPr>
          <w:rFonts w:eastAsia="Arial" w:cs="Arial"/>
          <w:color w:val="auto"/>
          <w:szCs w:val="20"/>
        </w:rPr>
        <w:t>v.</w:t>
      </w:r>
      <w:r w:rsidRPr="00ED2FBF">
        <w:rPr>
          <w:rFonts w:eastAsia="Arial" w:cs="Arial"/>
          <w:color w:val="auto"/>
          <w:szCs w:val="20"/>
        </w:rPr>
        <w:tab/>
        <w:t>Steroid Inject</w:t>
      </w:r>
      <w:r w:rsidR="00CB25FF" w:rsidRPr="00ED2FBF">
        <w:rPr>
          <w:rFonts w:eastAsia="Arial" w:cs="Arial"/>
          <w:color w:val="auto"/>
          <w:szCs w:val="20"/>
        </w:rPr>
        <w:t>ions: may decrease inflammation and pain</w:t>
      </w:r>
      <w:r w:rsidRPr="00ED2FBF">
        <w:rPr>
          <w:rFonts w:eastAsia="Arial" w:cs="Arial"/>
          <w:color w:val="auto"/>
          <w:szCs w:val="20"/>
        </w:rPr>
        <w:t xml:space="preserve"> and allow the therapist to progress with</w:t>
      </w:r>
      <w:r w:rsidRPr="00F65538">
        <w:rPr>
          <w:rFonts w:eastAsia="Arial" w:cs="Arial"/>
          <w:color w:val="auto"/>
          <w:szCs w:val="20"/>
        </w:rPr>
        <w:t xml:space="preserve"> rehabilitation the</w:t>
      </w:r>
      <w:r w:rsidR="00B80500" w:rsidRPr="00F65538">
        <w:rPr>
          <w:rFonts w:eastAsia="Arial" w:cs="Arial"/>
          <w:color w:val="auto"/>
          <w:szCs w:val="20"/>
        </w:rPr>
        <w:t xml:space="preserve">rapy. Steroid injections under </w:t>
      </w:r>
      <w:r w:rsidRPr="00F65538">
        <w:rPr>
          <w:rFonts w:eastAsia="Arial" w:cs="Arial"/>
          <w:color w:val="auto"/>
          <w:szCs w:val="20"/>
        </w:rPr>
        <w:t>significant pressure should be avoided as</w:t>
      </w:r>
      <w:r w:rsidR="00B80500" w:rsidRPr="00F65538">
        <w:rPr>
          <w:rFonts w:eastAsia="Arial" w:cs="Arial"/>
          <w:color w:val="auto"/>
          <w:szCs w:val="20"/>
        </w:rPr>
        <w:t xml:space="preserve"> the needle may be penetrating </w:t>
      </w:r>
      <w:r w:rsidRPr="00F65538">
        <w:rPr>
          <w:rFonts w:eastAsia="Arial" w:cs="Arial"/>
          <w:color w:val="auto"/>
          <w:szCs w:val="20"/>
        </w:rPr>
        <w:t>the tendon and injection into the tendon can cause possible tendon breakdown, tendon degeneration, or rupture.</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F65538" w:rsidRDefault="00A11E8E" w:rsidP="000108FE">
      <w:pPr>
        <w:spacing w:before="240" w:after="0"/>
        <w:ind w:left="2880"/>
        <w:rPr>
          <w:rFonts w:eastAsia="Arial" w:cs="Arial"/>
          <w:color w:val="auto"/>
          <w:szCs w:val="20"/>
        </w:rPr>
      </w:pPr>
      <w:r w:rsidRPr="00F65538">
        <w:rPr>
          <w:rFonts w:eastAsia="Arial" w:cs="Arial"/>
          <w:color w:val="auto"/>
          <w:szCs w:val="20"/>
        </w:rPr>
        <w:t>Steroid injections should be used c</w:t>
      </w:r>
      <w:r w:rsidR="007F65CA" w:rsidRPr="00F65538">
        <w:rPr>
          <w:rFonts w:eastAsia="Arial" w:cs="Arial"/>
          <w:color w:val="auto"/>
          <w:szCs w:val="20"/>
        </w:rPr>
        <w:t xml:space="preserve">autiously in diabetic patients. </w:t>
      </w:r>
      <w:r w:rsidR="00E91892" w:rsidRPr="00F65538">
        <w:rPr>
          <w:rFonts w:eastAsia="Arial" w:cs="Arial"/>
          <w:color w:val="auto"/>
          <w:szCs w:val="20"/>
        </w:rPr>
        <w:t xml:space="preserve">Diabetic </w:t>
      </w:r>
      <w:r w:rsidRPr="00F65538">
        <w:rPr>
          <w:rFonts w:eastAsia="Arial" w:cs="Arial"/>
          <w:color w:val="auto"/>
          <w:szCs w:val="20"/>
        </w:rPr>
        <w:t>patients should be reminded to check their blood glucose levels at least daily for 2 weeks after injections.</w:t>
      </w:r>
    </w:p>
    <w:p w:rsidR="004219F6" w:rsidRPr="00F65538" w:rsidRDefault="00A11E8E" w:rsidP="00E161B4">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Return to work </w:t>
      </w:r>
      <w:r w:rsidRPr="00ED2FBF">
        <w:rPr>
          <w:rFonts w:eastAsia="Arial" w:cs="Arial"/>
          <w:color w:val="auto"/>
          <w:szCs w:val="20"/>
        </w:rPr>
        <w:t xml:space="preserve">with appropriate restrictions should be considered early in </w:t>
      </w:r>
      <w:r w:rsidRPr="00ED2FBF">
        <w:rPr>
          <w:rFonts w:eastAsia="Arial" w:cs="Arial"/>
          <w:color w:val="auto"/>
          <w:szCs w:val="20"/>
        </w:rPr>
        <w:tab/>
        <w:t>the course of t</w:t>
      </w:r>
      <w:r w:rsidR="007F65CA" w:rsidRPr="00ED2FBF">
        <w:rPr>
          <w:rFonts w:eastAsia="Arial" w:cs="Arial"/>
          <w:color w:val="auto"/>
          <w:szCs w:val="20"/>
        </w:rPr>
        <w:t>reatment. Refer to Section H.</w:t>
      </w:r>
      <w:r w:rsidR="00ED2FBF" w:rsidRPr="00ED2FBF">
        <w:rPr>
          <w:rFonts w:eastAsia="Arial" w:cs="Arial"/>
          <w:color w:val="auto"/>
          <w:szCs w:val="20"/>
        </w:rPr>
        <w:t>11</w:t>
      </w:r>
      <w:r w:rsidRPr="00ED2FBF">
        <w:rPr>
          <w:rFonts w:eastAsia="Arial" w:cs="Arial"/>
          <w:color w:val="auto"/>
          <w:szCs w:val="20"/>
        </w:rPr>
        <w:t xml:space="preserve"> Return</w:t>
      </w:r>
      <w:r w:rsidR="00ED2FBF" w:rsidRPr="00ED2FBF">
        <w:rPr>
          <w:rFonts w:eastAsia="Arial" w:cs="Arial"/>
          <w:color w:val="auto"/>
          <w:szCs w:val="20"/>
        </w:rPr>
        <w:t>-to-</w:t>
      </w:r>
      <w:r w:rsidRPr="00ED2FBF">
        <w:rPr>
          <w:rFonts w:eastAsia="Arial" w:cs="Arial"/>
          <w:color w:val="auto"/>
          <w:szCs w:val="20"/>
        </w:rPr>
        <w:t>Work.</w:t>
      </w:r>
    </w:p>
    <w:p w:rsidR="004219F6" w:rsidRPr="00F65538" w:rsidRDefault="00A11E8E" w:rsidP="00E161B4">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t xml:space="preserve">Other therapies </w:t>
      </w:r>
      <w:r w:rsidRPr="00ED2FBF">
        <w:rPr>
          <w:rFonts w:eastAsia="Arial" w:cs="Arial"/>
          <w:color w:val="auto"/>
          <w:szCs w:val="20"/>
        </w:rPr>
        <w:t xml:space="preserve">in </w:t>
      </w:r>
      <w:r w:rsidR="00ED2FBF" w:rsidRPr="00ED2FBF">
        <w:rPr>
          <w:rFonts w:eastAsia="Arial" w:cs="Arial"/>
          <w:color w:val="auto"/>
          <w:szCs w:val="20"/>
        </w:rPr>
        <w:t xml:space="preserve">Section H Therapeutic Procedures – Non-operative </w:t>
      </w:r>
      <w:r w:rsidRPr="00ED2FBF">
        <w:rPr>
          <w:rFonts w:eastAsia="Arial" w:cs="Arial"/>
          <w:color w:val="auto"/>
          <w:szCs w:val="20"/>
        </w:rPr>
        <w:t>may be employed in individual cases</w:t>
      </w:r>
      <w:r w:rsidR="00E91892" w:rsidRPr="00ED2FBF">
        <w:rPr>
          <w:rFonts w:eastAsia="Arial" w:cs="Arial"/>
          <w:color w:val="auto"/>
          <w:szCs w:val="20"/>
        </w:rPr>
        <w:t>. Refer to Section H.4.</w:t>
      </w:r>
      <w:r w:rsidR="00ED2FBF" w:rsidRPr="00ED2FBF">
        <w:rPr>
          <w:rFonts w:eastAsia="Arial" w:cs="Arial"/>
          <w:color w:val="auto"/>
          <w:szCs w:val="20"/>
        </w:rPr>
        <w:t>c</w:t>
      </w:r>
      <w:r w:rsidR="00E91892" w:rsidRPr="00ED2FBF">
        <w:rPr>
          <w:rFonts w:eastAsia="Arial" w:cs="Arial"/>
          <w:color w:val="auto"/>
          <w:szCs w:val="20"/>
        </w:rPr>
        <w:t xml:space="preserve"> Steroid Injections</w:t>
      </w:r>
      <w:r w:rsidRPr="00ED2FBF">
        <w:rPr>
          <w:rFonts w:eastAsia="Arial" w:cs="Arial"/>
          <w:color w:val="auto"/>
          <w:szCs w:val="20"/>
        </w:rPr>
        <w:t xml:space="preserve"> for further</w:t>
      </w:r>
      <w:r w:rsidRPr="00F65538">
        <w:rPr>
          <w:rFonts w:eastAsia="Arial" w:cs="Arial"/>
          <w:color w:val="auto"/>
          <w:szCs w:val="20"/>
        </w:rPr>
        <w:t xml:space="preserve"> details.</w:t>
      </w:r>
    </w:p>
    <w:p w:rsidR="00AB5AEA" w:rsidRPr="00AB5AEA" w:rsidRDefault="00A11E8E" w:rsidP="000108FE">
      <w:pPr>
        <w:pStyle w:val="Heading3"/>
        <w:spacing w:after="0" w:line="240" w:lineRule="auto"/>
        <w:ind w:left="2160" w:hanging="720"/>
        <w:rPr>
          <w:vanish/>
          <w:specVanish/>
        </w:rPr>
      </w:pPr>
      <w:bookmarkStart w:id="111" w:name="_Toc476212270"/>
      <w:r w:rsidRPr="00F65538">
        <w:t xml:space="preserve">f.  </w:t>
      </w:r>
      <w:r w:rsidRPr="00F65538">
        <w:tab/>
      </w:r>
      <w:r w:rsidRPr="00AB5AEA">
        <w:rPr>
          <w:u w:val="single"/>
        </w:rPr>
        <w:t>Surgical Indications/Considerations</w:t>
      </w:r>
      <w:bookmarkEnd w:id="111"/>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Pr="00AB5AEA">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w:t>
      </w:r>
    </w:p>
    <w:p w:rsidR="00ED34E1" w:rsidRPr="00FB09A6" w:rsidRDefault="00A11E8E" w:rsidP="00FB09A6">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t>A patient may be a surgical candidate if there are concomitant fractures, instability, or if symptoms continue to interfere with ADLs or job duties after non-surgical interventions for 2 to 3 months.</w:t>
      </w:r>
    </w:p>
    <w:p w:rsidR="00FB09A6" w:rsidRDefault="00A11E8E" w:rsidP="00FB09A6">
      <w:pPr>
        <w:spacing w:before="240" w:after="0"/>
        <w:ind w:left="2880" w:hanging="720"/>
        <w:rPr>
          <w:rFonts w:eastAsia="Arial" w:cs="Arial"/>
          <w:color w:val="auto"/>
          <w:szCs w:val="20"/>
        </w:rPr>
      </w:pPr>
      <w:r w:rsidRPr="00F65538">
        <w:rPr>
          <w:rFonts w:eastAsia="Arial" w:cs="Arial"/>
          <w:color w:val="auto"/>
          <w:szCs w:val="20"/>
        </w:rPr>
        <w:t>i.</w:t>
      </w:r>
      <w:r w:rsidRPr="00F65538">
        <w:rPr>
          <w:rFonts w:eastAsia="Arial" w:cs="Arial"/>
          <w:color w:val="auto"/>
          <w:szCs w:val="20"/>
        </w:rPr>
        <w:tab/>
      </w:r>
      <w:r w:rsidRPr="00FB09A6">
        <w:rPr>
          <w:rFonts w:eastAsia="Arial" w:cs="Arial"/>
          <w:color w:val="auto"/>
          <w:szCs w:val="20"/>
          <w:u w:val="single"/>
        </w:rPr>
        <w:t>Non-surgical interventions shoul</w:t>
      </w:r>
      <w:r w:rsidR="00FB09A6" w:rsidRPr="00FB09A6">
        <w:rPr>
          <w:rFonts w:eastAsia="Arial" w:cs="Arial"/>
          <w:color w:val="auto"/>
          <w:szCs w:val="20"/>
          <w:u w:val="single"/>
        </w:rPr>
        <w:t>d include</w:t>
      </w:r>
      <w:r w:rsidR="00FB09A6">
        <w:rPr>
          <w:rFonts w:eastAsia="Arial" w:cs="Arial"/>
          <w:color w:val="auto"/>
          <w:szCs w:val="20"/>
        </w:rPr>
        <w:t xml:space="preserve">: rest from inciting </w:t>
      </w:r>
      <w:r w:rsidRPr="00F65538">
        <w:rPr>
          <w:rFonts w:eastAsia="Arial" w:cs="Arial"/>
          <w:color w:val="auto"/>
          <w:szCs w:val="20"/>
        </w:rPr>
        <w:t>factors, ergonomic job changes, and steroid</w:t>
      </w:r>
      <w:r w:rsidR="00FB09A6">
        <w:rPr>
          <w:rFonts w:eastAsia="Arial" w:cs="Arial"/>
          <w:color w:val="auto"/>
          <w:szCs w:val="20"/>
        </w:rPr>
        <w:t xml:space="preserve"> injections. </w:t>
      </w:r>
      <w:r w:rsidRPr="00F65538">
        <w:rPr>
          <w:rFonts w:eastAsia="Arial" w:cs="Arial"/>
          <w:color w:val="auto"/>
          <w:szCs w:val="20"/>
        </w:rPr>
        <w:t xml:space="preserve">Pathology is usually </w:t>
      </w:r>
      <w:r w:rsidRPr="00F65538">
        <w:rPr>
          <w:rFonts w:eastAsia="Arial" w:cs="Arial"/>
          <w:color w:val="auto"/>
          <w:szCs w:val="20"/>
        </w:rPr>
        <w:lastRenderedPageBreak/>
        <w:t xml:space="preserve">identified </w:t>
      </w:r>
      <w:r w:rsidR="00FB09A6">
        <w:rPr>
          <w:rFonts w:eastAsia="Arial" w:cs="Arial"/>
          <w:color w:val="auto"/>
          <w:szCs w:val="20"/>
        </w:rPr>
        <w:t xml:space="preserve">on MRI and there should not be </w:t>
      </w:r>
      <w:r w:rsidRPr="00F65538">
        <w:rPr>
          <w:rFonts w:eastAsia="Arial" w:cs="Arial"/>
          <w:color w:val="auto"/>
          <w:szCs w:val="20"/>
        </w:rPr>
        <w:t xml:space="preserve">another diagnosis which better explains the patient’s complaints. </w:t>
      </w:r>
    </w:p>
    <w:p w:rsidR="004219F6" w:rsidRPr="00F65538" w:rsidRDefault="00A11E8E" w:rsidP="00FB09A6">
      <w:pPr>
        <w:spacing w:before="240" w:after="0"/>
        <w:ind w:left="2880"/>
        <w:rPr>
          <w:rFonts w:cs="Arial"/>
          <w:color w:val="auto"/>
          <w:szCs w:val="20"/>
        </w:rPr>
      </w:pPr>
      <w:r w:rsidRPr="00F65538">
        <w:rPr>
          <w:rFonts w:eastAsia="Arial" w:cs="Arial"/>
          <w:color w:val="auto"/>
          <w:szCs w:val="20"/>
        </w:rPr>
        <w:t>Those with a corresponding abno</w:t>
      </w:r>
      <w:r w:rsidR="00FB09A6">
        <w:rPr>
          <w:rFonts w:eastAsia="Arial" w:cs="Arial"/>
          <w:color w:val="auto"/>
          <w:szCs w:val="20"/>
        </w:rPr>
        <w:t>rmality in the opposite wrist</w:t>
      </w:r>
      <w:r w:rsidR="00FB09A6">
        <w:rPr>
          <w:rFonts w:eastAsia="Arial" w:cs="Arial"/>
          <w:color w:val="auto"/>
          <w:szCs w:val="20"/>
        </w:rPr>
        <w:tab/>
        <w:t xml:space="preserve"> </w:t>
      </w:r>
      <w:r w:rsidRPr="00F65538">
        <w:rPr>
          <w:rFonts w:eastAsia="Arial" w:cs="Arial"/>
          <w:color w:val="auto"/>
          <w:szCs w:val="20"/>
        </w:rPr>
        <w:t>should have an especially rigorous diagnostic</w:t>
      </w:r>
      <w:r w:rsidR="00FB09A6">
        <w:rPr>
          <w:rFonts w:eastAsia="Arial" w:cs="Arial"/>
          <w:color w:val="auto"/>
          <w:szCs w:val="20"/>
        </w:rPr>
        <w:t xml:space="preserve"> review before</w:t>
      </w:r>
      <w:r w:rsidR="00FB09A6">
        <w:rPr>
          <w:rFonts w:eastAsia="Arial" w:cs="Arial"/>
          <w:color w:val="auto"/>
          <w:szCs w:val="20"/>
        </w:rPr>
        <w:tab/>
        <w:t xml:space="preserve"> </w:t>
      </w:r>
      <w:r w:rsidRPr="00F65538">
        <w:rPr>
          <w:rFonts w:eastAsia="Arial" w:cs="Arial"/>
          <w:color w:val="auto"/>
          <w:szCs w:val="20"/>
        </w:rPr>
        <w:t xml:space="preserve">proceeding to a surgical intervention. </w:t>
      </w:r>
    </w:p>
    <w:p w:rsidR="004219F6" w:rsidRPr="00F65538" w:rsidRDefault="00A11E8E" w:rsidP="00FB09A6">
      <w:pPr>
        <w:tabs>
          <w:tab w:val="left" w:pos="2880"/>
        </w:tabs>
        <w:spacing w:before="240" w:after="0"/>
        <w:ind w:left="2880" w:hanging="720"/>
        <w:rPr>
          <w:rFonts w:cs="Arial"/>
          <w:color w:val="auto"/>
          <w:szCs w:val="20"/>
        </w:rPr>
      </w:pPr>
      <w:r w:rsidRPr="00F65538">
        <w:rPr>
          <w:rFonts w:eastAsia="Arial" w:cs="Arial"/>
          <w:color w:val="auto"/>
          <w:szCs w:val="20"/>
        </w:rPr>
        <w:t>ii.</w:t>
      </w:r>
      <w:r w:rsidRPr="00F65538">
        <w:rPr>
          <w:rFonts w:eastAsia="Arial" w:cs="Arial"/>
          <w:color w:val="auto"/>
          <w:szCs w:val="20"/>
        </w:rPr>
        <w:tab/>
        <w:t>Prior to surgical intervention, the patient and treating physician should identify functional operative goals</w:t>
      </w:r>
      <w:r w:rsidR="006374FC"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6374FC" w:rsidRPr="00F65538">
        <w:rPr>
          <w:rFonts w:eastAsia="Arial" w:cs="Arial"/>
          <w:color w:val="auto"/>
          <w:szCs w:val="20"/>
        </w:rPr>
        <w:t>and</w:t>
      </w:r>
      <w:r w:rsidRPr="00F65538">
        <w:rPr>
          <w:rFonts w:eastAsia="Arial" w:cs="Arial"/>
          <w:color w:val="auto"/>
          <w:szCs w:val="20"/>
        </w:rPr>
        <w:t xml:space="preserve"> possible complications. The patient should</w:t>
      </w:r>
      <w:r w:rsidR="00ED34E1" w:rsidRPr="00F65538">
        <w:rPr>
          <w:rFonts w:eastAsia="Arial" w:cs="Arial"/>
          <w:color w:val="auto"/>
          <w:szCs w:val="20"/>
        </w:rPr>
        <w:t xml:space="preserve"> agree to comply with the pre- </w:t>
      </w:r>
      <w:r w:rsidRPr="00F65538">
        <w:rPr>
          <w:rFonts w:eastAsia="Arial" w:cs="Arial"/>
          <w:color w:val="auto"/>
          <w:szCs w:val="20"/>
        </w:rPr>
        <w:t>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FB09A6">
      <w:pPr>
        <w:spacing w:before="240" w:after="0"/>
        <w:ind w:left="288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6E3EC9" w:rsidRPr="008368F6" w:rsidRDefault="00A11E8E" w:rsidP="00FB09A6">
      <w:pPr>
        <w:spacing w:before="240" w:after="0"/>
        <w:ind w:left="288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t>
      </w:r>
      <w:r w:rsidRPr="008368F6">
        <w:rPr>
          <w:rFonts w:eastAsia="Arial" w:cs="Arial"/>
          <w:color w:val="auto"/>
          <w:szCs w:val="20"/>
        </w:rPr>
        <w:t xml:space="preserve">whether smoking cessation is required prior to surgery. Patients with demonstrated success may continue the program up to 3 months or longer if needed based on the operative procedure. Refer to </w:t>
      </w:r>
      <w:r w:rsidR="008368F6" w:rsidRPr="008368F6">
        <w:rPr>
          <w:rFonts w:eastAsia="Arial" w:cs="Arial"/>
          <w:color w:val="auto"/>
          <w:szCs w:val="20"/>
        </w:rPr>
        <w:t>Section H.7.f</w:t>
      </w:r>
      <w:r w:rsidR="0062476E" w:rsidRPr="008368F6">
        <w:rPr>
          <w:rFonts w:eastAsia="Arial" w:cs="Arial"/>
          <w:color w:val="auto"/>
          <w:szCs w:val="20"/>
        </w:rPr>
        <w:t xml:space="preserve"> Smoking Cessation Medications and Treatment</w:t>
      </w:r>
      <w:r w:rsidRPr="008368F6">
        <w:rPr>
          <w:rFonts w:eastAsia="Arial" w:cs="Arial"/>
          <w:color w:val="auto"/>
          <w:szCs w:val="20"/>
        </w:rPr>
        <w:t xml:space="preserve"> for further details.</w:t>
      </w:r>
    </w:p>
    <w:p w:rsidR="00916E72" w:rsidRPr="00F65538" w:rsidRDefault="00A11E8E" w:rsidP="00FB09A6">
      <w:pPr>
        <w:spacing w:before="240" w:after="0"/>
        <w:ind w:left="2880"/>
        <w:rPr>
          <w:rFonts w:eastAsia="Arial" w:cs="Arial"/>
          <w:color w:val="auto"/>
          <w:szCs w:val="20"/>
        </w:rPr>
      </w:pPr>
      <w:r w:rsidRPr="008368F6">
        <w:rPr>
          <w:rFonts w:eastAsia="Arial" w:cs="Arial"/>
          <w:color w:val="auto"/>
          <w:szCs w:val="20"/>
        </w:rPr>
        <w:t>For b</w:t>
      </w:r>
      <w:r w:rsidR="00916E72" w:rsidRPr="008368F6">
        <w:rPr>
          <w:rFonts w:eastAsia="Arial" w:cs="Arial"/>
          <w:color w:val="auto"/>
          <w:szCs w:val="20"/>
        </w:rPr>
        <w:t>oth non-union and soft-tissue</w:t>
      </w:r>
      <w:r w:rsidR="00916E72" w:rsidRPr="00F65538">
        <w:rPr>
          <w:rFonts w:eastAsia="Arial" w:cs="Arial"/>
          <w:color w:val="auto"/>
          <w:szCs w:val="20"/>
        </w:rPr>
        <w:t>: S</w:t>
      </w:r>
      <w:r w:rsidRPr="00F65538">
        <w:rPr>
          <w:rFonts w:eastAsia="Arial" w:cs="Arial"/>
          <w:color w:val="auto"/>
          <w:szCs w:val="20"/>
        </w:rPr>
        <w:t>mokers have a higher risk</w:t>
      </w:r>
      <w:r w:rsidR="004A7DAE" w:rsidRPr="00F65538">
        <w:rPr>
          <w:rFonts w:eastAsia="Arial" w:cs="Arial"/>
          <w:color w:val="auto"/>
          <w:szCs w:val="20"/>
        </w:rPr>
        <w:t xml:space="preserve"> </w:t>
      </w:r>
      <w:r w:rsidRPr="00F65538">
        <w:rPr>
          <w:rFonts w:eastAsia="Arial" w:cs="Arial"/>
          <w:color w:val="auto"/>
          <w:szCs w:val="20"/>
        </w:rPr>
        <w:t>of non-union and post-operative costs</w:t>
      </w:r>
      <w:r w:rsidR="00916E72" w:rsidRPr="00F65538">
        <w:rPr>
          <w:rFonts w:eastAsia="Arial" w:cs="Arial"/>
          <w:color w:val="auto"/>
          <w:szCs w:val="20"/>
        </w:rPr>
        <w:t>. Therefore,</w:t>
      </w:r>
      <w:r w:rsidRPr="00F65538">
        <w:rPr>
          <w:rFonts w:eastAsia="Arial" w:cs="Arial"/>
          <w:color w:val="auto"/>
          <w:szCs w:val="20"/>
        </w:rPr>
        <w:t xml:space="preserve">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w:t>
      </w:r>
      <w:r w:rsidR="00916E72" w:rsidRPr="00F65538">
        <w:rPr>
          <w:rFonts w:eastAsia="Arial" w:cs="Arial"/>
          <w:color w:val="auto"/>
          <w:szCs w:val="20"/>
        </w:rPr>
        <w:t>it</w:t>
      </w:r>
      <w:r w:rsidRPr="00F65538">
        <w:rPr>
          <w:rFonts w:eastAsia="Arial" w:cs="Arial"/>
          <w:color w:val="auto"/>
          <w:szCs w:val="20"/>
        </w:rPr>
        <w:t xml:space="preserve"> should be covered by the insurer. Typically the patient should show some progress toward cessation at about six weeks. Physicians may monitor smoking cessation with laboratory tests such as cotinine levels.</w:t>
      </w:r>
    </w:p>
    <w:p w:rsidR="004219F6" w:rsidRPr="00F65538" w:rsidRDefault="00A11E8E" w:rsidP="00FB09A6">
      <w:pPr>
        <w:spacing w:before="240" w:after="0"/>
        <w:ind w:left="2880"/>
        <w:rPr>
          <w:rFonts w:eastAsia="Arial" w:cs="Arial"/>
          <w:color w:val="auto"/>
          <w:szCs w:val="20"/>
        </w:rPr>
      </w:pPr>
      <w:r w:rsidRPr="00F65538">
        <w:rPr>
          <w:rFonts w:eastAsia="Arial" w:cs="Arial"/>
          <w:color w:val="auto"/>
          <w:szCs w:val="20"/>
        </w:rPr>
        <w:lastRenderedPageBreak/>
        <w:t xml:space="preserve">The surgeon will make the final </w:t>
      </w:r>
      <w:r w:rsidRPr="008368F6">
        <w:rPr>
          <w:rFonts w:eastAsia="Arial" w:cs="Arial"/>
          <w:color w:val="auto"/>
          <w:szCs w:val="20"/>
        </w:rPr>
        <w:t>deter</w:t>
      </w:r>
      <w:r w:rsidR="004A7DAE" w:rsidRPr="008368F6">
        <w:rPr>
          <w:rFonts w:eastAsia="Arial" w:cs="Arial"/>
          <w:color w:val="auto"/>
          <w:szCs w:val="20"/>
        </w:rPr>
        <w:t xml:space="preserve">mination as to whether smoking </w:t>
      </w:r>
      <w:r w:rsidRPr="008368F6">
        <w:rPr>
          <w:rFonts w:eastAsia="Arial" w:cs="Arial"/>
          <w:color w:val="auto"/>
          <w:szCs w:val="20"/>
        </w:rPr>
        <w:t>cessation is required prior to surgery. Patients with demonstrated success may continue the program up to 3 months or longer if needed based on the operative procedure. Refer to S</w:t>
      </w:r>
      <w:r w:rsidR="008368F6" w:rsidRPr="008368F6">
        <w:rPr>
          <w:rFonts w:eastAsia="Arial" w:cs="Arial"/>
          <w:color w:val="auto"/>
          <w:szCs w:val="20"/>
        </w:rPr>
        <w:t>ection H.7</w:t>
      </w:r>
      <w:r w:rsidR="007C46C3" w:rsidRPr="008368F6">
        <w:rPr>
          <w:rFonts w:eastAsia="Arial" w:cs="Arial"/>
          <w:color w:val="auto"/>
          <w:szCs w:val="20"/>
        </w:rPr>
        <w:t xml:space="preserve"> Medication</w:t>
      </w:r>
      <w:r w:rsidR="008368F6" w:rsidRPr="008368F6">
        <w:rPr>
          <w:rFonts w:eastAsia="Arial" w:cs="Arial"/>
          <w:color w:val="auto"/>
          <w:szCs w:val="20"/>
        </w:rPr>
        <w:t>s</w:t>
      </w:r>
      <w:r w:rsidRPr="008368F6">
        <w:rPr>
          <w:rFonts w:eastAsia="Arial" w:cs="Arial"/>
          <w:color w:val="auto"/>
          <w:szCs w:val="20"/>
        </w:rPr>
        <w:t xml:space="preserve"> for further details.</w:t>
      </w:r>
    </w:p>
    <w:p w:rsidR="00AB5AEA" w:rsidRPr="00AB5AEA" w:rsidRDefault="00A11E8E" w:rsidP="000108FE">
      <w:pPr>
        <w:pStyle w:val="Heading3"/>
        <w:spacing w:after="0" w:line="240" w:lineRule="auto"/>
        <w:ind w:left="2160" w:hanging="720"/>
        <w:rPr>
          <w:vanish/>
          <w:specVanish/>
        </w:rPr>
      </w:pPr>
      <w:bookmarkStart w:id="112" w:name="_Toc476212271"/>
      <w:r w:rsidRPr="00F65538">
        <w:t xml:space="preserve">g.  </w:t>
      </w:r>
      <w:r w:rsidRPr="00F65538">
        <w:tab/>
      </w:r>
      <w:r w:rsidRPr="00AB5AEA">
        <w:rPr>
          <w:u w:val="single"/>
        </w:rPr>
        <w:t>Operative Procedures</w:t>
      </w:r>
      <w:bookmarkEnd w:id="112"/>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B12BD2">
        <w:rPr>
          <w:rFonts w:eastAsia="Arial" w:cs="Arial"/>
          <w:color w:val="auto"/>
          <w:szCs w:val="20"/>
        </w:rPr>
        <w:t xml:space="preserve"> </w:t>
      </w:r>
      <w:proofErr w:type="gramStart"/>
      <w:r w:rsidR="004514EA" w:rsidRPr="00AB5AEA">
        <w:rPr>
          <w:rFonts w:eastAsia="Arial" w:cs="Arial"/>
          <w:color w:val="auto"/>
          <w:szCs w:val="20"/>
        </w:rPr>
        <w:t>n</w:t>
      </w:r>
      <w:r w:rsidRPr="00AB5AEA">
        <w:rPr>
          <w:rFonts w:eastAsia="Arial" w:cs="Arial"/>
          <w:color w:val="auto"/>
          <w:szCs w:val="20"/>
        </w:rPr>
        <w:t>umerous</w:t>
      </w:r>
      <w:proofErr w:type="gramEnd"/>
      <w:r w:rsidRPr="00AB5AEA">
        <w:rPr>
          <w:rFonts w:eastAsia="Arial" w:cs="Arial"/>
          <w:color w:val="auto"/>
          <w:szCs w:val="20"/>
        </w:rPr>
        <w:t xml:space="preserve"> procedures including arthroscopy debridement and/or repair, ulnar</w:t>
      </w:r>
      <w:r w:rsidRPr="00F65538">
        <w:rPr>
          <w:rFonts w:eastAsia="Arial" w:cs="Arial"/>
          <w:color w:val="auto"/>
          <w:szCs w:val="20"/>
        </w:rPr>
        <w:t xml:space="preserve"> shortening and wafer procedure when there is a carpal detachm</w:t>
      </w:r>
      <w:r w:rsidR="004514EA" w:rsidRPr="00F65538">
        <w:rPr>
          <w:rFonts w:eastAsia="Arial" w:cs="Arial"/>
          <w:color w:val="auto"/>
          <w:szCs w:val="20"/>
        </w:rPr>
        <w:t xml:space="preserve">ent or detachment of the </w:t>
      </w:r>
      <w:r w:rsidR="004514EA" w:rsidRPr="001727D6">
        <w:rPr>
          <w:rFonts w:eastAsia="Arial" w:cs="Arial"/>
          <w:color w:val="auto"/>
          <w:szCs w:val="20"/>
        </w:rPr>
        <w:t>radius</w:t>
      </w:r>
      <w:r w:rsidR="001727D6" w:rsidRPr="001727D6">
        <w:rPr>
          <w:rFonts w:eastAsia="Arial" w:cs="Arial"/>
          <w:color w:val="auto"/>
          <w:szCs w:val="20"/>
        </w:rPr>
        <w:t xml:space="preserve"> </w:t>
      </w:r>
      <w:r w:rsidR="001727D6" w:rsidRPr="001727D6">
        <w:rPr>
          <w:rFonts w:eastAsia="Arial" w:cs="Arial"/>
          <w:color w:val="auto"/>
          <w:szCs w:val="20"/>
        </w:rPr>
        <w:fldChar w:fldCharType="begin">
          <w:fldData xml:space="preserve">PEVuZE5vdGU+PENpdGU+PEF1dGhvcj5CZXJuc3RlaW48L0F1dGhvcj48WWVhcj4yMDA0PC9ZZWFy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aHJvc2NvcHkgQXNzb2NpYXRpb248L2FiYnItMT48L3BlcmlvZGljYWw+PHBhZ2VzPjM5Mi00MDE8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PEVuZE5vdGU+PENpdGU+PEF1dGhvcj5CZXJuc3RlaW48L0F1dGhvcj48WWVhcj4yMDA0PC9ZZWFy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aHJvc2NvcHkgQXNzb2NpYXRpb248L2FiYnItMT48L3BlcmlvZGljYWw+PHBhZ2VzPjM5Mi00MDE8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Pr>
          <w:rFonts w:eastAsia="Arial" w:cs="Arial"/>
          <w:noProof/>
          <w:color w:val="auto"/>
          <w:szCs w:val="20"/>
        </w:rPr>
        <w:t>(</w:t>
      </w:r>
      <w:hyperlink w:anchor="_ENREF_31" w:tooltip="Bernstein, 2004 #4536" w:history="1">
        <w:r w:rsidR="001727D6" w:rsidRPr="00DF6785">
          <w:rPr>
            <w:rStyle w:val="Hyperlink"/>
            <w:rFonts w:eastAsia="Arial" w:cs="Arial"/>
            <w:noProof/>
            <w:szCs w:val="20"/>
          </w:rPr>
          <w:t>Bernstein, Nagle, Martinez, Stogin, &amp; Wiedrich, 2004</w:t>
        </w:r>
      </w:hyperlink>
      <w:r w:rsidR="001727D6">
        <w:rPr>
          <w:rFonts w:eastAsia="Arial" w:cs="Arial"/>
          <w:noProof/>
          <w:color w:val="auto"/>
          <w:szCs w:val="20"/>
        </w:rPr>
        <w:t xml:space="preserve">; </w:t>
      </w:r>
      <w:hyperlink w:anchor="_ENREF_258" w:tooltip="Szabo, 2007 #4625" w:history="1">
        <w:r w:rsidR="001727D6" w:rsidRPr="00DF6785">
          <w:rPr>
            <w:rStyle w:val="Hyperlink"/>
            <w:rFonts w:eastAsia="Arial" w:cs="Arial"/>
            <w:noProof/>
            <w:szCs w:val="20"/>
          </w:rPr>
          <w:t>Szabo, 2007</w:t>
        </w:r>
      </w:hyperlink>
      <w:r w:rsid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004514EA" w:rsidRPr="00F65538">
        <w:rPr>
          <w:rFonts w:eastAsia="Arial" w:cs="Arial"/>
          <w:color w:val="auto"/>
          <w:szCs w:val="20"/>
        </w:rPr>
        <w:t xml:space="preserve"> </w:t>
      </w:r>
      <w:r w:rsidRPr="00F65538">
        <w:rPr>
          <w:rFonts w:eastAsia="Arial" w:cs="Arial"/>
          <w:color w:val="auto"/>
          <w:szCs w:val="20"/>
        </w:rPr>
        <w:t>The surgical procedures will depend on the specific deficit.</w:t>
      </w:r>
    </w:p>
    <w:p w:rsidR="00AB5AEA" w:rsidRPr="00AB5AEA" w:rsidRDefault="00A11E8E" w:rsidP="000108FE">
      <w:pPr>
        <w:pStyle w:val="Heading3"/>
        <w:spacing w:after="0" w:line="240" w:lineRule="auto"/>
        <w:ind w:left="2160" w:hanging="720"/>
        <w:rPr>
          <w:vanish/>
          <w:specVanish/>
        </w:rPr>
      </w:pPr>
      <w:bookmarkStart w:id="113" w:name="_Toc476212272"/>
      <w:r w:rsidRPr="00F65538">
        <w:t xml:space="preserve">h.  </w:t>
      </w:r>
      <w:r w:rsidRPr="00F65538">
        <w:tab/>
      </w:r>
      <w:r w:rsidRPr="00AB5AEA">
        <w:rPr>
          <w:u w:val="single"/>
        </w:rPr>
        <w:t>Post-operative Treatment</w:t>
      </w:r>
      <w:bookmarkEnd w:id="113"/>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B12BD2">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w:t>
      </w:r>
      <w:r w:rsidR="00BE47A0" w:rsidRPr="00F65538">
        <w:rPr>
          <w:rFonts w:eastAsia="Arial" w:cs="Arial"/>
          <w:color w:val="auto"/>
          <w:szCs w:val="20"/>
        </w:rPr>
        <w:t xml:space="preserve">ogram based upon communication </w:t>
      </w:r>
      <w:r w:rsidRPr="00F65538">
        <w:rPr>
          <w:rFonts w:eastAsia="Arial" w:cs="Arial"/>
          <w:color w:val="auto"/>
          <w:szCs w:val="20"/>
        </w:rPr>
        <w:t>between the surgeon and the therapis</w:t>
      </w:r>
      <w:r w:rsidR="004514EA" w:rsidRPr="00F65538">
        <w:rPr>
          <w:rFonts w:eastAsia="Arial" w:cs="Arial"/>
          <w:color w:val="auto"/>
          <w:szCs w:val="20"/>
        </w:rPr>
        <w:t>t using therapies as outlined</w:t>
      </w:r>
      <w:r w:rsidRPr="00F65538">
        <w:rPr>
          <w:rFonts w:eastAsia="Arial" w:cs="Arial"/>
          <w:color w:val="auto"/>
          <w:szCs w:val="20"/>
        </w:rPr>
        <w:t xml:space="preserve"> </w:t>
      </w:r>
      <w:r w:rsidR="0062476E" w:rsidRPr="00F65538">
        <w:rPr>
          <w:rFonts w:eastAsia="Arial" w:cs="Arial"/>
          <w:color w:val="auto"/>
          <w:szCs w:val="20"/>
        </w:rPr>
        <w:t xml:space="preserve">in </w:t>
      </w:r>
      <w:r w:rsidR="00824806">
        <w:rPr>
          <w:rFonts w:eastAsia="Arial" w:cs="Arial"/>
          <w:color w:val="auto"/>
          <w:szCs w:val="20"/>
        </w:rPr>
        <w:t>Section H</w:t>
      </w:r>
      <w:r w:rsidR="00824806"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FB09A6">
      <w:pPr>
        <w:tabs>
          <w:tab w:val="left" w:pos="2160"/>
        </w:tabs>
        <w:spacing w:before="240" w:after="0"/>
        <w:ind w:left="2880" w:hanging="1440"/>
        <w:rPr>
          <w:rFonts w:cs="Arial"/>
          <w:color w:val="auto"/>
          <w:szCs w:val="20"/>
        </w:rPr>
      </w:pPr>
      <w:r w:rsidRPr="00F65538">
        <w:rPr>
          <w:rFonts w:eastAsia="Arial" w:cs="Arial"/>
          <w:color w:val="auto"/>
          <w:szCs w:val="20"/>
        </w:rPr>
        <w:t xml:space="preserve"> </w:t>
      </w:r>
      <w:r w:rsidRPr="00F65538">
        <w:rPr>
          <w:rFonts w:eastAsia="Arial" w:cs="Arial"/>
          <w:color w:val="auto"/>
          <w:szCs w:val="20"/>
        </w:rPr>
        <w:tab/>
        <w:t>ii.</w:t>
      </w:r>
      <w:r w:rsidRPr="00F65538">
        <w:rPr>
          <w:rFonts w:eastAsia="Arial" w:cs="Arial"/>
          <w:color w:val="auto"/>
          <w:szCs w:val="20"/>
        </w:rPr>
        <w:tab/>
        <w:t>Wrist splints are usually required for 6 weeks</w:t>
      </w:r>
      <w:r w:rsidR="00D811C0" w:rsidRPr="00F65538">
        <w:rPr>
          <w:rFonts w:eastAsia="Arial" w:cs="Arial"/>
          <w:color w:val="auto"/>
          <w:szCs w:val="20"/>
        </w:rPr>
        <w:t>,</w:t>
      </w:r>
      <w:r w:rsidR="00FB09A6">
        <w:rPr>
          <w:rFonts w:eastAsia="Arial" w:cs="Arial"/>
          <w:color w:val="auto"/>
          <w:szCs w:val="20"/>
        </w:rPr>
        <w:t xml:space="preserve"> and power grip and axial </w:t>
      </w:r>
      <w:r w:rsidRPr="00F65538">
        <w:rPr>
          <w:rFonts w:eastAsia="Arial" w:cs="Arial"/>
          <w:color w:val="auto"/>
          <w:szCs w:val="20"/>
        </w:rPr>
        <w:t>loading are discouraged. Range of mot</w:t>
      </w:r>
      <w:r w:rsidR="001727D6">
        <w:rPr>
          <w:rFonts w:eastAsia="Arial" w:cs="Arial"/>
          <w:color w:val="auto"/>
          <w:szCs w:val="20"/>
        </w:rPr>
        <w:t xml:space="preserve">ion is usually begun at 2 </w:t>
      </w:r>
      <w:r w:rsidR="001727D6" w:rsidRPr="001727D6">
        <w:rPr>
          <w:rFonts w:eastAsia="Arial" w:cs="Arial"/>
          <w:color w:val="auto"/>
          <w:szCs w:val="20"/>
        </w:rPr>
        <w:t xml:space="preserve">weeks </w:t>
      </w:r>
      <w:r w:rsidR="001727D6" w:rsidRPr="001727D6">
        <w:rPr>
          <w:rFonts w:eastAsia="Arial" w:cs="Arial"/>
          <w:color w:val="auto"/>
          <w:szCs w:val="20"/>
        </w:rPr>
        <w:fldChar w:fldCharType="begin">
          <w:fldData xml:space="preserve">PEVuZE5vdGU+PENpdGU+PEF1dGhvcj5CZXJuc3RlaW48L0F1dGhvcj48WWVhcj4yMDA0PC9ZZWFy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PEVuZE5vdGU+PENpdGU+PEF1dGhvcj5CZXJuc3RlaW48L0F1dGhvcj48WWVhcj4yMDA0PC9ZZWFy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31" w:tooltip="Bernstein, 2004 #4536" w:history="1">
        <w:r w:rsidR="001727D6" w:rsidRPr="00DF6785">
          <w:rPr>
            <w:rStyle w:val="Hyperlink"/>
            <w:rFonts w:eastAsia="Arial" w:cs="Arial"/>
            <w:noProof/>
            <w:szCs w:val="20"/>
          </w:rPr>
          <w:t>Bernstein et al., 2004</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FB09A6" w:rsidP="00FB09A6">
      <w:pPr>
        <w:tabs>
          <w:tab w:val="left" w:pos="2880"/>
        </w:tabs>
        <w:spacing w:before="240" w:after="0"/>
        <w:ind w:left="2880" w:hanging="720"/>
        <w:rPr>
          <w:rFonts w:cs="Arial"/>
          <w:color w:val="auto"/>
          <w:szCs w:val="20"/>
        </w:rPr>
      </w:pPr>
      <w:r>
        <w:rPr>
          <w:rFonts w:eastAsia="Arial" w:cs="Arial"/>
          <w:color w:val="auto"/>
          <w:szCs w:val="20"/>
        </w:rPr>
        <w:t>iii</w:t>
      </w:r>
      <w:r w:rsidR="00A11E8E" w:rsidRPr="00F65538">
        <w:rPr>
          <w:rFonts w:eastAsia="Arial" w:cs="Arial"/>
          <w:color w:val="auto"/>
          <w:szCs w:val="20"/>
        </w:rPr>
        <w:t xml:space="preserve">.  </w:t>
      </w:r>
      <w:r w:rsidR="00A11E8E"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Usually light activity only is recommended for 3 months. </w:t>
      </w:r>
    </w:p>
    <w:p w:rsidR="004219F6" w:rsidRPr="00F65538" w:rsidRDefault="00A11E8E" w:rsidP="000108FE">
      <w:pPr>
        <w:pStyle w:val="Heading2"/>
        <w:numPr>
          <w:ilvl w:val="0"/>
          <w:numId w:val="0"/>
        </w:numPr>
        <w:ind w:left="1440" w:hanging="720"/>
      </w:pPr>
      <w:bookmarkStart w:id="114" w:name="_Toc476212273"/>
      <w:r w:rsidRPr="00F65538">
        <w:t xml:space="preserve">7. </w:t>
      </w:r>
      <w:r w:rsidRPr="00F65538">
        <w:tab/>
      </w:r>
      <w:r w:rsidRPr="00267324">
        <w:rPr>
          <w:u w:val="single"/>
        </w:rPr>
        <w:t>TRIGGER DIGIT</w:t>
      </w:r>
      <w:bookmarkEnd w:id="114"/>
    </w:p>
    <w:p w:rsidR="00D1299F" w:rsidRPr="00D1299F" w:rsidRDefault="00A11E8E" w:rsidP="000108FE">
      <w:pPr>
        <w:pStyle w:val="Heading3"/>
        <w:spacing w:after="0" w:line="240" w:lineRule="auto"/>
        <w:ind w:left="2160" w:hanging="720"/>
        <w:rPr>
          <w:vanish/>
          <w:specVanish/>
        </w:rPr>
      </w:pPr>
      <w:bookmarkStart w:id="115" w:name="_Toc476212274"/>
      <w:r w:rsidRPr="00F65538">
        <w:t xml:space="preserve">a.  </w:t>
      </w:r>
      <w:r w:rsidRPr="00F65538">
        <w:tab/>
      </w:r>
      <w:r w:rsidRPr="00D1299F">
        <w:rPr>
          <w:u w:val="single"/>
        </w:rPr>
        <w:t>Description/Definition</w:t>
      </w:r>
      <w:bookmarkEnd w:id="115"/>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00D059DA">
        <w:rPr>
          <w:rFonts w:eastAsia="Arial" w:cs="Arial"/>
          <w:color w:val="auto"/>
          <w:szCs w:val="20"/>
        </w:rPr>
        <w:t xml:space="preserve"> </w:t>
      </w:r>
      <w:proofErr w:type="gramStart"/>
      <w:r w:rsidR="00EE2209" w:rsidRPr="00D1299F">
        <w:rPr>
          <w:rFonts w:eastAsia="Arial" w:cs="Arial"/>
          <w:color w:val="auto"/>
          <w:szCs w:val="20"/>
        </w:rPr>
        <w:t>d</w:t>
      </w:r>
      <w:r w:rsidRPr="00D1299F">
        <w:rPr>
          <w:rFonts w:eastAsia="Arial" w:cs="Arial"/>
          <w:color w:val="auto"/>
          <w:szCs w:val="20"/>
        </w:rPr>
        <w:t>ifficulty</w:t>
      </w:r>
      <w:proofErr w:type="gramEnd"/>
      <w:r w:rsidRPr="00D1299F">
        <w:rPr>
          <w:rFonts w:eastAsia="Arial" w:cs="Arial"/>
          <w:color w:val="auto"/>
          <w:szCs w:val="20"/>
        </w:rPr>
        <w:t xml:space="preserve"> extending and flexing the digit which may be accompanied by a history of</w:t>
      </w:r>
      <w:r w:rsidRPr="00F65538">
        <w:rPr>
          <w:rFonts w:eastAsia="Arial" w:cs="Arial"/>
          <w:color w:val="auto"/>
          <w:szCs w:val="20"/>
        </w:rPr>
        <w:t xml:space="preserve"> “catching" or “triggering.”  Other conditions may be related to this complaint. Thus, history alone does not confirm the diagnosis. </w:t>
      </w:r>
    </w:p>
    <w:p w:rsidR="00D1299F" w:rsidRPr="00D1299F" w:rsidRDefault="00A11E8E" w:rsidP="000108FE">
      <w:pPr>
        <w:pStyle w:val="Heading3"/>
        <w:spacing w:after="0" w:line="240" w:lineRule="auto"/>
        <w:ind w:left="2160" w:hanging="720"/>
        <w:rPr>
          <w:vanish/>
          <w:specVanish/>
        </w:rPr>
      </w:pPr>
      <w:bookmarkStart w:id="116" w:name="_Toc476212275"/>
      <w:r w:rsidRPr="00F65538">
        <w:t xml:space="preserve">b.  </w:t>
      </w:r>
      <w:r w:rsidRPr="00F65538">
        <w:tab/>
      </w:r>
      <w:r w:rsidRPr="00D1299F">
        <w:rPr>
          <w:u w:val="single"/>
        </w:rPr>
        <w:t>Occupational Relationship</w:t>
      </w:r>
      <w:bookmarkEnd w:id="116"/>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00EE2209" w:rsidRPr="00D1299F">
        <w:rPr>
          <w:rFonts w:eastAsia="Arial" w:cs="Arial"/>
          <w:color w:val="auto"/>
          <w:szCs w:val="20"/>
        </w:rPr>
        <w:t xml:space="preserve"> Refer to </w:t>
      </w:r>
      <w:r w:rsidR="00D059DA" w:rsidRPr="00D059DA">
        <w:rPr>
          <w:rFonts w:eastAsia="Arial" w:cs="Arial"/>
          <w:color w:val="auto"/>
          <w:szCs w:val="20"/>
        </w:rPr>
        <w:t>Section D.3</w:t>
      </w:r>
      <w:r w:rsidRPr="00D059DA">
        <w:rPr>
          <w:rFonts w:eastAsia="Arial" w:cs="Arial"/>
          <w:color w:val="auto"/>
          <w:szCs w:val="20"/>
        </w:rPr>
        <w:t xml:space="preserve"> Medical Causation Assessment for Cumulative Trauma Conditions. To perform a proper causation assessment, the reader must comply with all sections</w:t>
      </w:r>
      <w:r w:rsidRPr="00F65538">
        <w:rPr>
          <w:rFonts w:eastAsia="Arial" w:cs="Arial"/>
          <w:color w:val="auto"/>
          <w:szCs w:val="20"/>
        </w:rPr>
        <w:t>.</w:t>
      </w:r>
    </w:p>
    <w:p w:rsidR="00D1299F" w:rsidRPr="00D1299F" w:rsidRDefault="00A11E8E" w:rsidP="000108FE">
      <w:pPr>
        <w:pStyle w:val="Heading3"/>
        <w:spacing w:after="0" w:line="240" w:lineRule="auto"/>
        <w:ind w:left="2160" w:hanging="720"/>
        <w:rPr>
          <w:vanish/>
          <w:specVanish/>
        </w:rPr>
      </w:pPr>
      <w:bookmarkStart w:id="117" w:name="_Toc476212276"/>
      <w:r w:rsidRPr="00F65538">
        <w:t xml:space="preserve">c.  </w:t>
      </w:r>
      <w:r w:rsidRPr="00F65538">
        <w:tab/>
      </w:r>
      <w:r w:rsidRPr="00D1299F">
        <w:rPr>
          <w:u w:val="single"/>
        </w:rPr>
        <w:t>Specific Physical Exam Findings</w:t>
      </w:r>
      <w:bookmarkEnd w:id="117"/>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 ​</w:t>
      </w:r>
      <w:r w:rsidR="00EE2209" w:rsidRPr="00D1299F">
        <w:rPr>
          <w:rFonts w:eastAsia="Arial" w:cs="Arial"/>
          <w:color w:val="auto"/>
          <w:szCs w:val="20"/>
        </w:rPr>
        <w:t>R</w:t>
      </w:r>
      <w:r w:rsidRPr="00D1299F">
        <w:rPr>
          <w:rFonts w:eastAsia="Arial" w:cs="Arial"/>
          <w:color w:val="auto"/>
          <w:szCs w:val="20"/>
        </w:rPr>
        <w:t xml:space="preserve">equired elements for the diagnosis of trigger digits include one of the following:    </w:t>
      </w:r>
    </w:p>
    <w:p w:rsidR="0066644A" w:rsidRDefault="00A11E8E" w:rsidP="00210FE2">
      <w:pPr>
        <w:pStyle w:val="ListParagraph"/>
        <w:numPr>
          <w:ilvl w:val="0"/>
          <w:numId w:val="23"/>
        </w:numPr>
        <w:spacing w:before="240" w:after="0"/>
        <w:ind w:left="2880" w:hanging="720"/>
        <w:rPr>
          <w:rFonts w:eastAsia="Arial" w:cs="Arial"/>
          <w:color w:val="auto"/>
          <w:szCs w:val="20"/>
        </w:rPr>
      </w:pPr>
      <w:r w:rsidRPr="00210FE2">
        <w:rPr>
          <w:rFonts w:eastAsia="Arial" w:cs="Arial"/>
          <w:color w:val="auto"/>
          <w:szCs w:val="20"/>
        </w:rPr>
        <w:t xml:space="preserve">Tenderness at the A1 pulley with  digit  motion; </w:t>
      </w:r>
    </w:p>
    <w:p w:rsidR="00210FE2" w:rsidRPr="00210FE2" w:rsidRDefault="00210FE2" w:rsidP="00210FE2">
      <w:pPr>
        <w:pStyle w:val="ListParagraph"/>
        <w:spacing w:before="240" w:after="0"/>
        <w:ind w:left="2880"/>
        <w:rPr>
          <w:rFonts w:eastAsia="Arial" w:cs="Arial"/>
          <w:color w:val="auto"/>
          <w:szCs w:val="20"/>
        </w:rPr>
      </w:pPr>
    </w:p>
    <w:p w:rsidR="0066644A" w:rsidRPr="00210FE2" w:rsidRDefault="0066644A" w:rsidP="00210FE2">
      <w:pPr>
        <w:pStyle w:val="ListParagraph"/>
        <w:numPr>
          <w:ilvl w:val="0"/>
          <w:numId w:val="98"/>
        </w:numPr>
        <w:spacing w:before="240" w:after="0"/>
        <w:ind w:left="2880"/>
        <w:rPr>
          <w:rFonts w:eastAsia="Arial" w:cs="Arial"/>
          <w:color w:val="auto"/>
          <w:szCs w:val="20"/>
        </w:rPr>
      </w:pPr>
      <w:r w:rsidRPr="00210FE2">
        <w:rPr>
          <w:rFonts w:eastAsia="Arial" w:cs="Arial"/>
          <w:color w:val="auto"/>
          <w:szCs w:val="20"/>
        </w:rPr>
        <w:t>Triggering of the digit;</w:t>
      </w:r>
    </w:p>
    <w:p w:rsidR="004219F6" w:rsidRPr="00F65538" w:rsidRDefault="00A11E8E" w:rsidP="00210FE2">
      <w:pPr>
        <w:numPr>
          <w:ilvl w:val="0"/>
          <w:numId w:val="98"/>
        </w:numPr>
        <w:spacing w:before="240" w:after="0"/>
        <w:ind w:left="2880"/>
        <w:contextualSpacing/>
        <w:rPr>
          <w:rFonts w:eastAsia="Arial" w:cs="Arial"/>
          <w:color w:val="auto"/>
          <w:szCs w:val="20"/>
        </w:rPr>
      </w:pPr>
      <w:r w:rsidRPr="00F65538">
        <w:rPr>
          <w:rFonts w:eastAsia="Arial" w:cs="Arial"/>
          <w:color w:val="auto"/>
          <w:szCs w:val="20"/>
        </w:rPr>
        <w:t xml:space="preserve">A history of difficulty flexing and extending the digit with a palpable nodule. </w:t>
      </w:r>
    </w:p>
    <w:p w:rsidR="004219F6" w:rsidRPr="00F65538" w:rsidRDefault="00A11E8E" w:rsidP="00210FE2">
      <w:pPr>
        <w:spacing w:before="240" w:after="0"/>
        <w:ind w:left="2880" w:hanging="720"/>
        <w:rPr>
          <w:rFonts w:cs="Arial"/>
          <w:color w:val="auto"/>
          <w:szCs w:val="20"/>
        </w:rPr>
      </w:pPr>
      <w:r w:rsidRPr="00F65538">
        <w:rPr>
          <w:rFonts w:eastAsia="Arial" w:cs="Arial"/>
          <w:color w:val="auto"/>
          <w:szCs w:val="20"/>
        </w:rPr>
        <w:t xml:space="preserve">Active range of motion may be affected, usually only in severe cases. </w:t>
      </w:r>
    </w:p>
    <w:p w:rsidR="00D1299F" w:rsidRPr="00D1299F" w:rsidRDefault="00A11E8E" w:rsidP="000108FE">
      <w:pPr>
        <w:pStyle w:val="Heading3"/>
        <w:spacing w:after="0" w:line="240" w:lineRule="auto"/>
        <w:ind w:left="2160" w:hanging="720"/>
        <w:rPr>
          <w:vanish/>
          <w:specVanish/>
        </w:rPr>
      </w:pPr>
      <w:bookmarkStart w:id="118" w:name="_Toc476212277"/>
      <w:r w:rsidRPr="00F65538">
        <w:t xml:space="preserve">d.  </w:t>
      </w:r>
      <w:r w:rsidRPr="00F65538">
        <w:tab/>
      </w:r>
      <w:r w:rsidRPr="00D1299F">
        <w:rPr>
          <w:u w:val="single"/>
        </w:rPr>
        <w:t>Diagnostic Testing Procedures</w:t>
      </w:r>
      <w:bookmarkEnd w:id="118"/>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Pr="00D1299F">
        <w:rPr>
          <w:rFonts w:eastAsia="Arial" w:cs="Arial"/>
          <w:color w:val="auto"/>
          <w:szCs w:val="20"/>
        </w:rPr>
        <w:t xml:space="preserve"> X-ray and other imaging may be</w:t>
      </w:r>
      <w:r w:rsidR="00B2490D" w:rsidRPr="00D1299F">
        <w:rPr>
          <w:rFonts w:eastAsia="Arial" w:cs="Arial"/>
          <w:color w:val="auto"/>
          <w:szCs w:val="20"/>
        </w:rPr>
        <w:t xml:space="preserve"> </w:t>
      </w:r>
      <w:r w:rsidRPr="00D1299F">
        <w:rPr>
          <w:rFonts w:eastAsia="Arial" w:cs="Arial"/>
          <w:color w:val="auto"/>
          <w:szCs w:val="20"/>
        </w:rPr>
        <w:t>performed to rule out other differential diagnoses or</w:t>
      </w:r>
      <w:r w:rsidRPr="00F65538">
        <w:rPr>
          <w:rFonts w:eastAsia="Arial" w:cs="Arial"/>
          <w:color w:val="auto"/>
          <w:szCs w:val="20"/>
        </w:rPr>
        <w:t xml:space="preserve"> when there is an indication</w:t>
      </w:r>
      <w:r w:rsidR="001937C2" w:rsidRPr="00F65538">
        <w:rPr>
          <w:rFonts w:eastAsia="Arial" w:cs="Arial"/>
          <w:color w:val="auto"/>
          <w:szCs w:val="20"/>
        </w:rPr>
        <w:t xml:space="preserve"> that</w:t>
      </w:r>
      <w:r w:rsidRPr="00F65538">
        <w:rPr>
          <w:rFonts w:eastAsia="Arial" w:cs="Arial"/>
          <w:color w:val="auto"/>
          <w:szCs w:val="20"/>
        </w:rPr>
        <w:t xml:space="preserve"> additional pathology may be present.</w:t>
      </w:r>
    </w:p>
    <w:p w:rsidR="00D1299F" w:rsidRPr="00D1299F" w:rsidRDefault="00A11E8E" w:rsidP="000108FE">
      <w:pPr>
        <w:pStyle w:val="Heading3"/>
        <w:spacing w:after="0" w:line="240" w:lineRule="auto"/>
        <w:ind w:left="2160" w:hanging="720"/>
        <w:rPr>
          <w:vanish/>
          <w:specVanish/>
        </w:rPr>
      </w:pPr>
      <w:bookmarkStart w:id="119" w:name="_Toc476212278"/>
      <w:r w:rsidRPr="00F65538">
        <w:t xml:space="preserve">e.  </w:t>
      </w:r>
      <w:r w:rsidRPr="00F65538">
        <w:tab/>
      </w:r>
      <w:r w:rsidRPr="00D1299F">
        <w:rPr>
          <w:u w:val="single"/>
        </w:rPr>
        <w:t>Non-operative Treatment Procedures</w:t>
      </w:r>
      <w:bookmarkEnd w:id="119"/>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p>
    <w:p w:rsidR="004219F6" w:rsidRPr="00F65538" w:rsidRDefault="003E558B" w:rsidP="00D20107">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D20107">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ver-the-counter medications for symptomatic relief.</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ii.</w:t>
      </w:r>
      <w:r w:rsidR="003E558B" w:rsidRPr="00F65538">
        <w:rPr>
          <w:rFonts w:eastAsia="Arial" w:cs="Arial"/>
          <w:color w:val="auto"/>
          <w:szCs w:val="20"/>
        </w:rPr>
        <w:tab/>
      </w:r>
      <w:r w:rsidR="003E558B" w:rsidRPr="00D20107">
        <w:rPr>
          <w:rFonts w:eastAsia="Arial" w:cs="Arial"/>
          <w:color w:val="auto"/>
          <w:szCs w:val="20"/>
          <w:u w:val="single"/>
        </w:rPr>
        <w:t>Orthosis</w:t>
      </w:r>
      <w:r w:rsidR="00025C22">
        <w:rPr>
          <w:rFonts w:eastAsia="Arial" w:cs="Arial"/>
          <w:color w:val="auto"/>
          <w:szCs w:val="20"/>
        </w:rPr>
        <w:t>:</w:t>
      </w:r>
      <w:r w:rsidR="003E558B" w:rsidRPr="00F65538">
        <w:rPr>
          <w:rFonts w:eastAsia="Arial" w:cs="Arial"/>
          <w:color w:val="auto"/>
          <w:szCs w:val="20"/>
        </w:rPr>
        <w:t xml:space="preserve"> a</w:t>
      </w:r>
      <w:r w:rsidRPr="00F65538">
        <w:rPr>
          <w:rFonts w:eastAsia="Arial" w:cs="Arial"/>
          <w:color w:val="auto"/>
          <w:szCs w:val="20"/>
        </w:rPr>
        <w:t xml:space="preserve"> metacarpal or proximal interp</w:t>
      </w:r>
      <w:r w:rsidR="00D20107">
        <w:rPr>
          <w:rFonts w:eastAsia="Arial" w:cs="Arial"/>
          <w:color w:val="auto"/>
          <w:szCs w:val="20"/>
        </w:rPr>
        <w:t>halangeal joint blocking splint</w:t>
      </w:r>
      <w:r w:rsidR="00403866">
        <w:rPr>
          <w:rFonts w:eastAsia="Arial" w:cs="Arial"/>
          <w:color w:val="auto"/>
          <w:szCs w:val="20"/>
        </w:rPr>
        <w:t xml:space="preserve"> </w:t>
      </w:r>
      <w:r w:rsidRPr="00F65538">
        <w:rPr>
          <w:rFonts w:eastAsia="Arial" w:cs="Arial"/>
          <w:color w:val="auto"/>
          <w:szCs w:val="20"/>
        </w:rPr>
        <w:t xml:space="preserve">for 3 – 6 weeks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dmxpZXQsIENvZXJ0LCAmYW1wOyBGcmlkZW4sIDIwMTQpPC9EaXNwbGF5VGV4dD48cmVjb3JkPjxy
ZWMtbnVtYmVyPjQyMzE8L3JlYy1udW1iZXI+PGZvcmVpZ24ta2V5cz48a2V5IGFwcD0iRU4iIGRi
LWlkPSJ2YXhhd3NmYXZhZGFhMGVyOWU4cHBkczBhZGF6ZHZlcGF3eHgiIHRpbWVzdGFtcD0iMTQ4
MTA2NDE4MSI+NDIzMTwva2V5PjwvZm9yZWlnbi1rZXlzPjxyZWYtdHlwZSBuYW1lPSJKb3VybmFs
IEFydGljbGUiPjE3PC9yZWYtdHlwZT48Y29udHJpYnV0b3JzPjxhdXRob3JzPjxhdXRob3I+SHVp
c3N0ZWRlLCBCLiBNLjwvYXV0aG9yPjxhdXRob3I+SG9vZ3ZsaWV0LCBQLjwvYXV0aG9yPjxhdXRo
b3I+Q29lcnQsIEouIEguPC9hdXRob3I+PGF1dGhvcj5GcmlkZW4sIEouPC9hdXRob3I+PC9hdXRo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ZGVAdW1jdXRyZWNodC5ubC4mI3hEO1AuIEhvb2d2bGlldCwgTUQsIFBoRCwgRGVwYXJ0bWVudCBv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dmxpZXQsIENvZXJ0LCAmYW1wOyBGcmlkZW4sIDIwMTQpPC9EaXNwbGF5VGV4dD48cmVjb3JkPjxy
ZWMtbnVtYmVyPjQyMzE8L3JlYy1udW1iZXI+PGZvcmVpZ24ta2V5cz48a2V5IGFwcD0iRU4iIGRi
LWlkPSJ2YXhhd3NmYXZhZGFhMGVyOWU4cHBkczBhZGF6ZHZlcGF3eHgiIHRpbWVzdGFtcD0iMTQ4
MTA2NDE4MSI+NDIzMTwva2V5PjwvZm9yZWlnbi1rZXlzPjxyZWYtdHlwZSBuYW1lPSJKb3VybmFs
IEFydGljbGUiPjE3PC9yZWYtdHlwZT48Y29udHJpYnV0b3JzPjxhdXRob3JzPjxhdXRob3I+SHVp
c3N0ZWRlLCBCLiBNLjwvYXV0aG9yPjxhdXRob3I+SG9vZ3ZsaWV0LCBQLjwvYXV0aG9yPjxhdXRo
b3I+Q29lcnQsIEouIEguPC9hdXRob3I+PGF1dGhvcj5GcmlkZW4sIEouPC9hdXRob3I+PC9hdXRo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ZGVAdW1jdXRyZWNodC5ubC4mI3hEO1AuIEhvb2d2bGlldCwgTUQsIFBoRCwgRGVwYXJ0bWVudCBv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Coert, &amp; Friden,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D20107">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w:t>
      </w:r>
      <w:r w:rsidR="006C7FB7" w:rsidRPr="00F65538">
        <w:rPr>
          <w:rFonts w:eastAsia="Arial" w:cs="Arial"/>
          <w:color w:val="auto"/>
          <w:szCs w:val="20"/>
        </w:rPr>
        <w:t xml:space="preserve">instruction in self-management </w:t>
      </w:r>
      <w:r w:rsidRPr="00F65538">
        <w:rPr>
          <w:rFonts w:eastAsia="Arial" w:cs="Arial"/>
          <w:color w:val="auto"/>
          <w:szCs w:val="20"/>
        </w:rPr>
        <w:t>techniques, ergonomics, and home therapy program. Recurrence is common</w:t>
      </w:r>
      <w:r w:rsidR="003E558B"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iv</w:t>
      </w:r>
      <w:r w:rsidR="006C7FB7" w:rsidRPr="00F65538">
        <w:rPr>
          <w:rFonts w:eastAsia="Arial" w:cs="Arial"/>
          <w:color w:val="auto"/>
          <w:szCs w:val="20"/>
        </w:rPr>
        <w:t>.</w:t>
      </w:r>
      <w:r w:rsidRPr="00F65538">
        <w:rPr>
          <w:rFonts w:eastAsia="Arial" w:cs="Arial"/>
          <w:color w:val="auto"/>
          <w:szCs w:val="20"/>
        </w:rPr>
        <w:tab/>
      </w:r>
      <w:r w:rsidR="006C7FB7" w:rsidRPr="00D20107">
        <w:rPr>
          <w:rFonts w:eastAsia="Arial" w:cs="Arial"/>
          <w:color w:val="auto"/>
          <w:szCs w:val="20"/>
          <w:u w:val="single"/>
        </w:rPr>
        <w:t>J</w:t>
      </w:r>
      <w:r w:rsidRPr="00D20107">
        <w:rPr>
          <w:rFonts w:eastAsia="Arial" w:cs="Arial"/>
          <w:color w:val="auto"/>
          <w:szCs w:val="20"/>
          <w:u w:val="single"/>
        </w:rPr>
        <w:t>ob s</w:t>
      </w:r>
      <w:r w:rsidR="006C7FB7" w:rsidRPr="00D20107">
        <w:rPr>
          <w:rFonts w:eastAsia="Arial" w:cs="Arial"/>
          <w:color w:val="auto"/>
          <w:szCs w:val="20"/>
          <w:u w:val="single"/>
        </w:rPr>
        <w:t>ite evaluations and alterations</w:t>
      </w:r>
      <w:r w:rsidR="006C7FB7" w:rsidRPr="00F65538">
        <w:rPr>
          <w:rFonts w:eastAsia="Arial" w:cs="Arial"/>
          <w:color w:val="auto"/>
          <w:szCs w:val="20"/>
        </w:rPr>
        <w:t>:</w:t>
      </w:r>
      <w:r w:rsidRPr="00F65538">
        <w:rPr>
          <w:rFonts w:eastAsia="Arial" w:cs="Arial"/>
          <w:color w:val="auto"/>
          <w:szCs w:val="20"/>
        </w:rPr>
        <w:t xml:space="preserve"> Ergo</w:t>
      </w:r>
      <w:r w:rsidR="00D20107">
        <w:rPr>
          <w:rFonts w:eastAsia="Arial" w:cs="Arial"/>
          <w:color w:val="auto"/>
          <w:szCs w:val="20"/>
        </w:rPr>
        <w:t xml:space="preserve">nomic alterations </w:t>
      </w:r>
      <w:r w:rsidR="000341C7">
        <w:rPr>
          <w:rFonts w:eastAsia="Arial" w:cs="Arial"/>
          <w:color w:val="auto"/>
          <w:szCs w:val="20"/>
        </w:rPr>
        <w:t xml:space="preserve">should </w:t>
      </w:r>
      <w:r w:rsidR="00D20107">
        <w:rPr>
          <w:rFonts w:eastAsia="Arial" w:cs="Arial"/>
          <w:color w:val="auto"/>
          <w:szCs w:val="20"/>
        </w:rPr>
        <w:t xml:space="preserve">be done </w:t>
      </w:r>
      <w:r w:rsidRPr="00F65538">
        <w:rPr>
          <w:rFonts w:eastAsia="Arial" w:cs="Arial"/>
          <w:color w:val="auto"/>
          <w:szCs w:val="20"/>
        </w:rPr>
        <w:t>early to assure the appropriate changes</w:t>
      </w:r>
      <w:r w:rsidR="00D20107">
        <w:rPr>
          <w:rFonts w:eastAsia="Arial" w:cs="Arial"/>
          <w:color w:val="auto"/>
          <w:szCs w:val="20"/>
        </w:rPr>
        <w:t xml:space="preserve"> are accomplished early in the </w:t>
      </w:r>
      <w:r w:rsidRPr="00F65538">
        <w:rPr>
          <w:rFonts w:eastAsia="Arial" w:cs="Arial"/>
          <w:color w:val="auto"/>
          <w:szCs w:val="20"/>
        </w:rPr>
        <w:t>treatment program.</w:t>
      </w:r>
    </w:p>
    <w:p w:rsidR="004219F6" w:rsidRPr="00D059DA" w:rsidRDefault="00A11E8E" w:rsidP="00D20107">
      <w:pPr>
        <w:spacing w:before="240" w:after="0"/>
        <w:ind w:left="2880"/>
        <w:rPr>
          <w:rFonts w:cs="Arial"/>
          <w:color w:val="auto"/>
          <w:szCs w:val="20"/>
        </w:rPr>
      </w:pPr>
      <w:r w:rsidRPr="00F65538">
        <w:rPr>
          <w:rFonts w:eastAsia="Arial" w:cs="Arial"/>
          <w:color w:val="auto"/>
          <w:szCs w:val="20"/>
        </w:rPr>
        <w:t xml:space="preserve">Whenever a case is identified as a </w:t>
      </w:r>
      <w:r w:rsidR="00D44861" w:rsidRPr="00F65538">
        <w:rPr>
          <w:rFonts w:eastAsia="Arial" w:cs="Arial"/>
          <w:color w:val="auto"/>
          <w:szCs w:val="20"/>
        </w:rPr>
        <w:t xml:space="preserve">work-related cumulative trauma </w:t>
      </w:r>
      <w:r w:rsidRPr="00F65538">
        <w:rPr>
          <w:rFonts w:eastAsia="Arial" w:cs="Arial"/>
          <w:color w:val="auto"/>
          <w:szCs w:val="20"/>
        </w:rPr>
        <w:t xml:space="preserve">condition, job alterations are an expected treatment. These </w:t>
      </w:r>
      <w:r w:rsidR="00D44861" w:rsidRPr="00F65538">
        <w:rPr>
          <w:rFonts w:eastAsia="Arial" w:cs="Arial"/>
          <w:color w:val="auto"/>
          <w:szCs w:val="20"/>
        </w:rPr>
        <w:t xml:space="preserve">may be in the </w:t>
      </w:r>
      <w:r w:rsidRPr="00F65538">
        <w:rPr>
          <w:rFonts w:eastAsia="Arial" w:cs="Arial"/>
          <w:color w:val="auto"/>
          <w:szCs w:val="20"/>
        </w:rPr>
        <w:t>form of: 1) instructing the worker how specific duties might be performed to meet ergonomic standards; 2) actua</w:t>
      </w:r>
      <w:r w:rsidR="000915AA" w:rsidRPr="00F65538">
        <w:rPr>
          <w:rFonts w:eastAsia="Arial" w:cs="Arial"/>
          <w:color w:val="auto"/>
          <w:szCs w:val="20"/>
        </w:rPr>
        <w:t>l job worksite or duty changes;</w:t>
      </w:r>
      <w:r w:rsidRPr="00F65538">
        <w:rPr>
          <w:rFonts w:eastAsia="Arial" w:cs="Arial"/>
          <w:color w:val="auto"/>
          <w:szCs w:val="20"/>
        </w:rPr>
        <w:t xml:space="preserve"> and/or 3) a formal job site </w:t>
      </w:r>
      <w:r w:rsidRPr="00D059DA">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D059DA" w:rsidDel="000341C7">
        <w:rPr>
          <w:rFonts w:eastAsia="Arial" w:cs="Arial"/>
          <w:color w:val="auto"/>
          <w:szCs w:val="20"/>
        </w:rPr>
        <w:t xml:space="preserve"> </w:t>
      </w:r>
      <w:r w:rsidRPr="00D059DA">
        <w:rPr>
          <w:rFonts w:eastAsia="Arial" w:cs="Arial"/>
          <w:color w:val="auto"/>
          <w:szCs w:val="20"/>
        </w:rPr>
        <w:t xml:space="preserve">to uninjured workers in the same job position. Refer to </w:t>
      </w:r>
      <w:r w:rsidR="00D059DA" w:rsidRPr="00D059DA">
        <w:rPr>
          <w:rFonts w:eastAsia="Arial" w:cs="Arial"/>
          <w:color w:val="auto"/>
          <w:szCs w:val="20"/>
        </w:rPr>
        <w:t>Section E.6.c</w:t>
      </w:r>
      <w:r w:rsidR="0062476E" w:rsidRPr="00D059DA">
        <w:rPr>
          <w:rFonts w:eastAsia="Arial" w:cs="Arial"/>
          <w:color w:val="auto"/>
          <w:szCs w:val="20"/>
        </w:rPr>
        <w:t xml:space="preserve"> Job Site Evaluation</w:t>
      </w:r>
      <w:r w:rsidR="00D059DA" w:rsidRPr="00D059DA">
        <w:rPr>
          <w:rFonts w:eastAsia="Arial" w:cs="Arial"/>
          <w:color w:val="auto"/>
          <w:szCs w:val="20"/>
        </w:rPr>
        <w:t>s</w:t>
      </w:r>
      <w:r w:rsidR="0062476E" w:rsidRPr="00D059DA">
        <w:rPr>
          <w:rFonts w:eastAsia="Arial" w:cs="Arial"/>
          <w:color w:val="auto"/>
          <w:szCs w:val="20"/>
        </w:rPr>
        <w:t xml:space="preserve"> and </w:t>
      </w:r>
      <w:r w:rsidR="00D059DA" w:rsidRPr="00D059DA">
        <w:rPr>
          <w:rFonts w:eastAsia="Arial" w:cs="Arial"/>
          <w:color w:val="auto"/>
          <w:szCs w:val="20"/>
        </w:rPr>
        <w:t>Section H.6</w:t>
      </w:r>
      <w:r w:rsidR="0062476E" w:rsidRPr="00D059DA">
        <w:rPr>
          <w:rFonts w:eastAsia="Arial" w:cs="Arial"/>
          <w:color w:val="auto"/>
          <w:szCs w:val="20"/>
        </w:rPr>
        <w:t xml:space="preserve"> Job Site Alteration.</w:t>
      </w:r>
    </w:p>
    <w:p w:rsidR="004219F6" w:rsidRPr="00F65538" w:rsidRDefault="00A11E8E" w:rsidP="00D20107">
      <w:pPr>
        <w:spacing w:before="240" w:after="0"/>
        <w:ind w:left="2880" w:hanging="720"/>
        <w:rPr>
          <w:rFonts w:cs="Arial"/>
          <w:color w:val="auto"/>
          <w:szCs w:val="20"/>
        </w:rPr>
      </w:pPr>
      <w:r w:rsidRPr="00D059DA">
        <w:rPr>
          <w:rFonts w:eastAsia="Arial" w:cs="Arial"/>
          <w:color w:val="auto"/>
          <w:szCs w:val="20"/>
        </w:rPr>
        <w:t xml:space="preserve">v.  </w:t>
      </w:r>
      <w:r w:rsidRPr="00D059DA">
        <w:rPr>
          <w:rFonts w:eastAsia="Arial" w:cs="Arial"/>
          <w:color w:val="auto"/>
          <w:szCs w:val="20"/>
        </w:rPr>
        <w:tab/>
        <w:t>Steroid injections for trigger digit provide decreased symptoms</w:t>
      </w:r>
      <w:r w:rsidRPr="00F65538">
        <w:rPr>
          <w:rFonts w:eastAsia="Arial" w:cs="Arial"/>
          <w:color w:val="auto"/>
          <w:szCs w:val="20"/>
        </w:rPr>
        <w:t xml:space="preserve"> and</w:t>
      </w:r>
      <w:r w:rsidR="000915AA" w:rsidRPr="00F65538">
        <w:rPr>
          <w:rFonts w:eastAsia="Arial" w:cs="Arial"/>
          <w:color w:val="auto"/>
          <w:szCs w:val="20"/>
        </w:rPr>
        <w:t xml:space="preserve"> </w:t>
      </w:r>
      <w:r w:rsidR="00474760" w:rsidRPr="00F65538">
        <w:rPr>
          <w:rFonts w:eastAsia="Arial" w:cs="Arial"/>
          <w:color w:val="auto"/>
          <w:szCs w:val="20"/>
        </w:rPr>
        <w:t>are</w:t>
      </w:r>
      <w:r w:rsidRPr="00F65538">
        <w:rPr>
          <w:rFonts w:eastAsia="Arial" w:cs="Arial"/>
          <w:color w:val="auto"/>
          <w:szCs w:val="20"/>
        </w:rPr>
        <w:t xml:space="preserve"> frequently a first line </w:t>
      </w:r>
      <w:r w:rsidRPr="001727D6">
        <w:rPr>
          <w:rFonts w:eastAsia="Arial" w:cs="Arial"/>
          <w:color w:val="auto"/>
          <w:szCs w:val="20"/>
        </w:rPr>
        <w:t>treatment (</w:t>
      </w:r>
      <w:r w:rsidR="000915AA" w:rsidRPr="001727D6">
        <w:rPr>
          <w:rFonts w:eastAsia="Arial" w:cs="Arial"/>
          <w:color w:val="auto"/>
          <w:szCs w:val="20"/>
        </w:rPr>
        <w:t>[Cochrane]</w:t>
      </w:r>
      <w:r w:rsidR="005A6072" w:rsidRPr="001727D6">
        <w:rPr>
          <w:rFonts w:eastAsia="Arial" w:cs="Arial"/>
          <w:color w:val="auto"/>
          <w:szCs w:val="20"/>
        </w:rPr>
        <w:t xml:space="preserve"> </w:t>
      </w:r>
      <w:r w:rsidR="001727D6" w:rsidRPr="001727D6">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ZWx1dGhhbWFuaW5nYWwgZXQgYWwuLCAyMDA5KTwvRGlzcGxheVRleHQ+PHJlY29yZD48cmVjLW51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LXBlcmlvZGljYWw+PHBhZ2VzPkNkMDA1NjE2PC9wYWdlcz48bnVtYmVyPjM8L251bWJlcj48ZWRp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ZWx1dGhhbWFuaW5nYWwgZXQgYWwuLCAyMDA5KTwvRGlzcGxheVRleHQ+PHJlY29yZD48cmVjLW51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LXBlcmlvZGljYWw+PHBhZ2VzPkNkMDA1NjE2PC9wYWdlcz48bnVtYmVyPjM8L251bWJlcj48ZWRp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01" w:tooltip="Peters-Veluthamaningal, 2009 #4600" w:history="1">
        <w:r w:rsidR="001727D6" w:rsidRPr="00DF6785">
          <w:rPr>
            <w:rStyle w:val="Hyperlink"/>
            <w:rFonts w:eastAsia="Arial" w:cs="Arial"/>
            <w:noProof/>
            <w:szCs w:val="20"/>
          </w:rPr>
          <w:t>Peters-Veluthamaningal et al., 2009</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ab/>
        <w:t>There is some evidence that in the</w:t>
      </w:r>
      <w:r w:rsidR="00D20107">
        <w:rPr>
          <w:rFonts w:eastAsia="Arial" w:cs="Arial"/>
          <w:color w:val="auto"/>
          <w:szCs w:val="20"/>
        </w:rPr>
        <w:t xml:space="preserve"> intermediate term (up to three </w:t>
      </w:r>
      <w:r w:rsidRPr="00F65538">
        <w:rPr>
          <w:rFonts w:eastAsia="Arial" w:cs="Arial"/>
          <w:color w:val="auto"/>
          <w:szCs w:val="20"/>
        </w:rPr>
        <w:t xml:space="preserve">months), injections with triamcinolone </w:t>
      </w:r>
      <w:r w:rsidR="00D20107">
        <w:rPr>
          <w:rFonts w:eastAsia="Arial" w:cs="Arial"/>
          <w:color w:val="auto"/>
          <w:szCs w:val="20"/>
        </w:rPr>
        <w:t>and with diclofenac are equally</w:t>
      </w:r>
      <w:r w:rsidR="00C553A8">
        <w:rPr>
          <w:rFonts w:eastAsia="Arial" w:cs="Arial"/>
          <w:color w:val="auto"/>
          <w:szCs w:val="20"/>
        </w:rPr>
        <w:t xml:space="preserve"> </w:t>
      </w:r>
      <w:r w:rsidRPr="00F65538">
        <w:rPr>
          <w:rFonts w:eastAsia="Arial" w:cs="Arial"/>
          <w:color w:val="auto"/>
          <w:szCs w:val="20"/>
        </w:rPr>
        <w:t xml:space="preserve">effective in patients with trigger </w:t>
      </w:r>
      <w:r w:rsidRPr="001727D6">
        <w:rPr>
          <w:rFonts w:eastAsia="Arial" w:cs="Arial"/>
          <w:color w:val="auto"/>
          <w:szCs w:val="20"/>
        </w:rPr>
        <w:t xml:space="preserve">digit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&lt;EndNote&gt;&lt;Cite&gt;&lt;Author&gt;Shakeel&lt;/Author&gt;&lt;Year&gt;2012&lt;/Year&gt;&lt;RecNum&gt;4371&lt;/RecNum&gt;&lt;DisplayText&gt;(Shakeel &amp;amp; Ahmad, 2012)&lt;/DisplayText&gt;&lt;record&gt;&lt;rec-number&gt;4371&lt;/rec-number&gt;&lt;foreign-keys&gt;&lt;key app="EN" db-id="vaxawsfavadaa0er9e8ppds0adazdvepawxx" timestamp="1481064182"&gt;4371&lt;/key&gt;&lt;/foreign-keys&gt;&lt;ref-type name="Journal Article"&gt;17&lt;/ref-type&gt;&lt;contributors&gt;&lt;authors&gt;&lt;author&gt;Shakeel, H.&lt;/author&gt;&lt;author&gt;Ahmad, T. S.&lt;/author&gt;&lt;/authors&gt;&lt;/contributors&gt;&lt;auth-address&gt;Department of Orthopaedic Surgery, University of Malaya, Kuala Lumpur, Malaysia. drshakeel@hotmail.com&lt;/auth-address&gt;&lt;titles&gt;&lt;title&gt;Steroid injection versus NSAID injection for trigger finger: a comparative study of early outcomes&lt;/title&gt;&lt;secondary-title&gt;J Hand Surg Am&lt;/secondary-title&gt;&lt;alt-title&gt;The Journal of hand surgery&lt;/alt-title&gt;&lt;/titles&gt;&lt;periodical&gt;&lt;full-title&gt;J Hand Surg Am&lt;/full-title&gt;&lt;/periodical&gt;&lt;pages&gt;1319-23&lt;/pages&gt;&lt;volume&gt;37&lt;/volume&gt;&lt;number&gt;7&lt;/number&gt;&lt;edition&gt;2012/06/23&lt;/edition&gt;&lt;keywords&gt;&lt;keyword&gt;Adult&lt;/keyword&gt;&lt;keyword&gt;Aged&lt;/keyword&gt;&lt;keyword&gt;Anti-Inflammatory Agents, Non-Steroidal/*therapeutic use&lt;/keyword&gt;&lt;keyword&gt;Double-Blind Method&lt;/keyword&gt;&lt;keyword&gt;Female&lt;/keyword&gt;&lt;keyword&gt;Glucocorticoids/*therapeutic use&lt;/keyword&gt;&lt;keyword&gt;Humans&lt;/keyword&gt;&lt;keyword&gt;Injections&lt;/keyword&gt;&lt;keyword&gt;Male&lt;/keyword&gt;&lt;keyword&gt;Middle Aged&lt;/keyword&gt;&lt;keyword&gt;Prospective Studies&lt;/keyword&gt;&lt;keyword&gt;Statistics, Nonparametric&lt;/keyword&gt;&lt;keyword&gt;Treatment Outcome&lt;/keyword&gt;&lt;keyword&gt;Triamcinolone Acetonide/*therapeutic use&lt;/keyword&gt;&lt;keyword&gt;Trigger Finger Disorder/complications/*drug therapy&lt;/keyword&gt;&lt;/keywords&gt;&lt;dates&gt;&lt;year&gt;2012&lt;/year&gt;&lt;pub-dates&gt;&lt;date&gt;Jul&lt;/date&gt;&lt;/pub-dates&gt;&lt;/dates&gt;&lt;isbn&gt;0363-5023&lt;/isbn&gt;&lt;accession-num&gt;22721455&lt;/accession-num&gt;&lt;urls&gt;&lt;/urls&gt;&lt;electronic-resource-num&gt;10.1016/j.jhsa.2012.03.040&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32" w:tooltip="Shakeel, 2012 #4371" w:history="1">
        <w:r w:rsidR="001727D6" w:rsidRPr="00DF6785">
          <w:rPr>
            <w:rStyle w:val="Hyperlink"/>
            <w:rFonts w:eastAsia="Arial" w:cs="Arial"/>
            <w:noProof/>
            <w:szCs w:val="20"/>
          </w:rPr>
          <w:t>Shakeel &amp; Ahmad, 2012</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lastRenderedPageBreak/>
        <w:t xml:space="preserve">  </w:t>
      </w:r>
      <w:r w:rsidRPr="00F65538">
        <w:rPr>
          <w:rFonts w:eastAsia="Arial" w:cs="Arial"/>
          <w:color w:val="auto"/>
          <w:szCs w:val="20"/>
        </w:rPr>
        <w:tab/>
        <w:t>The patient should rest the digit partial</w:t>
      </w:r>
      <w:r w:rsidR="00D20107">
        <w:rPr>
          <w:rFonts w:eastAsia="Arial" w:cs="Arial"/>
          <w:color w:val="auto"/>
          <w:szCs w:val="20"/>
        </w:rPr>
        <w:t>ly or completely for 0 – 7 days</w:t>
      </w:r>
      <w:r w:rsidR="00C553A8">
        <w:rPr>
          <w:rFonts w:eastAsia="Arial" w:cs="Arial"/>
          <w:color w:val="auto"/>
          <w:szCs w:val="20"/>
        </w:rPr>
        <w:t xml:space="preserve"> </w:t>
      </w:r>
      <w:r w:rsidRPr="00F65538">
        <w:rPr>
          <w:rFonts w:eastAsia="Arial" w:cs="Arial"/>
          <w:color w:val="auto"/>
          <w:szCs w:val="20"/>
        </w:rPr>
        <w:t xml:space="preserve">after the injection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D20107" w:rsidP="00D20107">
      <w:pPr>
        <w:tabs>
          <w:tab w:val="left" w:pos="2880"/>
        </w:tabs>
        <w:spacing w:before="240" w:after="0"/>
        <w:ind w:left="2880" w:hanging="720"/>
        <w:rPr>
          <w:rFonts w:eastAsia="Arial" w:cs="Arial"/>
          <w:color w:val="auto"/>
          <w:szCs w:val="20"/>
        </w:rPr>
      </w:pPr>
      <w:r>
        <w:rPr>
          <w:rFonts w:eastAsia="Arial" w:cs="Arial"/>
          <w:color w:val="auto"/>
          <w:szCs w:val="20"/>
        </w:rPr>
        <w:tab/>
      </w:r>
      <w:r w:rsidR="00A11E8E" w:rsidRPr="00F65538">
        <w:rPr>
          <w:rFonts w:eastAsia="Arial" w:cs="Arial"/>
          <w:color w:val="auto"/>
          <w:szCs w:val="20"/>
        </w:rPr>
        <w:t>Steroid Inject</w:t>
      </w:r>
      <w:r w:rsidR="00474760" w:rsidRPr="00F65538">
        <w:rPr>
          <w:rFonts w:eastAsia="Arial" w:cs="Arial"/>
          <w:color w:val="auto"/>
          <w:szCs w:val="20"/>
        </w:rPr>
        <w:t>ions</w:t>
      </w:r>
      <w:r w:rsidR="00F73E4F" w:rsidRPr="00F65538">
        <w:rPr>
          <w:rFonts w:eastAsia="Arial" w:cs="Arial"/>
          <w:color w:val="auto"/>
          <w:szCs w:val="20"/>
        </w:rPr>
        <w:t>:</w:t>
      </w:r>
      <w:r w:rsidR="00474760" w:rsidRPr="00F65538">
        <w:rPr>
          <w:rFonts w:eastAsia="Arial" w:cs="Arial"/>
          <w:color w:val="auto"/>
          <w:szCs w:val="20"/>
        </w:rPr>
        <w:t xml:space="preserve"> may decrease inflammation and pain and allow the </w:t>
      </w:r>
      <w:r w:rsidR="00A11E8E" w:rsidRPr="00F65538">
        <w:rPr>
          <w:rFonts w:eastAsia="Arial" w:cs="Arial"/>
          <w:color w:val="auto"/>
          <w:szCs w:val="20"/>
        </w:rPr>
        <w:t>therapist to progress with rehabilitation therapy. Steroid injections un</w:t>
      </w:r>
      <w:r w:rsidR="00474760" w:rsidRPr="00F65538">
        <w:rPr>
          <w:rFonts w:eastAsia="Arial" w:cs="Arial"/>
          <w:color w:val="auto"/>
          <w:szCs w:val="20"/>
        </w:rPr>
        <w:t xml:space="preserve">der </w:t>
      </w:r>
      <w:r w:rsidR="00A11E8E" w:rsidRPr="00F65538">
        <w:rPr>
          <w:rFonts w:eastAsia="Arial" w:cs="Arial"/>
          <w:color w:val="auto"/>
          <w:szCs w:val="20"/>
        </w:rPr>
        <w:t>significant pressure should be avoided as</w:t>
      </w:r>
      <w:r w:rsidR="00474760" w:rsidRPr="00F65538">
        <w:rPr>
          <w:rFonts w:eastAsia="Arial" w:cs="Arial"/>
          <w:color w:val="auto"/>
          <w:szCs w:val="20"/>
        </w:rPr>
        <w:t xml:space="preserve"> the needle may be penetrating </w:t>
      </w:r>
      <w:r w:rsidR="00A11E8E" w:rsidRPr="00F65538">
        <w:rPr>
          <w:rFonts w:eastAsia="Arial" w:cs="Arial"/>
          <w:color w:val="auto"/>
          <w:szCs w:val="20"/>
        </w:rPr>
        <w:t>the tendon and injection into the tendon can cause possible tendon breakdown, tendon degeneration, or rupture.</w:t>
      </w:r>
    </w:p>
    <w:p w:rsidR="000935C2" w:rsidRPr="00F65538" w:rsidRDefault="000935C2" w:rsidP="000108FE">
      <w:pPr>
        <w:spacing w:before="240" w:after="0"/>
        <w:ind w:left="2160" w:hanging="720"/>
        <w:rPr>
          <w:rFonts w:cs="Arial"/>
          <w:color w:val="auto"/>
          <w:szCs w:val="20"/>
        </w:rPr>
      </w:pPr>
    </w:p>
    <w:p w:rsidR="004219F6"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74760" w:rsidRPr="00F65538" w:rsidRDefault="00474760" w:rsidP="000108FE">
      <w:pPr>
        <w:spacing w:before="240" w:after="0"/>
        <w:ind w:left="3600" w:hanging="720"/>
        <w:contextualSpacing/>
        <w:rPr>
          <w:rFonts w:eastAsia="Arial" w:cs="Arial"/>
          <w:color w:val="auto"/>
          <w:szCs w:val="20"/>
        </w:rPr>
      </w:pPr>
    </w:p>
    <w:p w:rsidR="00474760"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Optimum Frequency: 3 injections in 1 year spaced at least 2 to 8 weeks apart.</w:t>
      </w:r>
    </w:p>
    <w:p w:rsidR="00474760" w:rsidRPr="00F65538" w:rsidRDefault="00474760" w:rsidP="000108FE">
      <w:pPr>
        <w:spacing w:before="240" w:after="0"/>
        <w:ind w:left="3600" w:hanging="720"/>
        <w:contextualSpacing/>
        <w:rPr>
          <w:rFonts w:eastAsia="Arial" w:cs="Arial"/>
          <w:color w:val="auto"/>
          <w:szCs w:val="20"/>
        </w:rPr>
      </w:pPr>
    </w:p>
    <w:p w:rsidR="004219F6"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 xml:space="preserve">Maximum Frequency:  ​If additional injections are being considered, referral to a specialist should be considered.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Steroid injections should be used cautiously </w:t>
      </w:r>
      <w:r w:rsidR="00812439" w:rsidRPr="00F65538">
        <w:rPr>
          <w:rFonts w:eastAsia="Arial" w:cs="Arial"/>
          <w:color w:val="auto"/>
          <w:szCs w:val="20"/>
        </w:rPr>
        <w:t xml:space="preserve">in diabetic patients. Diabetic </w:t>
      </w:r>
      <w:r w:rsidRPr="00F65538">
        <w:rPr>
          <w:rFonts w:eastAsia="Arial" w:cs="Arial"/>
          <w:color w:val="auto"/>
          <w:szCs w:val="20"/>
        </w:rPr>
        <w:t xml:space="preserve">patients should </w:t>
      </w:r>
      <w:r w:rsidRPr="00D059DA">
        <w:rPr>
          <w:rFonts w:eastAsia="Arial" w:cs="Arial"/>
          <w:color w:val="auto"/>
          <w:szCs w:val="20"/>
        </w:rPr>
        <w:t xml:space="preserve">be reminded to check their blood glucose levels at least daily for 2 weeks after injections.  Refer to </w:t>
      </w:r>
      <w:r w:rsidR="00C27B9A" w:rsidRPr="00D059DA">
        <w:rPr>
          <w:rFonts w:eastAsia="Arial" w:cs="Arial"/>
          <w:color w:val="auto"/>
          <w:szCs w:val="20"/>
        </w:rPr>
        <w:t>Section H.4.</w:t>
      </w:r>
      <w:r w:rsidR="00D059DA" w:rsidRPr="00D059DA">
        <w:rPr>
          <w:rFonts w:eastAsia="Arial" w:cs="Arial"/>
          <w:color w:val="auto"/>
          <w:szCs w:val="20"/>
        </w:rPr>
        <w:t>c</w:t>
      </w:r>
      <w:r w:rsidR="00C27B9A" w:rsidRPr="00D059DA">
        <w:rPr>
          <w:rFonts w:eastAsia="Arial" w:cs="Arial"/>
          <w:color w:val="auto"/>
          <w:szCs w:val="20"/>
        </w:rPr>
        <w:t xml:space="preserve"> Steroid Injections</w:t>
      </w:r>
      <w:r w:rsidRPr="00D059DA">
        <w:rPr>
          <w:rFonts w:eastAsia="Arial" w:cs="Arial"/>
          <w:color w:val="auto"/>
          <w:szCs w:val="20"/>
        </w:rPr>
        <w:t xml:space="preserve"> for further</w:t>
      </w:r>
      <w:r w:rsidRPr="00F65538">
        <w:rPr>
          <w:rFonts w:eastAsia="Arial" w:cs="Arial"/>
          <w:color w:val="auto"/>
          <w:szCs w:val="20"/>
        </w:rPr>
        <w:t xml:space="preserve"> details.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Return to </w:t>
      </w:r>
      <w:r w:rsidRPr="00D059DA">
        <w:rPr>
          <w:rFonts w:eastAsia="Arial" w:cs="Arial"/>
          <w:color w:val="auto"/>
          <w:szCs w:val="20"/>
        </w:rPr>
        <w:t>work with appropriate restrictions should be considered early in the course of t</w:t>
      </w:r>
      <w:r w:rsidR="00134ACA" w:rsidRPr="00D059DA">
        <w:rPr>
          <w:rFonts w:eastAsia="Arial" w:cs="Arial"/>
          <w:color w:val="auto"/>
          <w:szCs w:val="20"/>
        </w:rPr>
        <w:t xml:space="preserve">reatment. Refer to </w:t>
      </w:r>
      <w:r w:rsidR="00D059DA" w:rsidRPr="00D059DA">
        <w:rPr>
          <w:rFonts w:eastAsia="Arial" w:cs="Arial"/>
          <w:color w:val="auto"/>
          <w:szCs w:val="20"/>
        </w:rPr>
        <w:t>Section H.11 Return-to-</w:t>
      </w:r>
      <w:r w:rsidRPr="00D059DA">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t xml:space="preserve">Other therapies in </w:t>
      </w:r>
      <w:r w:rsidR="00D059DA" w:rsidRPr="00D059DA">
        <w:rPr>
          <w:rFonts w:eastAsia="Arial" w:cs="Arial"/>
          <w:color w:val="auto"/>
          <w:szCs w:val="20"/>
        </w:rPr>
        <w:t xml:space="preserve">Section H Therapeutic Procedures – Non-operative </w:t>
      </w:r>
      <w:r w:rsidRPr="00D059DA">
        <w:rPr>
          <w:rFonts w:eastAsia="Arial" w:cs="Arial"/>
          <w:color w:val="auto"/>
          <w:szCs w:val="20"/>
        </w:rPr>
        <w:t xml:space="preserve">may be employed in individual cases. Refer to </w:t>
      </w:r>
      <w:r w:rsidR="00134ACA" w:rsidRPr="00D059DA">
        <w:rPr>
          <w:rFonts w:eastAsia="Arial" w:cs="Arial"/>
          <w:color w:val="auto"/>
          <w:szCs w:val="20"/>
        </w:rPr>
        <w:t>Section H.4.</w:t>
      </w:r>
      <w:r w:rsidR="00D059DA" w:rsidRPr="00D059DA">
        <w:rPr>
          <w:rFonts w:eastAsia="Arial" w:cs="Arial"/>
          <w:color w:val="auto"/>
          <w:szCs w:val="20"/>
        </w:rPr>
        <w:t>c</w:t>
      </w:r>
      <w:r w:rsidR="00134ACA" w:rsidRPr="00D059DA">
        <w:rPr>
          <w:rFonts w:eastAsia="Arial" w:cs="Arial"/>
          <w:color w:val="auto"/>
          <w:szCs w:val="20"/>
        </w:rPr>
        <w:t xml:space="preserve"> Steroid Injections</w:t>
      </w:r>
      <w:r w:rsidRPr="00D059DA">
        <w:rPr>
          <w:rFonts w:eastAsia="Arial" w:cs="Arial"/>
          <w:color w:val="auto"/>
          <w:szCs w:val="20"/>
        </w:rPr>
        <w:t xml:space="preserve"> for further details.</w:t>
      </w:r>
    </w:p>
    <w:p w:rsidR="00D1299F" w:rsidRPr="00D1299F" w:rsidRDefault="00A11E8E" w:rsidP="000108FE">
      <w:pPr>
        <w:pStyle w:val="Heading3"/>
        <w:spacing w:after="0" w:line="240" w:lineRule="auto"/>
        <w:ind w:left="2160" w:hanging="720"/>
        <w:rPr>
          <w:vanish/>
          <w:specVanish/>
        </w:rPr>
      </w:pPr>
      <w:bookmarkStart w:id="120" w:name="_Toc476212279"/>
      <w:r w:rsidRPr="00F65538">
        <w:t xml:space="preserve">f.  </w:t>
      </w:r>
      <w:r w:rsidRPr="00F65538">
        <w:tab/>
      </w:r>
      <w:r w:rsidRPr="00D1299F">
        <w:rPr>
          <w:u w:val="single"/>
        </w:rPr>
        <w:t>Surgical Indications/Considerations</w:t>
      </w:r>
      <w:bookmarkEnd w:id="120"/>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Pr="00D1299F">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w:t>
      </w:r>
    </w:p>
    <w:p w:rsidR="004219F6" w:rsidRPr="001727D6"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is often not necessary. Any decision for surgical intervention should be based on a hand surgeon's evaluation of need and the existence of a clear functional deficit that can be corrected by surgical intervention. Trigger digit release, open or percutaneous, may be indicated when: 1) diagnosis has been verified; and 2) symptoms persist after conservative management including steroid injections over at least 4 weeks. Surgery should be performed to </w:t>
      </w:r>
      <w:r w:rsidRPr="00F65538">
        <w:rPr>
          <w:rFonts w:eastAsia="Arial" w:cs="Arial"/>
          <w:color w:val="auto"/>
          <w:szCs w:val="20"/>
        </w:rPr>
        <w:lastRenderedPageBreak/>
        <w:t xml:space="preserve">achieve functional gains on those with significant ongoing impaired activities of daily living or work-related functions. There is good evidence that open and percutaneous </w:t>
      </w:r>
      <w:r w:rsidRPr="001727D6">
        <w:rPr>
          <w:rFonts w:eastAsia="Arial" w:cs="Arial"/>
          <w:color w:val="auto"/>
          <w:szCs w:val="20"/>
        </w:rPr>
        <w:t xml:space="preserve">trigger digit release have similar success rates and similar complication rates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&lt;EndNote&gt;&lt;Cite&gt;&lt;Author&gt;Wang&lt;/Author&gt;&lt;Year&gt;2013&lt;/Year&gt;&lt;RecNum&gt;4439&lt;/RecNum&gt;&lt;DisplayText&gt;(Wang, Zhao, &amp;amp; Liang, 2013)&lt;/DisplayText&gt;&lt;record&gt;&lt;rec-number&gt;4439&lt;/rec-number&gt;&lt;foreign-keys&gt;&lt;key app="EN" db-id="vaxawsfavadaa0er9e8ppds0adazdvepawxx" timestamp="1481064182"&gt;4439&lt;/key&gt;&lt;/foreign-keys&gt;&lt;ref-type name="Journal Article"&gt;17&lt;/ref-type&gt;&lt;contributors&gt;&lt;authors&gt;&lt;author&gt;Wang, J.&lt;/author&gt;&lt;author&gt;Zhao, J. G.&lt;/author&gt;&lt;author&gt;Liang, C. C.&lt;/author&gt;&lt;/authors&gt;&lt;/contributors&gt;&lt;auth-address&gt;Department of Traumatic Orthopaedics, Tianjin Hospital, Tianjin, China.&lt;/auth-address&gt;&lt;titles&gt;&lt;title&gt;Percutaneous release, open surgery, or corticosteroid injection, which is the best treatment method for trigger digits?&lt;/title&gt;&lt;secondary-title&gt;Clin Orthop Relat Res&lt;/secondary-title&gt;&lt;alt-title&gt;Clinical orthopaedics and related research&lt;/alt-title&gt;&lt;/titles&gt;&lt;periodical&gt;&lt;full-title&gt;Clin Orthop Relat Res&lt;/full-title&gt;&lt;/periodical&gt;&lt;pages&gt;1879-86&lt;/pages&gt;&lt;volume&gt;471&lt;/volume&gt;&lt;number&gt;6&lt;/number&gt;&lt;edition&gt;2012/12/05&lt;/edition&gt;&lt;keywords&gt;&lt;keyword&gt;Glucocorticoids/*therapeutic use&lt;/keyword&gt;&lt;keyword&gt;Humans&lt;/keyword&gt;&lt;keyword&gt;Injections, Intra-Articular&lt;/keyword&gt;&lt;keyword&gt;Minimally Invasive Surgical Procedures/adverse effects/*methods&lt;/keyword&gt;&lt;keyword&gt;Orthopedic Procedures/adverse effects/*methods&lt;/keyword&gt;&lt;keyword&gt;Postoperative Complications&lt;/keyword&gt;&lt;keyword&gt;PubMed&lt;/keyword&gt;&lt;keyword&gt;Randomized Controlled Trials as Topic&lt;/keyword&gt;&lt;keyword&gt;Treatment Failure&lt;/keyword&gt;&lt;keyword&gt;Treatment Outcome&lt;/keyword&gt;&lt;keyword&gt;Trigger Finger Disorder/*drug therapy/*surgery&lt;/keyword&gt;&lt;/keywords&gt;&lt;dates&gt;&lt;year&gt;2013&lt;/year&gt;&lt;pub-dates&gt;&lt;date&gt;Jun&lt;/date&gt;&lt;/pub-dates&gt;&lt;/dates&gt;&lt;isbn&gt;0009-921x&lt;/isbn&gt;&lt;accession-num&gt;23208122&lt;/accession-num&gt;&lt;urls&gt;&lt;/urls&gt;&lt;custom2&gt;PMC3706641&lt;/custom2&gt;&lt;electronic-resource-num&gt;10.1007/s11999-012-2716-6&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70" w:tooltip="Wang, 2013 #4439" w:history="1">
        <w:r w:rsidR="001727D6" w:rsidRPr="00DF6785">
          <w:rPr>
            <w:rStyle w:val="Hyperlink"/>
            <w:rFonts w:eastAsia="Arial" w:cs="Arial"/>
            <w:noProof/>
            <w:szCs w:val="20"/>
          </w:rPr>
          <w:t>Wang, Zhao, &amp; Liang, 2013</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 There is good evidence that percutaneous release has a lower rate of recurrence</w:t>
      </w:r>
      <w:r w:rsidR="001727D6" w:rsidRPr="001727D6">
        <w:rPr>
          <w:rFonts w:eastAsia="Arial" w:cs="Arial"/>
          <w:color w:val="auto"/>
          <w:szCs w:val="20"/>
        </w:rPr>
        <w:t xml:space="preserve"> than does a steroid injection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&lt;EndNote&gt;&lt;Cite&gt;&lt;Author&gt;Wang&lt;/Author&gt;&lt;Year&gt;2013&lt;/Year&gt;&lt;RecNum&gt;4439&lt;/RecNum&gt;&lt;DisplayText&gt;(Wang et al., 2013)&lt;/DisplayText&gt;&lt;record&gt;&lt;rec-number&gt;4439&lt;/rec-number&gt;&lt;foreign-keys&gt;&lt;key app="EN" db-id="vaxawsfavadaa0er9e8ppds0adazdvepawxx" timestamp="1481064182"&gt;4439&lt;/key&gt;&lt;/foreign-keys&gt;&lt;ref-type name="Journal Article"&gt;17&lt;/ref-type&gt;&lt;contributors&gt;&lt;authors&gt;&lt;author&gt;Wang, J.&lt;/author&gt;&lt;author&gt;Zhao, J. G.&lt;/author&gt;&lt;author&gt;Liang, C. C.&lt;/author&gt;&lt;/authors&gt;&lt;/contributors&gt;&lt;auth-address&gt;Department of Traumatic Orthopaedics, Tianjin Hospital, Tianjin, China.&lt;/auth-address&gt;&lt;titles&gt;&lt;title&gt;Percutaneous release, open surgery, or corticosteroid injection, which is the best treatment method for trigger digits?&lt;/title&gt;&lt;secondary-title&gt;Clin Orthop Relat Res&lt;/secondary-title&gt;&lt;alt-title&gt;Clinical orthopaedics and related research&lt;/alt-title&gt;&lt;/titles&gt;&lt;periodical&gt;&lt;full-title&gt;Clin Orthop Relat Res&lt;/full-title&gt;&lt;/periodical&gt;&lt;pages&gt;1879-86&lt;/pages&gt;&lt;volume&gt;471&lt;/volume&gt;&lt;number&gt;6&lt;/number&gt;&lt;edition&gt;2012/12/05&lt;/edition&gt;&lt;keywords&gt;&lt;keyword&gt;Glucocorticoids/*therapeutic use&lt;/keyword&gt;&lt;keyword&gt;Humans&lt;/keyword&gt;&lt;keyword&gt;Injections, Intra-Articular&lt;/keyword&gt;&lt;keyword&gt;Minimally Invasive Surgical Procedures/adverse effects/*methods&lt;/keyword&gt;&lt;keyword&gt;Orthopedic Procedures/adverse effects/*methods&lt;/keyword&gt;&lt;keyword&gt;Postoperative Complications&lt;/keyword&gt;&lt;keyword&gt;PubMed&lt;/keyword&gt;&lt;keyword&gt;Randomized Controlled Trials as Topic&lt;/keyword&gt;&lt;keyword&gt;Treatment Failure&lt;/keyword&gt;&lt;keyword&gt;Treatment Outcome&lt;/keyword&gt;&lt;keyword&gt;Trigger Finger Disorder/*drug therapy/*surgery&lt;/keyword&gt;&lt;/keywords&gt;&lt;dates&gt;&lt;year&gt;2013&lt;/year&gt;&lt;pub-dates&gt;&lt;date&gt;Jun&lt;/date&gt;&lt;/pub-dates&gt;&lt;/dates&gt;&lt;isbn&gt;0009-921x&lt;/isbn&gt;&lt;accession-num&gt;23208122&lt;/accession-num&gt;&lt;urls&gt;&lt;/urls&gt;&lt;custom2&gt;PMC3706641&lt;/custom2&gt;&lt;electronic-resource-num&gt;10.1007/s11999-012-2716-6&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70" w:tooltip="Wang, 2013 #4439" w:history="1">
        <w:r w:rsidR="001727D6" w:rsidRPr="00DF6785">
          <w:rPr>
            <w:rStyle w:val="Hyperlink"/>
            <w:rFonts w:eastAsia="Arial" w:cs="Arial"/>
            <w:noProof/>
            <w:szCs w:val="20"/>
          </w:rPr>
          <w:t>Wang et al., 2013</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1727D6">
        <w:rPr>
          <w:rFonts w:eastAsia="Arial" w:cs="Arial"/>
          <w:b/>
          <w:color w:val="auto"/>
          <w:szCs w:val="20"/>
        </w:rPr>
        <w:tab/>
      </w:r>
      <w:r w:rsidRPr="001727D6">
        <w:rPr>
          <w:rFonts w:eastAsia="Arial" w:cs="Arial"/>
          <w:color w:val="auto"/>
          <w:szCs w:val="20"/>
        </w:rPr>
        <w:t>Prior to surgical intervention, the patient and</w:t>
      </w:r>
      <w:r w:rsidRPr="00F65538">
        <w:rPr>
          <w:rFonts w:eastAsia="Arial" w:cs="Arial"/>
          <w:color w:val="auto"/>
          <w:szCs w:val="20"/>
        </w:rPr>
        <w:t xml:space="preserve"> treating physician should identify functional operative goals</w:t>
      </w:r>
      <w:r w:rsidR="007437A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7437A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w:t>
      </w:r>
      <w:r w:rsidR="007437A8" w:rsidRPr="00F65538">
        <w:rPr>
          <w:rFonts w:eastAsia="Arial" w:cs="Arial"/>
          <w:color w:val="auto"/>
          <w:szCs w:val="20"/>
        </w:rPr>
        <w:t>improve significantly over time</w:t>
      </w:r>
      <w:r w:rsidRPr="00F65538">
        <w:rPr>
          <w:rFonts w:eastAsia="Arial" w:cs="Arial"/>
          <w:color w:val="auto"/>
          <w:szCs w:val="20"/>
        </w:rPr>
        <w:t xml:space="preserv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w:t>
      </w:r>
      <w:r w:rsidRPr="00D059DA">
        <w:rPr>
          <w:rFonts w:eastAsia="Arial" w:cs="Arial"/>
          <w:color w:val="auto"/>
          <w:szCs w:val="20"/>
        </w:rPr>
        <w:t xml:space="preserve">to surgery. Patients with demonstrated success may continue the program up to 3 months or longer if needed based on the operative procedure. Refer to </w:t>
      </w:r>
      <w:r w:rsidR="00D059DA" w:rsidRPr="00D059DA">
        <w:rPr>
          <w:rFonts w:eastAsia="Arial" w:cs="Arial"/>
          <w:color w:val="auto"/>
          <w:szCs w:val="20"/>
        </w:rPr>
        <w:t>Section H.7.f</w:t>
      </w:r>
      <w:r w:rsidR="0062476E" w:rsidRPr="00D059DA">
        <w:rPr>
          <w:rFonts w:eastAsia="Arial" w:cs="Arial"/>
          <w:color w:val="auto"/>
          <w:szCs w:val="20"/>
        </w:rPr>
        <w:t xml:space="preserve"> Smoking Cessation Medications and Treatment for further</w:t>
      </w:r>
      <w:r w:rsidR="0062476E" w:rsidRPr="00F65538">
        <w:rPr>
          <w:rFonts w:eastAsia="Arial" w:cs="Arial"/>
          <w:color w:val="auto"/>
          <w:szCs w:val="20"/>
        </w:rPr>
        <w:t xml:space="preserve"> details.</w:t>
      </w:r>
    </w:p>
    <w:p w:rsidR="00D1299F" w:rsidRPr="00D1299F" w:rsidRDefault="00A11E8E" w:rsidP="000108FE">
      <w:pPr>
        <w:pStyle w:val="Heading3"/>
        <w:spacing w:after="0" w:line="240" w:lineRule="auto"/>
        <w:ind w:left="2160" w:hanging="720"/>
        <w:rPr>
          <w:vanish/>
          <w:specVanish/>
        </w:rPr>
      </w:pPr>
      <w:bookmarkStart w:id="121" w:name="_Toc476212280"/>
      <w:r w:rsidRPr="00F65538">
        <w:t xml:space="preserve">g.  </w:t>
      </w:r>
      <w:r w:rsidRPr="00F65538">
        <w:tab/>
      </w:r>
      <w:r w:rsidRPr="00D1299F">
        <w:rPr>
          <w:u w:val="single"/>
        </w:rPr>
        <w:t>Operative Procedures</w:t>
      </w:r>
      <w:bookmarkEnd w:id="121"/>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r w:rsidR="00025C22">
        <w:rPr>
          <w:rFonts w:eastAsia="Arial" w:cs="Arial"/>
          <w:color w:val="auto"/>
          <w:szCs w:val="20"/>
        </w:rPr>
        <w:t xml:space="preserve"> </w:t>
      </w:r>
      <w:r w:rsidR="007437A8" w:rsidRPr="00D1299F">
        <w:rPr>
          <w:rFonts w:eastAsia="Arial" w:cs="Arial"/>
          <w:color w:val="auto"/>
          <w:szCs w:val="20"/>
        </w:rPr>
        <w:t>t</w:t>
      </w:r>
      <w:r w:rsidRPr="00D1299F">
        <w:rPr>
          <w:rFonts w:eastAsia="Arial" w:cs="Arial"/>
          <w:color w:val="auto"/>
          <w:szCs w:val="20"/>
        </w:rPr>
        <w:t>rigger digit release.</w:t>
      </w:r>
    </w:p>
    <w:p w:rsidR="00D1299F" w:rsidRPr="00D1299F" w:rsidRDefault="00A11E8E" w:rsidP="000108FE">
      <w:pPr>
        <w:pStyle w:val="Heading3"/>
        <w:spacing w:after="0" w:line="240" w:lineRule="auto"/>
        <w:ind w:left="2160" w:hanging="720"/>
        <w:rPr>
          <w:vanish/>
          <w:specVanish/>
        </w:rPr>
      </w:pPr>
      <w:bookmarkStart w:id="122" w:name="_Toc476212281"/>
      <w:r w:rsidRPr="00F65538">
        <w:t>h.</w:t>
      </w:r>
      <w:r w:rsidRPr="00F65538">
        <w:tab/>
      </w:r>
      <w:r w:rsidRPr="00D1299F">
        <w:rPr>
          <w:u w:val="single"/>
        </w:rPr>
        <w:t>Post-operative Treatment</w:t>
      </w:r>
      <w:bookmarkEnd w:id="122"/>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w:t>
      </w:r>
      <w:r w:rsidR="007437A8" w:rsidRPr="00F65538">
        <w:rPr>
          <w:rFonts w:eastAsia="Arial" w:cs="Arial"/>
          <w:color w:val="auto"/>
          <w:szCs w:val="20"/>
        </w:rPr>
        <w:t xml:space="preserve">ogram based upon communication </w:t>
      </w:r>
      <w:r w:rsidRPr="00F65538">
        <w:rPr>
          <w:rFonts w:eastAsia="Arial" w:cs="Arial"/>
          <w:color w:val="auto"/>
          <w:szCs w:val="20"/>
        </w:rPr>
        <w:t>between the surgeon and the therapist</w:t>
      </w:r>
      <w:r w:rsidR="007437A8" w:rsidRPr="00F65538">
        <w:rPr>
          <w:rFonts w:eastAsia="Arial" w:cs="Arial"/>
          <w:color w:val="auto"/>
          <w:szCs w:val="20"/>
        </w:rPr>
        <w:t xml:space="preserve"> using therapies as outlined in</w:t>
      </w:r>
      <w:r w:rsidR="0062476E" w:rsidRPr="00F65538">
        <w:rPr>
          <w:rFonts w:eastAsia="Arial" w:cs="Arial"/>
          <w:color w:val="auto"/>
          <w:szCs w:val="20"/>
        </w:rPr>
        <w:t xml:space="preserve"> </w:t>
      </w:r>
      <w:r w:rsidR="00D059DA">
        <w:rPr>
          <w:rFonts w:eastAsia="Arial" w:cs="Arial"/>
          <w:color w:val="auto"/>
          <w:szCs w:val="20"/>
        </w:rPr>
        <w:t>Section H</w:t>
      </w:r>
      <w:r w:rsidR="00D059DA"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elevating the hand post-operatively</w:t>
      </w:r>
      <w:r w:rsidR="007437A8" w:rsidRPr="00F65538">
        <w:rPr>
          <w:rFonts w:eastAsia="Arial" w:cs="Arial"/>
          <w:color w:val="auto"/>
          <w:szCs w:val="20"/>
        </w:rPr>
        <w:t xml:space="preserve">, </w:t>
      </w:r>
      <w:r w:rsidRPr="00F65538">
        <w:rPr>
          <w:rFonts w:eastAsia="Arial" w:cs="Arial"/>
          <w:color w:val="auto"/>
          <w:szCs w:val="20"/>
        </w:rPr>
        <w:t xml:space="preserve">and active </w:t>
      </w:r>
      <w:r w:rsidRPr="00F65538">
        <w:rPr>
          <w:rFonts w:eastAsia="Arial" w:cs="Arial"/>
          <w:color w:val="auto"/>
          <w:szCs w:val="20"/>
        </w:rPr>
        <w:lastRenderedPageBreak/>
        <w:t xml:space="preserve">therapy with or without passive therapy. Digital motion per surgeon’s instructions will avoid scar formation. </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w:t>
      </w:r>
      <w:r w:rsidR="007437A8" w:rsidRPr="00F65538">
        <w:rPr>
          <w:rFonts w:eastAsia="Arial" w:cs="Arial"/>
          <w:color w:val="auto"/>
          <w:szCs w:val="20"/>
        </w:rPr>
        <w:t xml:space="preserve">fter surgery may be made by an </w:t>
      </w:r>
      <w:r w:rsidRPr="00F65538">
        <w:rPr>
          <w:rFonts w:eastAsia="Arial" w:cs="Arial"/>
          <w:color w:val="auto"/>
          <w:szCs w:val="20"/>
        </w:rPr>
        <w:t xml:space="preserve">attending physician experienced in occupational medicine in consultation with the surgeon or by the surgeon. </w:t>
      </w:r>
      <w:proofErr w:type="gramStart"/>
      <w:r w:rsidRPr="00F65538">
        <w:rPr>
          <w:rFonts w:eastAsia="Arial" w:cs="Arial"/>
          <w:color w:val="auto"/>
          <w:szCs w:val="20"/>
        </w:rPr>
        <w:t xml:space="preserve">Usually no heavy lifting or forceful activity for 2 – 4 weeks post-operatively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w:t>
      </w:r>
      <w:proofErr w:type="gramEnd"/>
      <w:r w:rsidRPr="00F65538">
        <w:rPr>
          <w:rFonts w:eastAsia="Arial" w:cs="Arial"/>
          <w:color w:val="auto"/>
          <w:szCs w:val="20"/>
        </w:rPr>
        <w:t xml:space="preserve"> </w:t>
      </w:r>
    </w:p>
    <w:p w:rsidR="00EA26CC" w:rsidRDefault="00A11E8E" w:rsidP="007F64EC">
      <w:pPr>
        <w:pStyle w:val="Heading1"/>
        <w:spacing w:before="240" w:after="0" w:line="240" w:lineRule="auto"/>
        <w:ind w:hanging="720"/>
      </w:pPr>
      <w:r w:rsidRPr="004E6D0B">
        <w:rPr>
          <w:color w:val="auto"/>
        </w:rPr>
        <w:t xml:space="preserve"> </w:t>
      </w:r>
      <w:r w:rsidR="00EA26CC">
        <w:br w:type="page"/>
      </w:r>
    </w:p>
    <w:p w:rsidR="004219F6" w:rsidRPr="004E6D0B" w:rsidRDefault="00A11E8E" w:rsidP="000108FE">
      <w:pPr>
        <w:pStyle w:val="Heading1"/>
        <w:spacing w:before="240" w:after="0" w:line="240" w:lineRule="auto"/>
        <w:ind w:hanging="720"/>
        <w:rPr>
          <w:color w:val="auto"/>
        </w:rPr>
      </w:pPr>
      <w:bookmarkStart w:id="123" w:name="_Toc476212282"/>
      <w:r w:rsidRPr="004E6D0B">
        <w:rPr>
          <w:color w:val="auto"/>
        </w:rPr>
        <w:lastRenderedPageBreak/>
        <w:t xml:space="preserve">G. </w:t>
      </w:r>
      <w:r w:rsidRPr="004E6D0B">
        <w:rPr>
          <w:color w:val="auto"/>
        </w:rPr>
        <w:tab/>
        <w:t>SPECIFIC PERIPHERAL NERVE DIAGNOSIS, TESTING</w:t>
      </w:r>
      <w:r w:rsidR="00D52B74">
        <w:rPr>
          <w:color w:val="auto"/>
        </w:rPr>
        <w:t xml:space="preserve"> &amp;</w:t>
      </w:r>
      <w:r w:rsidRPr="004E6D0B">
        <w:rPr>
          <w:color w:val="auto"/>
        </w:rPr>
        <w:t>TREATMENT PROCEDURES</w:t>
      </w:r>
      <w:bookmarkEnd w:id="123"/>
    </w:p>
    <w:p w:rsidR="004219F6" w:rsidRPr="00F65538" w:rsidRDefault="00A11E8E" w:rsidP="000108FE">
      <w:pPr>
        <w:pStyle w:val="Heading2"/>
        <w:numPr>
          <w:ilvl w:val="0"/>
          <w:numId w:val="0"/>
        </w:numPr>
        <w:ind w:left="1440" w:hanging="720"/>
      </w:pPr>
      <w:bookmarkStart w:id="124" w:name="_Toc476212283"/>
      <w:r w:rsidRPr="00F65538">
        <w:t xml:space="preserve">1. </w:t>
      </w:r>
      <w:r w:rsidRPr="00F65538">
        <w:tab/>
      </w:r>
      <w:r w:rsidRPr="00267324">
        <w:rPr>
          <w:u w:val="single"/>
        </w:rPr>
        <w:t>CARPAL TUNNEL SYNDROME</w:t>
      </w:r>
      <w:bookmarkEnd w:id="124"/>
    </w:p>
    <w:p w:rsidR="00762713" w:rsidRPr="00762713" w:rsidRDefault="00A11E8E" w:rsidP="000108FE">
      <w:pPr>
        <w:pStyle w:val="Heading3"/>
        <w:spacing w:after="0" w:line="240" w:lineRule="auto"/>
        <w:ind w:left="2160" w:hanging="720"/>
        <w:rPr>
          <w:vanish/>
          <w:u w:val="single"/>
          <w:specVanish/>
        </w:rPr>
      </w:pPr>
      <w:bookmarkStart w:id="125" w:name="_Toc476212284"/>
      <w:r w:rsidRPr="00F65538">
        <w:t xml:space="preserve">a. </w:t>
      </w:r>
      <w:r w:rsidRPr="00F65538">
        <w:tab/>
      </w:r>
      <w:r w:rsidRPr="00762713">
        <w:rPr>
          <w:u w:val="single"/>
        </w:rPr>
        <w:t>Description/Definition</w:t>
      </w:r>
      <w:bookmarkEnd w:id="125"/>
    </w:p>
    <w:p w:rsidR="00762713" w:rsidRPr="00762713" w:rsidRDefault="00762713" w:rsidP="009600D2">
      <w:pPr>
        <w:spacing w:before="240" w:after="0"/>
        <w:rPr>
          <w:vanish/>
          <w:specVanish/>
        </w:rPr>
      </w:pPr>
    </w:p>
    <w:p w:rsidR="004219F6" w:rsidRPr="00F65538" w:rsidRDefault="00A11E8E" w:rsidP="000108FE">
      <w:pPr>
        <w:spacing w:before="240" w:after="0"/>
        <w:ind w:left="2160" w:hanging="720"/>
      </w:pPr>
      <w:r w:rsidRPr="00F65538">
        <w:t>: The median nerve is</w:t>
      </w:r>
      <w:r w:rsidR="00C83288" w:rsidRPr="00F65538">
        <w:t xml:space="preserve"> vulnerable to compression and </w:t>
      </w:r>
      <w:r w:rsidRPr="00F65538">
        <w:t xml:space="preserve">injury in the region of the wrist and palm. In this area, the nerve is bound by the wrist bones and the transverse carpal ligament. The most common site of compression is at the proximal edge of the flexor retinaculum (an area near the crease of the wrist). </w:t>
      </w:r>
      <w:proofErr w:type="spellStart"/>
      <w:r w:rsidRPr="00F65538">
        <w:t>Stenosing</w:t>
      </w:r>
      <w:proofErr w:type="spellEnd"/>
      <w:r w:rsidRPr="00F65538">
        <w:t xml:space="preserve"> tenosynovitis may occur proximal and distal to the carpal tunnel area. There is often a myofascial component in the patient's presentation. This should be considered when proceeding with the diagnostic testing and therapeutic intervention.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following elements are commonly associa</w:t>
      </w:r>
      <w:r w:rsidR="00983805" w:rsidRPr="00F65538">
        <w:rPr>
          <w:rFonts w:eastAsia="Arial" w:cs="Arial"/>
          <w:color w:val="auto"/>
          <w:szCs w:val="20"/>
        </w:rPr>
        <w:t>ted with carpal tunnel syndrome:</w:t>
      </w:r>
    </w:p>
    <w:p w:rsidR="004219F6" w:rsidRPr="00F65538" w:rsidRDefault="001333B8" w:rsidP="000108FE">
      <w:pPr>
        <w:spacing w:before="240" w:after="0"/>
        <w:ind w:left="2880" w:hanging="720"/>
        <w:rPr>
          <w:rFonts w:cs="Arial"/>
          <w:color w:val="auto"/>
          <w:szCs w:val="20"/>
        </w:rPr>
      </w:pPr>
      <w:r>
        <w:rPr>
          <w:rFonts w:eastAsia="Arial" w:cs="Arial"/>
          <w:color w:val="auto"/>
          <w:szCs w:val="20"/>
        </w:rPr>
        <w:t>i.</w:t>
      </w:r>
      <w:r w:rsidR="00A11E8E" w:rsidRPr="00F65538">
        <w:rPr>
          <w:rFonts w:eastAsia="Arial" w:cs="Arial"/>
          <w:color w:val="auto"/>
          <w:szCs w:val="20"/>
        </w:rPr>
        <w:t xml:space="preserve">  </w:t>
      </w:r>
      <w:r w:rsidR="00A11E8E" w:rsidRPr="00F65538">
        <w:rPr>
          <w:rFonts w:eastAsia="Arial" w:cs="Arial"/>
          <w:color w:val="auto"/>
          <w:szCs w:val="20"/>
        </w:rPr>
        <w:tab/>
        <w:t>Exacerbating and alleviating fac</w:t>
      </w:r>
      <w:r w:rsidR="00983805" w:rsidRPr="00F65538">
        <w:rPr>
          <w:rFonts w:eastAsia="Arial" w:cs="Arial"/>
          <w:color w:val="auto"/>
          <w:szCs w:val="20"/>
        </w:rPr>
        <w:t xml:space="preserve">tors of the reported symptoms. </w:t>
      </w:r>
      <w:r w:rsidR="00A11E8E" w:rsidRPr="00F65538">
        <w:rPr>
          <w:rFonts w:eastAsia="Arial" w:cs="Arial"/>
          <w:color w:val="auto"/>
          <w:szCs w:val="20"/>
        </w:rPr>
        <w:t>The physician should explore and report on non-work related, as well as work-related activities.</w:t>
      </w:r>
    </w:p>
    <w:p w:rsidR="00983805" w:rsidRPr="00F65538" w:rsidRDefault="001333B8" w:rsidP="000108FE">
      <w:pPr>
        <w:spacing w:before="240" w:after="0"/>
        <w:ind w:left="2880" w:hanging="720"/>
        <w:rPr>
          <w:rFonts w:cs="Arial"/>
          <w:color w:val="auto"/>
          <w:szCs w:val="20"/>
        </w:rPr>
      </w:pPr>
      <w:r>
        <w:rPr>
          <w:rFonts w:eastAsia="Arial" w:cs="Arial"/>
          <w:color w:val="auto"/>
          <w:szCs w:val="20"/>
        </w:rPr>
        <w:t>ii.</w:t>
      </w:r>
      <w:r w:rsidR="00A11E8E" w:rsidRPr="00F65538">
        <w:rPr>
          <w:rFonts w:eastAsia="Arial" w:cs="Arial"/>
          <w:color w:val="auto"/>
          <w:szCs w:val="20"/>
        </w:rPr>
        <w:t xml:space="preserve">  </w:t>
      </w:r>
      <w:r w:rsidR="00A11E8E" w:rsidRPr="00F65538">
        <w:rPr>
          <w:rFonts w:eastAsia="Arial" w:cs="Arial"/>
          <w:color w:val="auto"/>
          <w:szCs w:val="20"/>
        </w:rPr>
        <w:tab/>
        <w:t>Prior occupational and non-occupational injuries to the same area including specific prior treatment and any prior bracing devices.</w:t>
      </w:r>
    </w:p>
    <w:p w:rsidR="001333B8" w:rsidRPr="001333B8" w:rsidRDefault="001333B8" w:rsidP="001333B8">
      <w:pPr>
        <w:spacing w:before="240" w:after="0"/>
        <w:ind w:left="2880" w:hanging="720"/>
        <w:rPr>
          <w:rFonts w:eastAsia="Arial" w:cs="Arial"/>
          <w:color w:val="auto"/>
          <w:szCs w:val="20"/>
        </w:rPr>
      </w:pPr>
      <w:r>
        <w:rPr>
          <w:rFonts w:cs="Arial"/>
          <w:color w:val="auto"/>
          <w:szCs w:val="20"/>
        </w:rPr>
        <w:t>iii.</w:t>
      </w:r>
      <w:r w:rsidR="00983805" w:rsidRPr="00F65538">
        <w:rPr>
          <w:rFonts w:cs="Arial"/>
          <w:color w:val="auto"/>
          <w:szCs w:val="20"/>
        </w:rPr>
        <w:tab/>
      </w:r>
      <w:r w:rsidR="00A11E8E" w:rsidRPr="00F65538">
        <w:rPr>
          <w:rFonts w:eastAsia="Arial" w:cs="Arial"/>
          <w:color w:val="auto"/>
          <w:szCs w:val="20"/>
        </w:rPr>
        <w:t>Discussion of any</w:t>
      </w:r>
      <w:r w:rsidR="00983805" w:rsidRPr="00F65538">
        <w:rPr>
          <w:rFonts w:eastAsia="Arial" w:cs="Arial"/>
          <w:color w:val="auto"/>
          <w:szCs w:val="20"/>
        </w:rPr>
        <w:t xml:space="preserve"> </w:t>
      </w:r>
      <w:r w:rsidR="00A11E8E" w:rsidRPr="00F65538">
        <w:rPr>
          <w:rFonts w:eastAsia="Arial" w:cs="Arial"/>
          <w:color w:val="auto"/>
          <w:szCs w:val="20"/>
        </w:rPr>
        <w:t xml:space="preserve">symptoms present </w:t>
      </w:r>
      <w:r w:rsidR="00A11E8E" w:rsidRPr="001333B8">
        <w:rPr>
          <w:rFonts w:eastAsia="Arial" w:cs="Arial"/>
          <w:color w:val="auto"/>
          <w:szCs w:val="20"/>
        </w:rPr>
        <w:t>in the unexposed extremity.</w:t>
      </w:r>
    </w:p>
    <w:p w:rsidR="00762713" w:rsidRPr="001333B8" w:rsidRDefault="00A11E8E" w:rsidP="001333B8">
      <w:pPr>
        <w:pStyle w:val="Heading3"/>
        <w:numPr>
          <w:ilvl w:val="0"/>
          <w:numId w:val="18"/>
        </w:numPr>
        <w:ind w:left="2160" w:hanging="720"/>
        <w:rPr>
          <w:rFonts w:cs="Arial"/>
          <w:vanish/>
          <w:color w:val="auto"/>
          <w:szCs w:val="20"/>
          <w:u w:val="single"/>
          <w:specVanish/>
        </w:rPr>
      </w:pPr>
      <w:bookmarkStart w:id="126" w:name="_Toc476212285"/>
      <w:r w:rsidRPr="001333B8">
        <w:rPr>
          <w:u w:val="single"/>
        </w:rPr>
        <w:lastRenderedPageBreak/>
        <w:t>Occupational Relationship</w:t>
      </w:r>
      <w:bookmarkEnd w:id="126"/>
    </w:p>
    <w:p w:rsidR="004219F6" w:rsidRDefault="00A11E8E" w:rsidP="001333B8">
      <w:pPr>
        <w:spacing w:before="240" w:after="0"/>
        <w:ind w:left="2160" w:hanging="720"/>
      </w:pPr>
      <w:r w:rsidRPr="001333B8">
        <w:rPr>
          <w:b/>
        </w:rPr>
        <w:t>:</w:t>
      </w:r>
      <w:r w:rsidR="00983805" w:rsidRPr="001333B8">
        <w:t xml:space="preserve"> Refer to Section D.</w:t>
      </w:r>
      <w:r w:rsidRPr="001333B8">
        <w:t>3</w:t>
      </w:r>
      <w:r w:rsidR="00983805" w:rsidRPr="001333B8">
        <w:t xml:space="preserve"> </w:t>
      </w:r>
      <w:r w:rsidRPr="001333B8">
        <w:t>Medical Causation Assessment for Cumulative Trauma Conditions. To properly</w:t>
      </w:r>
      <w:r w:rsidRPr="00F65538">
        <w:t xml:space="preserve"> assess causation, the reader must comply with all sections.</w:t>
      </w:r>
    </w:p>
    <w:p w:rsidR="00762713" w:rsidRPr="00762713" w:rsidRDefault="00A11E8E" w:rsidP="000108FE">
      <w:pPr>
        <w:pStyle w:val="Heading3"/>
        <w:spacing w:after="0" w:line="240" w:lineRule="auto"/>
        <w:ind w:left="2160" w:hanging="720"/>
        <w:rPr>
          <w:vanish/>
          <w:specVanish/>
        </w:rPr>
      </w:pPr>
      <w:bookmarkStart w:id="127" w:name="_Toc476212286"/>
      <w:r w:rsidRPr="00F65538">
        <w:t xml:space="preserve">c. </w:t>
      </w:r>
      <w:r w:rsidRPr="00F65538">
        <w:tab/>
      </w:r>
      <w:r w:rsidRPr="00762713">
        <w:rPr>
          <w:u w:val="single"/>
        </w:rPr>
        <w:t>Non-Occupational relationship</w:t>
      </w:r>
      <w:bookmarkEnd w:id="127"/>
    </w:p>
    <w:p w:rsidR="001333B8" w:rsidRPr="00900807" w:rsidRDefault="00A11E8E" w:rsidP="00900807">
      <w:pPr>
        <w:spacing w:before="240" w:after="0"/>
        <w:ind w:left="2160" w:hanging="720"/>
        <w:rPr>
          <w:rFonts w:eastAsia="Arial" w:cs="Arial"/>
          <w:b/>
          <w:color w:val="auto"/>
          <w:szCs w:val="20"/>
        </w:rPr>
      </w:pPr>
      <w:r w:rsidRPr="00F65538">
        <w:rPr>
          <w:rFonts w:eastAsia="Arial" w:cs="Arial"/>
          <w:b/>
          <w:color w:val="auto"/>
          <w:szCs w:val="20"/>
        </w:rPr>
        <w:t xml:space="preserve">: </w:t>
      </w:r>
      <w:r w:rsidRPr="00F65538">
        <w:rPr>
          <w:rFonts w:eastAsia="Arial" w:cs="Arial"/>
          <w:color w:val="auto"/>
          <w:szCs w:val="20"/>
        </w:rPr>
        <w:t xml:space="preserve">Hypothyroidism, diabetes types 1 and 2, and being overweight all are modest risk factors for carpal tunnel syndrome </w:t>
      </w:r>
      <w:r w:rsidR="00EE2C71">
        <w:rPr>
          <w:rFonts w:eastAsia="Arial" w:cs="Arial"/>
          <w:color w:val="auto"/>
          <w:szCs w:val="20"/>
        </w:rPr>
        <w:fldChar w:fldCharType="begin">
          <w:fldData xml:space="preserve">PEVuZE5vdGU+PENpdGU+PEF1dGhvcj5Qb3VybWVtYXJpPC9BdXRob3I+PFllYXI+MjAxNjwvWWVh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U2hpcmk8L0F1dGhvcj48WWVhcj4yMDE0PC9ZZWFyPjxSZWNOdW0+NDM3NTwvUmVjTnVtPjxyZWNv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U2hpcmk8L0F1dGhvcj48WWVhcj4yMDE1PC9ZZWFyPjxSZWNOdW0+NDM3ODwvUmVjTnVtPjxyZWNv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PEVuZE5vdGU+PENpdGU+PEF1dGhvcj5Qb3VybWVtYXJpPC9BdXRob3I+PFllYXI+MjAxNjwvWWVh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U2hpcmk8L0F1dGhvcj48WWVhcj4yMDE0PC9ZZWFyPjxSZWNOdW0+NDM3NTwvUmVjTnVtPjxyZWNv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U2hpcmk8L0F1dGhvcj48WWVhcj4yMDE1PC9ZZWFyPjxSZWNOdW0+NDM3ODwvUmVjTnVtPjxyZWNv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E2C71">
        <w:rPr>
          <w:rFonts w:eastAsia="Arial" w:cs="Arial"/>
          <w:color w:val="auto"/>
          <w:szCs w:val="20"/>
        </w:rPr>
      </w:r>
      <w:r w:rsidR="00EE2C71">
        <w:rPr>
          <w:rFonts w:eastAsia="Arial" w:cs="Arial"/>
          <w:color w:val="auto"/>
          <w:szCs w:val="20"/>
        </w:rPr>
        <w:fldChar w:fldCharType="separate"/>
      </w:r>
      <w:r w:rsidR="00EE2C71">
        <w:rPr>
          <w:rFonts w:eastAsia="Arial" w:cs="Arial"/>
          <w:noProof/>
          <w:color w:val="auto"/>
          <w:szCs w:val="20"/>
        </w:rPr>
        <w:t>(</w:t>
      </w:r>
      <w:hyperlink w:anchor="_ENREF_209" w:tooltip="Pourmemari, 2016 #4339" w:history="1">
        <w:r w:rsidR="00EE2C71" w:rsidRPr="00DF6785">
          <w:rPr>
            <w:rStyle w:val="Hyperlink"/>
            <w:rFonts w:eastAsia="Arial" w:cs="Arial"/>
            <w:noProof/>
            <w:szCs w:val="20"/>
          </w:rPr>
          <w:t>Pourmemari &amp; Shiri, 2016</w:t>
        </w:r>
      </w:hyperlink>
      <w:r w:rsidR="00EE2C71">
        <w:rPr>
          <w:rFonts w:eastAsia="Arial" w:cs="Arial"/>
          <w:noProof/>
          <w:color w:val="auto"/>
          <w:szCs w:val="20"/>
        </w:rPr>
        <w:t xml:space="preserve">; </w:t>
      </w:r>
      <w:hyperlink w:anchor="_ENREF_237" w:tooltip="Shiri, 2014 #4375" w:history="1">
        <w:r w:rsidR="00EE2C71" w:rsidRPr="00DF6785">
          <w:rPr>
            <w:rStyle w:val="Hyperlink"/>
            <w:rFonts w:eastAsia="Arial" w:cs="Arial"/>
            <w:noProof/>
            <w:szCs w:val="20"/>
          </w:rPr>
          <w:t>Shiri, 2014</w:t>
        </w:r>
      </w:hyperlink>
      <w:r w:rsidR="00EE2C71">
        <w:rPr>
          <w:rFonts w:eastAsia="Arial" w:cs="Arial"/>
          <w:noProof/>
          <w:color w:val="auto"/>
          <w:szCs w:val="20"/>
        </w:rPr>
        <w:t xml:space="preserve">, </w:t>
      </w:r>
      <w:hyperlink w:anchor="_ENREF_238" w:tooltip="Shiri, 2015 #4376" w:history="1">
        <w:r w:rsidR="00EE2C71" w:rsidRPr="00DF6785">
          <w:rPr>
            <w:rStyle w:val="Hyperlink"/>
            <w:rFonts w:eastAsia="Arial" w:cs="Arial"/>
            <w:noProof/>
            <w:szCs w:val="20"/>
          </w:rPr>
          <w:t>2015</w:t>
        </w:r>
      </w:hyperlink>
      <w:r w:rsidR="00EE2C71">
        <w:rPr>
          <w:rFonts w:eastAsia="Arial" w:cs="Arial"/>
          <w:noProof/>
          <w:color w:val="auto"/>
          <w:szCs w:val="20"/>
        </w:rPr>
        <w:t xml:space="preserve">; </w:t>
      </w:r>
      <w:hyperlink w:anchor="_ENREF_240" w:tooltip="Shiri, 2015 #4378" w:history="1">
        <w:r w:rsidR="00EE2C71" w:rsidRPr="00DF6785">
          <w:rPr>
            <w:rStyle w:val="Hyperlink"/>
            <w:rFonts w:eastAsia="Arial" w:cs="Arial"/>
            <w:noProof/>
            <w:szCs w:val="20"/>
          </w:rPr>
          <w:t>Shiri, Pourmemari, Falah-Hassani, &amp; Viikari-Juntura, 2015</w:t>
        </w:r>
      </w:hyperlink>
      <w:r w:rsidR="00EE2C71">
        <w:rPr>
          <w:rFonts w:eastAsia="Arial" w:cs="Arial"/>
          <w:noProof/>
          <w:color w:val="auto"/>
          <w:szCs w:val="20"/>
        </w:rPr>
        <w:t>)</w:t>
      </w:r>
      <w:r w:rsidR="00EE2C71">
        <w:rPr>
          <w:rFonts w:eastAsia="Arial" w:cs="Arial"/>
          <w:color w:val="auto"/>
          <w:szCs w:val="20"/>
        </w:rPr>
        <w:fldChar w:fldCharType="end"/>
      </w:r>
      <w:r w:rsidRPr="00EE2C71">
        <w:rPr>
          <w:rFonts w:eastAsia="Arial" w:cs="Arial"/>
          <w:color w:val="auto"/>
          <w:szCs w:val="20"/>
        </w:rPr>
        <w:t>. Obesity</w:t>
      </w:r>
      <w:r w:rsidRPr="00F65538">
        <w:rPr>
          <w:rFonts w:eastAsia="Arial" w:cs="Arial"/>
          <w:color w:val="auto"/>
          <w:szCs w:val="20"/>
        </w:rPr>
        <w:t xml:space="preserve"> and a square shaped wrist also increase the probability </w:t>
      </w:r>
      <w:r w:rsidR="00983805" w:rsidRPr="00F65538">
        <w:rPr>
          <w:rFonts w:eastAsia="Arial" w:cs="Arial"/>
          <w:color w:val="auto"/>
          <w:szCs w:val="20"/>
        </w:rPr>
        <w:t xml:space="preserve">of carpal tunnel in the wrist, </w:t>
      </w:r>
      <w:r w:rsidRPr="00F65538">
        <w:rPr>
          <w:rFonts w:eastAsia="Arial" w:cs="Arial"/>
          <w:color w:val="auto"/>
          <w:szCs w:val="20"/>
        </w:rPr>
        <w:t xml:space="preserve">with an odds ratio of around </w:t>
      </w:r>
      <w:r w:rsidRPr="00EE2C71">
        <w:rPr>
          <w:rFonts w:eastAsia="Arial" w:cs="Arial"/>
          <w:color w:val="auto"/>
          <w:szCs w:val="20"/>
        </w:rPr>
        <w:t xml:space="preserve">2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&lt;EndNote&gt;&lt;Cite&gt;&lt;Author&gt;Hlebs&lt;/Author&gt;&lt;Year&gt;2014&lt;/Year&gt;&lt;RecNum&gt;4221&lt;/RecNum&gt;&lt;DisplayText&gt;(Hlebs, Majhenic, &amp;amp; Vidmar, 2014)&lt;/DisplayText&gt;&lt;record&gt;&lt;rec-number&gt;4221&lt;/rec-number&gt;&lt;foreign-keys&gt;&lt;key app="EN" db-id="vaxawsfavadaa0er9e8ppds0adazdvepawxx" timestamp="1481064180"&gt;4221&lt;/key&gt;&lt;/foreign-keys&gt;&lt;ref-type name="Journal Article"&gt;17&lt;/ref-type&gt;&lt;contributors&gt;&lt;authors&gt;&lt;author&gt;Hlebs, S.&lt;/author&gt;&lt;author&gt;Majhenic, K.&lt;/author&gt;&lt;author&gt;Vidmar, G.&lt;/author&gt;&lt;/authors&gt;&lt;/contributors&gt;&lt;titles&gt;&lt;title&gt;Body mass index and anthropometric characteristics of the hand as risk factors for carpal tunnel syndrome&lt;/title&gt;&lt;secondary-title&gt;Coll Antropol&lt;/secondary-title&gt;&lt;alt-title&gt;Collegium antropologicum&lt;/alt-title&gt;&lt;/titles&gt;&lt;periodical&gt;&lt;full-title&gt;Coll Antropol&lt;/full-title&gt;&lt;abbr-1&gt;Collegium antropologicum&lt;/abbr-1&gt;&lt;/periodical&gt;&lt;alt-periodical&gt;&lt;full-title&gt;Coll Antropol&lt;/full-title&gt;&lt;abbr-1&gt;Collegium antropologicum&lt;/abbr-1&gt;&lt;/alt-periodical&gt;&lt;pages&gt;219-26&lt;/pages&gt;&lt;volume&gt;38&lt;/volume&gt;&lt;number&gt;1&lt;/number&gt;&lt;edition&gt;2014/05/24&lt;/edition&gt;&lt;keywords&gt;&lt;keyword&gt;Adult&lt;/keyword&gt;&lt;keyword&gt;Aged&lt;/keyword&gt;&lt;keyword&gt;*Anthropometry&lt;/keyword&gt;&lt;keyword&gt;*Body Mass Index&lt;/keyword&gt;&lt;keyword&gt;Carpal Tunnel Syndrome/*epidemiology&lt;/keyword&gt;&lt;keyword&gt;Female&lt;/keyword&gt;&lt;keyword&gt;*Functional Laterality&lt;/keyword&gt;&lt;keyword&gt;Hand&lt;/keyword&gt;&lt;keyword&gt;Humans&lt;/keyword&gt;&lt;keyword&gt;Male&lt;/keyword&gt;&lt;keyword&gt;Middle Aged&lt;/keyword&gt;&lt;keyword&gt;Risk Factors&lt;/keyword&gt;&lt;keyword&gt;*Sex Characteristics&lt;/keyword&gt;&lt;keyword&gt;Wrist&lt;/keyword&gt;&lt;/keywords&gt;&lt;dates&gt;&lt;year&gt;2014&lt;/year&gt;&lt;pub-dates&gt;&lt;date&gt;Mar&lt;/date&gt;&lt;/pub-dates&gt;&lt;/dates&gt;&lt;isbn&gt;0350-6134 (Print)&amp;#xD;0350-6134&lt;/isbn&gt;&lt;accession-num&gt;24851621&lt;/accession-num&gt;&lt;urls&gt;&lt;/urls&gt;&lt;remote-database-provider&gt;NLM&lt;/remote-database-provider&gt;&lt;language&gt;eng&lt;/language&gt;&lt;modified-date&gt;Referenced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16" w:tooltip="Hlebs, 2014 #4221" w:history="1">
        <w:r w:rsidR="00EE2C71" w:rsidRPr="00DF6785">
          <w:rPr>
            <w:rStyle w:val="Hyperlink"/>
            <w:rFonts w:eastAsia="Arial" w:cs="Arial"/>
            <w:noProof/>
            <w:szCs w:val="20"/>
          </w:rPr>
          <w:t>Hlebs, Majhenic, &amp; Vidmar, 2014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However, causation should be determined by the </w:t>
      </w:r>
      <w:r w:rsidR="00983805" w:rsidRPr="00F65538">
        <w:rPr>
          <w:rFonts w:eastAsia="Arial" w:cs="Arial"/>
          <w:color w:val="auto"/>
          <w:szCs w:val="20"/>
        </w:rPr>
        <w:t>assessment in these G</w:t>
      </w:r>
      <w:r w:rsidRPr="00F65538">
        <w:rPr>
          <w:rFonts w:eastAsia="Arial" w:cs="Arial"/>
          <w:color w:val="auto"/>
          <w:szCs w:val="20"/>
        </w:rPr>
        <w:t>uideline</w:t>
      </w:r>
      <w:r w:rsidR="00983805" w:rsidRPr="00F65538">
        <w:rPr>
          <w:rFonts w:eastAsia="Arial" w:cs="Arial"/>
          <w:color w:val="auto"/>
          <w:szCs w:val="20"/>
        </w:rPr>
        <w:t>s</w:t>
      </w:r>
      <w:r w:rsidRPr="00F65538">
        <w:rPr>
          <w:rFonts w:eastAsia="Arial" w:cs="Arial"/>
          <w:color w:val="auto"/>
          <w:szCs w:val="20"/>
        </w:rPr>
        <w:t>. These additional factors may only be considered for cases not meeting the evidence based criteria. Pregnancy is a known risk factor with up to 20% experiencing symptoms which are mo</w:t>
      </w:r>
      <w:r w:rsidR="00EE2C71">
        <w:rPr>
          <w:rFonts w:eastAsia="Arial" w:cs="Arial"/>
          <w:color w:val="auto"/>
          <w:szCs w:val="20"/>
        </w:rPr>
        <w:t xml:space="preserve">re frequent in later </w:t>
      </w:r>
      <w:r w:rsidR="00EE2C71" w:rsidRPr="00EE2C71">
        <w:rPr>
          <w:rFonts w:eastAsia="Arial" w:cs="Arial"/>
          <w:color w:val="auto"/>
          <w:szCs w:val="20"/>
        </w:rPr>
        <w:t xml:space="preserve">pregnancy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&lt;EndNote&gt;&lt;Cite&gt;&lt;Author&gt;Khosrawi&lt;/Author&gt;&lt;Year&gt;2012&lt;/Year&gt;&lt;RecNum&gt;4257&lt;/RecNum&gt;&lt;DisplayText&gt;(Khosrawi &amp;amp; Maghrouri, 2012)&lt;/DisplayText&gt;&lt;record&gt;&lt;rec-number&gt;4257&lt;/rec-number&gt;&lt;foreign-keys&gt;&lt;key app="EN" db-id="vaxawsfavadaa0er9e8ppds0adazdvepawxx" timestamp="1481064181"&gt;4257&lt;/key&gt;&lt;/foreign-keys&gt;&lt;ref-type name="Journal Article"&gt;17&lt;/ref-type&gt;&lt;contributors&gt;&lt;authors&gt;&lt;author&gt;Khosrawi, S.&lt;/author&gt;&lt;author&gt;Maghrouri, R.&lt;/author&gt;&lt;/authors&gt;&lt;/contributors&gt;&lt;auth-address&gt;Department of Physical Medicine and Rehabilitation, School of Medicine, Isfahan University of Medical Sciences, Isfahan, Iran.&lt;/auth-address&gt;&lt;titles&gt;&lt;title&gt;The prevalence and severity of carpal tunnel syndrome during pregnancy&lt;/title&gt;&lt;secondary-title&gt;Adv Biomed Res&lt;/secondary-title&gt;&lt;alt-title&gt;Advanced biomedical research&lt;/alt-title&gt;&lt;/titles&gt;&lt;periodical&gt;&lt;full-title&gt;Adv Biomed Res&lt;/full-title&gt;&lt;/periodical&gt;&lt;pages&gt;43&lt;/pages&gt;&lt;volume&gt;1&lt;/volume&gt;&lt;edition&gt;2013/01/18&lt;/edition&gt;&lt;keywords&gt;&lt;keyword&gt;Carpal tunnel syndrome&lt;/keyword&gt;&lt;keyword&gt;electrodiagnosis&lt;/keyword&gt;&lt;keyword&gt;pregnancy&lt;/keyword&gt;&lt;/keywords&gt;&lt;dates&gt;&lt;year&gt;2012&lt;/year&gt;&lt;/dates&gt;&lt;isbn&gt;2277-9175&lt;/isbn&gt;&lt;accession-num&gt;23326774&lt;/accession-num&gt;&lt;urls&gt;&lt;/urls&gt;&lt;custom2&gt;PMC3544091&lt;/custom2&gt;&lt;electronic-resource-num&gt;10.4103/2277-9175.100143&lt;/electronic-resource-num&gt;&lt;remote-database-provider&gt;NLM&lt;/remote-database-provider&gt;&lt;language&gt;eng&lt;/language&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42" w:tooltip="Khosrawi, 2012 #4257" w:history="1">
        <w:r w:rsidR="00EE2C71" w:rsidRPr="00DF6785">
          <w:rPr>
            <w:rStyle w:val="Hyperlink"/>
            <w:rFonts w:eastAsia="Arial" w:cs="Arial"/>
            <w:noProof/>
            <w:szCs w:val="20"/>
          </w:rPr>
          <w:t>Khosrawi &amp; Maghrouri, 2012</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00983805" w:rsidRPr="00F65538">
        <w:rPr>
          <w:rFonts w:eastAsia="Arial" w:cs="Arial"/>
          <w:b/>
          <w:color w:val="auto"/>
          <w:szCs w:val="20"/>
        </w:rPr>
        <w:t>.</w:t>
      </w:r>
    </w:p>
    <w:p w:rsidR="00762713" w:rsidRPr="00762713" w:rsidRDefault="00A11E8E" w:rsidP="000108FE">
      <w:pPr>
        <w:pStyle w:val="Heading3"/>
        <w:spacing w:after="0" w:line="240" w:lineRule="auto"/>
        <w:ind w:left="2160" w:hanging="720"/>
        <w:rPr>
          <w:vanish/>
          <w:specVanish/>
        </w:rPr>
      </w:pPr>
      <w:bookmarkStart w:id="128" w:name="_Toc476212287"/>
      <w:r w:rsidRPr="00F65538">
        <w:t xml:space="preserve">d. </w:t>
      </w:r>
      <w:r w:rsidRPr="00F65538">
        <w:tab/>
      </w:r>
      <w:r w:rsidRPr="00762713">
        <w:rPr>
          <w:u w:val="single"/>
        </w:rPr>
        <w:t>Specific Physical Exam Findings</w:t>
      </w:r>
      <w:bookmarkEnd w:id="128"/>
    </w:p>
    <w:p w:rsidR="004219F6" w:rsidRPr="00F65538" w:rsidRDefault="00A11E8E" w:rsidP="000108FE">
      <w:pPr>
        <w:spacing w:before="240" w:after="0"/>
        <w:ind w:left="2160" w:hanging="720"/>
        <w:rPr>
          <w:rFonts w:cs="Arial"/>
          <w:color w:val="auto"/>
          <w:szCs w:val="20"/>
        </w:rPr>
      </w:pPr>
      <w:bookmarkStart w:id="129" w:name="_GoBack"/>
      <w:bookmarkEnd w:id="129"/>
      <w:r w:rsidRPr="00F65538">
        <w:rPr>
          <w:rFonts w:eastAsia="Arial" w:cs="Arial"/>
          <w:color w:val="auto"/>
          <w:szCs w:val="20"/>
        </w:rPr>
        <w:t>: No one test is predictive of carpal tunnel syndrome. Multiple tests should be recorded with the patient’s exact response. Final diagnosis is dependent on a correlation of symptoms, physical exam findings, and nerve co</w:t>
      </w:r>
      <w:r w:rsidR="004F2C03" w:rsidRPr="00F65538">
        <w:rPr>
          <w:rFonts w:eastAsia="Arial" w:cs="Arial"/>
          <w:color w:val="auto"/>
          <w:szCs w:val="20"/>
        </w:rPr>
        <w:t xml:space="preserve">nduction velocity (NCV) testing </w:t>
      </w:r>
      <w:r w:rsidRPr="00F65538">
        <w:rPr>
          <w:rFonts w:eastAsia="Arial" w:cs="Arial"/>
          <w:color w:val="auto"/>
          <w:szCs w:val="20"/>
        </w:rPr>
        <w:t xml:space="preserve">as any of these alone may have a false positive or false negative result. </w:t>
      </w:r>
      <w:proofErr w:type="spellStart"/>
      <w:r w:rsidRPr="00F65538">
        <w:rPr>
          <w:rFonts w:eastAsia="Arial" w:cs="Arial"/>
          <w:color w:val="auto"/>
          <w:szCs w:val="20"/>
        </w:rPr>
        <w:t>Phalen’s</w:t>
      </w:r>
      <w:proofErr w:type="spellEnd"/>
      <w:r w:rsidRPr="00F65538">
        <w:rPr>
          <w:rFonts w:eastAsia="Arial" w:cs="Arial"/>
          <w:color w:val="auto"/>
          <w:szCs w:val="20"/>
        </w:rPr>
        <w:t xml:space="preserve"> and </w:t>
      </w:r>
      <w:proofErr w:type="spellStart"/>
      <w:r w:rsidRPr="00F65538">
        <w:rPr>
          <w:rFonts w:eastAsia="Arial" w:cs="Arial"/>
          <w:color w:val="auto"/>
          <w:szCs w:val="20"/>
        </w:rPr>
        <w:t>Tinel’s</w:t>
      </w:r>
      <w:proofErr w:type="spellEnd"/>
      <w:r w:rsidRPr="00F65538">
        <w:rPr>
          <w:rFonts w:eastAsia="Arial" w:cs="Arial"/>
          <w:color w:val="auto"/>
          <w:szCs w:val="20"/>
        </w:rPr>
        <w:t xml:space="preserve"> appear to have similar predictive values as the flick test, between 73 and 87% for the positive predictive value and negative predictive values between 35 and 40%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&lt;EndNote&gt;&lt;Cite&gt;&lt;Author&gt;Hansen&lt;/Author&gt;&lt;Year&gt;2004&lt;/Year&gt;&lt;RecNum&gt;4569&lt;/RecNum&gt;&lt;DisplayText&gt;(Hansen, Micklesen, &amp;amp; Robinson, 2004)&lt;/DisplayText&gt;&lt;record&gt;&lt;rec-number&gt;4569&lt;/rec-number&gt;&lt;foreign-keys&gt;&lt;key app="EN" db-id="vaxawsfavadaa0er9e8ppds0adazdvepawxx" timestamp="1481064276"&gt;4569&lt;/key&gt;&lt;/foreign-keys&gt;&lt;ref-type name="Journal Article"&gt;17&lt;/ref-type&gt;&lt;contributors&gt;&lt;authors&gt;&lt;author&gt;Hansen, P. A.&lt;/author&gt;&lt;author&gt;Micklesen, P.&lt;/author&gt;&lt;author&gt;Robinson, L. R.&lt;/author&gt;&lt;/authors&gt;&lt;/contributors&gt;&lt;auth-address&gt;Department of Rehabilitation Medicine, Harborview Medical Center, Seattle, Washington, USA.&lt;/auth-address&gt;&lt;titles&gt;&lt;title&gt;Clinical utility of the flick maneuver in diagnosing carpal tunnel syndrome&lt;/title&gt;&lt;secondary-title&gt;Am J Phys Med Rehabil&lt;/secondary-title&gt;&lt;/titles&gt;&lt;periodical&gt;&lt;full-title&gt;Am J Phys Med Rehabil&lt;/full-title&gt;&lt;abbr-1&gt;American journal of physical medicine &amp;amp; rehabilitation / Association of Academic Physiatrists&lt;/abbr-1&gt;&lt;/periodical&gt;&lt;pages&gt;363-7&lt;/pages&gt;&lt;volume&gt;83&lt;/volume&gt;&lt;number&gt;5&lt;/number&gt;&lt;keywords&gt;&lt;keyword&gt;Adult&lt;/keyword&gt;&lt;keyword&gt;Aged&lt;/keyword&gt;&lt;keyword&gt;Carpal Tunnel Syndrome/*diagnosis&lt;/keyword&gt;&lt;keyword&gt;Chi-Square Distribution&lt;/keyword&gt;&lt;keyword&gt;Diagnosis, Differential&lt;/keyword&gt;&lt;keyword&gt;*Electrodiagnosis&lt;/keyword&gt;&lt;keyword&gt;Female&lt;/keyword&gt;&lt;keyword&gt;Humans&lt;/keyword&gt;&lt;keyword&gt;Male&lt;/keyword&gt;&lt;keyword&gt;Middle Aged&lt;/keyword&gt;&lt;keyword&gt;*Physical Examination&lt;/keyword&gt;&lt;keyword&gt;Predictive Value of Tests&lt;/keyword&gt;&lt;keyword&gt;Sensitivity and Specificity&lt;/keyword&gt;&lt;/keywords&gt;&lt;dates&gt;&lt;year&gt;2004&lt;/year&gt;&lt;pub-dates&gt;&lt;date&gt;May&lt;/date&gt;&lt;/pub-dates&gt;&lt;/dates&gt;&lt;isbn&gt;0894-9115 (Print)&amp;#xD;0894-9115 (Linking)&lt;/isbn&gt;&lt;accession-num&gt;15100625&lt;/accession-num&gt;&lt;urls&gt;&lt;related-urls&gt;&lt;url&gt;https://www.ncbi.nlm.nih.gov/pubmed/15100625&lt;/url&gt;&lt;/related-urls&gt;&lt;/urls&gt;&lt;modified-date&gt;Referenced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09" w:tooltip="Hansen, 2004 #4569" w:history="1">
        <w:r w:rsidR="00EE2C71" w:rsidRPr="00DF6785">
          <w:rPr>
            <w:rStyle w:val="Hyperlink"/>
            <w:rFonts w:eastAsia="Arial" w:cs="Arial"/>
            <w:noProof/>
            <w:szCs w:val="20"/>
          </w:rPr>
          <w:t>Hansen, Micklesen, &amp; Robinson, 2004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Comparing physical exam findings to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findings</w:t>
      </w:r>
      <w:r w:rsidR="000D16F4">
        <w:rPr>
          <w:rFonts w:eastAsia="Arial" w:cs="Arial"/>
          <w:color w:val="auto"/>
          <w:szCs w:val="20"/>
        </w:rPr>
        <w:t xml:space="preserve">, </w:t>
      </w:r>
      <w:proofErr w:type="spellStart"/>
      <w:r w:rsidRPr="00F65538">
        <w:rPr>
          <w:rFonts w:eastAsia="Arial" w:cs="Arial"/>
          <w:color w:val="auto"/>
          <w:szCs w:val="20"/>
        </w:rPr>
        <w:t>Phalen’s</w:t>
      </w:r>
      <w:proofErr w:type="spellEnd"/>
      <w:r w:rsidRPr="00F65538">
        <w:rPr>
          <w:rFonts w:eastAsia="Arial" w:cs="Arial"/>
          <w:color w:val="auto"/>
          <w:szCs w:val="20"/>
        </w:rPr>
        <w:t xml:space="preserve"> and </w:t>
      </w:r>
      <w:proofErr w:type="spellStart"/>
      <w:r w:rsidRPr="00F65538">
        <w:rPr>
          <w:rFonts w:eastAsia="Arial" w:cs="Arial"/>
          <w:color w:val="auto"/>
          <w:szCs w:val="20"/>
        </w:rPr>
        <w:t>Durkan’s</w:t>
      </w:r>
      <w:proofErr w:type="spellEnd"/>
      <w:r w:rsidRPr="00F65538">
        <w:rPr>
          <w:rFonts w:eastAsia="Arial" w:cs="Arial"/>
          <w:color w:val="auto"/>
          <w:szCs w:val="20"/>
        </w:rPr>
        <w:t xml:space="preserve"> have an accuracy of 64-68% and weakness tests have a higher </w:t>
      </w:r>
      <w:r w:rsidRPr="00EE2C71">
        <w:rPr>
          <w:rFonts w:eastAsia="Arial" w:cs="Arial"/>
          <w:color w:val="auto"/>
          <w:szCs w:val="20"/>
        </w:rPr>
        <w:t xml:space="preserve">sensitivity </w:t>
      </w:r>
      <w:r w:rsidR="00EE2C71" w:rsidRPr="00EE2C71">
        <w:rPr>
          <w:rFonts w:eastAsia="Arial" w:cs="Arial"/>
          <w:color w:val="auto"/>
          <w:szCs w:val="20"/>
        </w:rPr>
        <w:fldChar w:fldCharType="begin">
          <w:fldData xml:space="preserve">PEVuZE5vdGU+PENpdGU+PEF1dGhvcj5NYWthbmppPC9BdXRob3I+PFllYXI+MjAxNDwvWWVhcj48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PEVuZE5vdGU+PENpdGU+PEF1dGhvcj5NYWthbmppPC9BdXRob3I+PFllYXI+MjAxNDwvWWVhcj48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E2C71" w:rsidRPr="00EE2C71">
        <w:rPr>
          <w:rFonts w:eastAsia="Arial" w:cs="Arial"/>
          <w:color w:val="auto"/>
          <w:szCs w:val="20"/>
        </w:rPr>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60" w:tooltip="Makanji, 2014 #4285" w:history="1">
        <w:r w:rsidR="00EE2C71" w:rsidRPr="00DF6785">
          <w:rPr>
            <w:rStyle w:val="Hyperlink"/>
            <w:rFonts w:eastAsia="Arial" w:cs="Arial"/>
            <w:noProof/>
            <w:szCs w:val="20"/>
          </w:rPr>
          <w:t>Makanji, Becker, Mudgal, Jupiter, &amp; Ring, 2014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w:t>
      </w:r>
    </w:p>
    <w:p w:rsidR="001975CA" w:rsidRDefault="00A11E8E" w:rsidP="001975CA">
      <w:pPr>
        <w:spacing w:before="240" w:after="0"/>
        <w:ind w:left="2880" w:hanging="72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The clinical diagnosis</w:t>
      </w:r>
      <w:r w:rsidR="00E66933" w:rsidRPr="00F65538">
        <w:rPr>
          <w:rFonts w:eastAsia="Arial" w:cs="Arial"/>
          <w:color w:val="auto"/>
          <w:szCs w:val="20"/>
        </w:rPr>
        <w:t xml:space="preserve"> is confirmed by </w:t>
      </w:r>
      <w:r w:rsidRPr="00F65538">
        <w:rPr>
          <w:rFonts w:eastAsia="Arial" w:cs="Arial"/>
          <w:color w:val="auto"/>
          <w:szCs w:val="20"/>
        </w:rPr>
        <w:t xml:space="preserve">1) patient’s history of paresthesia in two of the following digits: thumb, index and middle finger; and 2) at least one of the physical exam signs listed below. Provocative tests must recreate symptoms in the median nerve </w:t>
      </w:r>
      <w:r w:rsidRPr="001473B7">
        <w:rPr>
          <w:rFonts w:eastAsia="Arial" w:cs="Arial"/>
          <w:color w:val="auto"/>
          <w:szCs w:val="20"/>
        </w:rPr>
        <w:t xml:space="preserve">distribution </w:t>
      </w:r>
      <w:r w:rsidR="001473B7" w:rsidRPr="001473B7">
        <w:rPr>
          <w:rFonts w:eastAsia="Arial" w:cs="Arial"/>
          <w:color w:val="auto"/>
          <w:szCs w:val="20"/>
        </w:rPr>
        <w:fldChar w:fldCharType="begin"/>
      </w:r>
      <w:r w:rsidR="00DF6785">
        <w:rPr>
          <w:rFonts w:eastAsia="Arial" w:cs="Arial"/>
          <w:color w:val="auto"/>
          <w:szCs w:val="20"/>
        </w:rPr>
        <w:instrText xml:space="preserve"> ADDIN EN.CITE &lt;EndNote&gt;&lt;Cite&gt;&lt;Author&gt;Boocock&lt;/Author&gt;&lt;Year&gt;2009&lt;/Year&gt;&lt;RecNum&gt;4538&lt;/RecNum&gt;&lt;DisplayText&gt;(Boocock et al., 2009)&lt;/DisplayText&gt;&lt;record&gt;&lt;rec-number&gt;4538&lt;/rec-number&gt;&lt;foreign-keys&gt;&lt;key app="EN" db-id="vaxawsfavadaa0er9e8ppds0adazdvepawxx" timestamp="1481064275"&gt;4538&lt;/key&gt;&lt;/foreign-keys&gt;&lt;ref-type name="Journal Article"&gt;17&lt;/ref-type&gt;&lt;contributors&gt;&lt;authors&gt;&lt;author&gt;Boocock, M. G.&lt;/author&gt;&lt;author&gt;Collier, J. M.&lt;/author&gt;&lt;author&gt;McNair, P. J.&lt;/author&gt;&lt;author&gt;Simmonds, M.&lt;/author&gt;&lt;author&gt;Larmer, P. J.&lt;/author&gt;&lt;author&gt;Armstrong, B.&lt;/author&gt;&lt;/authors&gt;&lt;/contributors&gt;&lt;auth-address&gt;Health and Rehabilitation Research Centre, Auckland University of Technology, Auckland, New Zealand. mark.boocock@aut.ac.nz&lt;/auth-address&gt;&lt;titles&gt;&lt;title&gt;A framework for the classification and diagnosis of work-related upper extremity conditions: systematic review&lt;/title&gt;&lt;secondary-title&gt;Semin Arthritis Rheum&lt;/secondary-title&gt;&lt;/titles&gt;&lt;periodical&gt;&lt;full-title&gt;Semin Arthritis Rheum&lt;/full-title&gt;&lt;/periodical&gt;&lt;pages&gt;296-311&lt;/pages&gt;&lt;volume&gt;38&lt;/volume&gt;&lt;number&gt;4&lt;/number&gt;&lt;keywords&gt;&lt;keyword&gt;Humans&lt;/keyword&gt;&lt;keyword&gt;Musculoskeletal Diseases/*classification/*diagnosis&lt;/keyword&gt;&lt;keyword&gt;Occupational Diseases/*classification/*diagnosis&lt;/keyword&gt;&lt;keyword&gt;Upper Extremity&lt;/keyword&gt;&lt;/keywords&gt;&lt;dates&gt;&lt;year&gt;2009&lt;/year&gt;&lt;pub-dates&gt;&lt;date&gt;Feb&lt;/date&gt;&lt;/pub-dates&gt;&lt;/dates&gt;&lt;isbn&gt;1532-866X (Electronic)&amp;#xD;0049-0172 (Linking)&lt;/isbn&gt;&lt;accession-num&gt;18280546&lt;/accession-num&gt;&lt;urls&gt;&lt;related-urls&gt;&lt;url&gt;https://www.ncbi.nlm.nih.gov/pubmed/18280546&lt;/url&gt;&lt;/related-urls&gt;&lt;/urls&gt;&lt;electronic-resource-num&gt;10.1016/j.semarthrit.2007.10.006&lt;/electronic-resource-num&gt;&lt;modified-date&gt;Referenced in CTC Guideline&lt;/modified-date&gt;&lt;/record&gt;&lt;/Cite&gt;&lt;/EndNote&gt;</w:instrText>
      </w:r>
      <w:r w:rsidR="001473B7" w:rsidRPr="001473B7">
        <w:rPr>
          <w:rFonts w:eastAsia="Arial" w:cs="Arial"/>
          <w:color w:val="auto"/>
          <w:szCs w:val="20"/>
        </w:rPr>
        <w:fldChar w:fldCharType="separate"/>
      </w:r>
      <w:r w:rsidR="001473B7" w:rsidRPr="001473B7">
        <w:rPr>
          <w:rFonts w:eastAsia="Arial" w:cs="Arial"/>
          <w:noProof/>
          <w:color w:val="auto"/>
          <w:szCs w:val="20"/>
        </w:rPr>
        <w:t>(</w:t>
      </w:r>
      <w:hyperlink w:anchor="_ENREF_37" w:tooltip="Boocock, 2009 #4538" w:history="1">
        <w:r w:rsidR="001473B7" w:rsidRPr="00DF6785">
          <w:rPr>
            <w:rStyle w:val="Hyperlink"/>
            <w:rFonts w:eastAsia="Arial" w:cs="Arial"/>
            <w:noProof/>
            <w:szCs w:val="20"/>
          </w:rPr>
          <w:t>Boocock et al., 2009</w:t>
        </w:r>
      </w:hyperlink>
      <w:r w:rsidR="001473B7" w:rsidRPr="001473B7">
        <w:rPr>
          <w:rFonts w:eastAsia="Arial" w:cs="Arial"/>
          <w:noProof/>
          <w:color w:val="auto"/>
          <w:szCs w:val="20"/>
        </w:rPr>
        <w:t>)</w:t>
      </w:r>
      <w:r w:rsidR="001473B7" w:rsidRPr="001473B7">
        <w:rPr>
          <w:rFonts w:eastAsia="Arial" w:cs="Arial"/>
          <w:color w:val="auto"/>
          <w:szCs w:val="20"/>
        </w:rPr>
        <w:fldChar w:fldCharType="end"/>
      </w:r>
      <w:r w:rsidRPr="00F65538">
        <w:rPr>
          <w:rFonts w:eastAsia="Arial" w:cs="Arial"/>
          <w:color w:val="auto"/>
          <w:szCs w:val="20"/>
        </w:rPr>
        <w:t>.</w:t>
      </w:r>
    </w:p>
    <w:p w:rsidR="001975CA" w:rsidRDefault="001975CA" w:rsidP="001975CA">
      <w:pPr>
        <w:spacing w:before="240" w:after="0"/>
        <w:ind w:left="2880" w:hanging="720"/>
        <w:rPr>
          <w:rFonts w:eastAsia="Arial" w:cs="Arial"/>
          <w:color w:val="auto"/>
          <w:szCs w:val="20"/>
        </w:rPr>
      </w:pPr>
    </w:p>
    <w:p w:rsidR="001975CA" w:rsidRDefault="001B739E" w:rsidP="009F5C99">
      <w:pPr>
        <w:pStyle w:val="CommentText"/>
        <w:numPr>
          <w:ilvl w:val="1"/>
          <w:numId w:val="18"/>
        </w:numPr>
        <w:ind w:left="3600" w:hanging="720"/>
      </w:pPr>
      <w:r>
        <w:t xml:space="preserve">Positive </w:t>
      </w:r>
      <w:proofErr w:type="spellStart"/>
      <w:r w:rsidR="001975CA">
        <w:t>Phalen’s</w:t>
      </w:r>
      <w:proofErr w:type="spellEnd"/>
      <w:r w:rsidR="001975CA">
        <w:t xml:space="preserve"> sign. </w:t>
      </w:r>
    </w:p>
    <w:p w:rsidR="00950F93" w:rsidRPr="001473B7" w:rsidRDefault="00950F93" w:rsidP="009F5C99">
      <w:pPr>
        <w:pStyle w:val="CommentText"/>
        <w:numPr>
          <w:ilvl w:val="1"/>
          <w:numId w:val="18"/>
        </w:numPr>
        <w:ind w:left="3600" w:hanging="720"/>
      </w:pPr>
      <w:r>
        <w:t xml:space="preserve">Modified </w:t>
      </w:r>
      <w:proofErr w:type="spellStart"/>
      <w:r>
        <w:t>Phalen’s</w:t>
      </w:r>
      <w:proofErr w:type="spellEnd"/>
      <w:r>
        <w:t xml:space="preserve"> test: There is some evidence that in patients with suspected carpal tunnel syndrome, a modified </w:t>
      </w:r>
      <w:proofErr w:type="spellStart"/>
      <w:r>
        <w:t>Phalen’</w:t>
      </w:r>
      <w:r w:rsidR="00F90BF5">
        <w:t>s</w:t>
      </w:r>
      <w:proofErr w:type="spellEnd"/>
      <w:r w:rsidR="00F90BF5">
        <w:t xml:space="preserve"> test can</w:t>
      </w:r>
      <w:r>
        <w:t xml:space="preserve">, in comparison with the traditional </w:t>
      </w:r>
      <w:proofErr w:type="spellStart"/>
      <w:r>
        <w:t>Phalen’s</w:t>
      </w:r>
      <w:proofErr w:type="spellEnd"/>
      <w:r>
        <w:t xml:space="preserve"> test, increase the sensitivity of the physical examination without sacrificing specificity. The test involves placing the hands of the patient in the usual flexed position for the traditional </w:t>
      </w:r>
      <w:proofErr w:type="spellStart"/>
      <w:r>
        <w:t>Phalen’s</w:t>
      </w:r>
      <w:proofErr w:type="spellEnd"/>
      <w:r>
        <w:t xml:space="preserve"> test and applying a 2.83 unit Semmes-Weinstein monofilament perpendicular to the palmar aspect and to the lateral side of the distal phalanx of the digits innervated by the median nerve</w:t>
      </w:r>
      <w:r w:rsidR="00F90BF5">
        <w:t>. Report</w:t>
      </w:r>
      <w:r>
        <w:t xml:space="preserve"> as positive any test </w:t>
      </w:r>
      <w:r>
        <w:lastRenderedPageBreak/>
        <w:t xml:space="preserve">result in which the patient is unable to detect the application of the filament. The distal phalanx of the fifth digit should be used as a control </w:t>
      </w:r>
      <w:r w:rsidR="001473B7" w:rsidRPr="001473B7">
        <w:fldChar w:fldCharType="begin">
          <w:fldData xml:space="preserve">PEVuZE5vdGU+PENpdGU+PEF1dGhvcj5CaWxraXM8L0F1dGhvcj48WWVhcj4yMDEyPC9ZZWFyPjxS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instrText xml:space="preserve"> ADDIN EN.CITE </w:instrText>
      </w:r>
      <w:r w:rsidR="00DF6785">
        <w:fldChar w:fldCharType="begin">
          <w:fldData xml:space="preserve">PEVuZE5vdGU+PENpdGU+PEF1dGhvcj5CaWxraXM8L0F1dGhvcj48WWVhcj4yMDEyPC9ZZWFyPjxS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33" w:tooltip="Bilkis, 2012 #4084" w:history="1">
        <w:r w:rsidR="001473B7" w:rsidRPr="00DF6785">
          <w:rPr>
            <w:rStyle w:val="Hyperlink"/>
            <w:noProof/>
          </w:rPr>
          <w:t>Bilkis et al., 2012</w:t>
        </w:r>
      </w:hyperlink>
      <w:r w:rsidR="001473B7" w:rsidRPr="001473B7">
        <w:rPr>
          <w:noProof/>
        </w:rPr>
        <w:t>)</w:t>
      </w:r>
      <w:r w:rsidR="001473B7" w:rsidRPr="001473B7">
        <w:fldChar w:fldCharType="end"/>
      </w:r>
      <w:r w:rsidRPr="001473B7">
        <w:t>.</w:t>
      </w:r>
    </w:p>
    <w:p w:rsidR="001975CA" w:rsidRDefault="009F5C99" w:rsidP="001975CA">
      <w:pPr>
        <w:pStyle w:val="CommentText"/>
        <w:ind w:left="3600" w:hanging="720"/>
      </w:pPr>
      <w:r>
        <w:t>C</w:t>
      </w:r>
      <w:r w:rsidR="001975CA">
        <w:t xml:space="preserve">) </w:t>
      </w:r>
      <w:r w:rsidR="001975CA">
        <w:tab/>
        <w:t xml:space="preserve">Positive </w:t>
      </w:r>
      <w:proofErr w:type="spellStart"/>
      <w:r w:rsidR="001975CA">
        <w:t>Tinel’s</w:t>
      </w:r>
      <w:proofErr w:type="spellEnd"/>
      <w:r w:rsidR="001975CA">
        <w:t xml:space="preserve"> sign over the carpal tunnel.</w:t>
      </w:r>
    </w:p>
    <w:p w:rsidR="001975CA" w:rsidRPr="009F5C99" w:rsidRDefault="009F5C99" w:rsidP="001975CA">
      <w:pPr>
        <w:pStyle w:val="CommentText"/>
        <w:ind w:left="3600" w:hanging="720"/>
      </w:pPr>
      <w:r>
        <w:t>D</w:t>
      </w:r>
      <w:r w:rsidR="001975CA">
        <w:t>)</w:t>
      </w:r>
      <w:r w:rsidR="001975CA">
        <w:tab/>
        <w:t>Positive closed f</w:t>
      </w:r>
      <w:r w:rsidR="001975CA" w:rsidRPr="009F5C99">
        <w:t xml:space="preserve">ist test (holding fist closed for 60 seconds reproducing median nerve paresthesia). </w:t>
      </w:r>
    </w:p>
    <w:p w:rsidR="001975CA" w:rsidRPr="009F5C99" w:rsidRDefault="009F5C99" w:rsidP="001975CA">
      <w:pPr>
        <w:pStyle w:val="CommentText"/>
        <w:ind w:left="3600" w:hanging="720"/>
      </w:pPr>
      <w:r w:rsidRPr="009F5C99">
        <w:t>E</w:t>
      </w:r>
      <w:r w:rsidR="001975CA" w:rsidRPr="009F5C99">
        <w:t xml:space="preserve">) </w:t>
      </w:r>
      <w:r w:rsidR="001975CA" w:rsidRPr="009F5C99">
        <w:tab/>
        <w:t xml:space="preserve">Positive compression test (applying compression over the median nerve for 30 to 60 seconds reproducing symptoms). </w:t>
      </w:r>
    </w:p>
    <w:p w:rsidR="00A83D77" w:rsidRDefault="009F5C99" w:rsidP="001975CA">
      <w:pPr>
        <w:pStyle w:val="CommentText"/>
        <w:ind w:left="3600" w:hanging="720"/>
      </w:pPr>
      <w:r w:rsidRPr="009F5C99">
        <w:t>F</w:t>
      </w:r>
      <w:r w:rsidR="001975CA" w:rsidRPr="009F5C99">
        <w:t xml:space="preserve">) </w:t>
      </w:r>
      <w:r w:rsidR="001975CA" w:rsidRPr="009F5C99">
        <w:tab/>
      </w:r>
      <w:r w:rsidR="00A83D77" w:rsidRPr="009F5C99">
        <w:t>Compression with wrist flexed at 60</w:t>
      </w:r>
      <w:r w:rsidR="00A83D77" w:rsidRPr="009F5C99">
        <w:rPr>
          <w:rFonts w:cs="Arial"/>
        </w:rPr>
        <w:t>º</w:t>
      </w:r>
      <w:r w:rsidR="00A83D77" w:rsidRPr="009F5C99">
        <w:t>, elbow flexed and forearm supinated</w:t>
      </w:r>
      <w:r w:rsidR="00A83D77">
        <w:t xml:space="preserve"> </w:t>
      </w:r>
      <w:r w:rsidR="001473B7" w:rsidRPr="001473B7">
        <w:fldChar w:fldCharType="begin">
          <w:fldData xml:space="preserve">PEVuZE5vdGU+PENpdGU+PEF1dGhvcj5DaGFtbWFzPC9BdXRob3I+PFllYXI+MjAxNDwvWWVhcj48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</w:fldData>
        </w:fldChar>
      </w:r>
      <w:r w:rsidR="00DF6785">
        <w:instrText xml:space="preserve"> ADDIN EN.CITE </w:instrText>
      </w:r>
      <w:r w:rsidR="00DF6785">
        <w:fldChar w:fldCharType="begin">
          <w:fldData xml:space="preserve">PEVuZE5vdGU+PENpdGU+PEF1dGhvcj5DaGFtbWFzPC9BdXRob3I+PFllYXI+MjAxNDwvWWVhcj48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55" w:tooltip="Chammas, 2014 #4119" w:history="1">
        <w:r w:rsidR="001473B7" w:rsidRPr="00DF6785">
          <w:rPr>
            <w:rStyle w:val="Hyperlink"/>
            <w:noProof/>
          </w:rPr>
          <w:t>Chammas, 2014</w:t>
        </w:r>
      </w:hyperlink>
      <w:r w:rsidR="001473B7" w:rsidRPr="001473B7">
        <w:rPr>
          <w:noProof/>
        </w:rPr>
        <w:t>)</w:t>
      </w:r>
      <w:r w:rsidR="001473B7" w:rsidRPr="001473B7">
        <w:fldChar w:fldCharType="end"/>
      </w:r>
      <w:r w:rsidR="00A83D77" w:rsidRPr="001473B7">
        <w:t>.</w:t>
      </w:r>
    </w:p>
    <w:p w:rsidR="001975CA" w:rsidRDefault="009F5C99" w:rsidP="001975CA">
      <w:pPr>
        <w:pStyle w:val="CommentText"/>
        <w:ind w:left="3600" w:hanging="720"/>
      </w:pPr>
      <w:r>
        <w:t>G</w:t>
      </w:r>
      <w:r w:rsidR="00A83D77">
        <w:t>)</w:t>
      </w:r>
      <w:r w:rsidR="00A83D77">
        <w:tab/>
      </w:r>
      <w:proofErr w:type="spellStart"/>
      <w:r w:rsidR="001975CA">
        <w:t>Thenar</w:t>
      </w:r>
      <w:proofErr w:type="spellEnd"/>
      <w:r w:rsidR="001975CA">
        <w:t xml:space="preserve"> atrophy may be present, usually late in the course. </w:t>
      </w:r>
    </w:p>
    <w:p w:rsidR="001975CA" w:rsidRDefault="009F5C99" w:rsidP="001975CA">
      <w:pPr>
        <w:pStyle w:val="CommentText"/>
        <w:ind w:left="3600" w:hanging="720"/>
      </w:pPr>
      <w:r>
        <w:t>H</w:t>
      </w:r>
      <w:r w:rsidR="001975CA">
        <w:t xml:space="preserve">) </w:t>
      </w:r>
      <w:r w:rsidR="001975CA">
        <w:tab/>
        <w:t xml:space="preserve">Weakness of the abductor </w:t>
      </w:r>
      <w:proofErr w:type="spellStart"/>
      <w:r w:rsidR="001975CA">
        <w:t>pollicis</w:t>
      </w:r>
      <w:proofErr w:type="spellEnd"/>
      <w:r w:rsidR="001975CA">
        <w:t xml:space="preserve"> </w:t>
      </w:r>
      <w:r w:rsidR="001975CA" w:rsidRPr="009F5C99">
        <w:t xml:space="preserve">brevis. </w:t>
      </w:r>
      <w:r w:rsidR="00A83D77" w:rsidRPr="009F5C99">
        <w:t>Apply resistance at the first metacarpophalangeal joint.</w:t>
      </w:r>
    </w:p>
    <w:p w:rsidR="001975CA" w:rsidRDefault="009F5C99" w:rsidP="001975CA">
      <w:pPr>
        <w:spacing w:before="240" w:after="0"/>
        <w:ind w:left="3600" w:hanging="720"/>
      </w:pPr>
      <w:r>
        <w:t>I</w:t>
      </w:r>
      <w:r w:rsidR="001975CA">
        <w:t>)</w:t>
      </w:r>
      <w:r w:rsidR="001975CA">
        <w:tab/>
        <w:t>Sensory loss to pinprick, light touch, two-point discrimination</w:t>
      </w:r>
      <w:r w:rsidR="001B739E">
        <w:t>,</w:t>
      </w:r>
      <w:r w:rsidR="001975CA">
        <w:t xml:space="preserve"> or Semmes Weinstein monofilament tests in a median nerve distribution. No loss of s</w:t>
      </w:r>
      <w:r w:rsidR="001975CA" w:rsidRPr="009F5C99">
        <w:t>ensation in the central palm</w:t>
      </w:r>
      <w:r w:rsidR="001B739E" w:rsidRPr="009F5C99">
        <w:t>.</w:t>
      </w:r>
      <w:r w:rsidR="00A83D77" w:rsidRPr="009F5C99">
        <w:t xml:space="preserve"> The middle finger is likely to demonstrate 2 point discrimination or Semmes Weinstein changes that correlate to positive </w:t>
      </w:r>
      <w:proofErr w:type="spellStart"/>
      <w:r w:rsidR="00A83D77" w:rsidRPr="009F5C99">
        <w:t>electrodiagnostic</w:t>
      </w:r>
      <w:proofErr w:type="spellEnd"/>
      <w:r w:rsidR="00A83D77" w:rsidRPr="009F5C99">
        <w:t xml:space="preserve"> tests</w:t>
      </w:r>
      <w:r w:rsidR="00A83D77">
        <w:t xml:space="preserve"> </w:t>
      </w:r>
      <w:r w:rsidR="001473B7" w:rsidRPr="001473B7">
        <w:fldChar w:fldCharType="begin">
          <w:fldData xml:space="preserve">PEVuZE5vdGU+PENpdGU+PEF1dGhvcj5FbGZhcjwvQXV0aG9yPjxZZWFyPjIwMTA8L1llYXI+PFJl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instrText xml:space="preserve"> ADDIN EN.CITE </w:instrText>
      </w:r>
      <w:r w:rsidR="00DF6785">
        <w:fldChar w:fldCharType="begin">
          <w:fldData xml:space="preserve">PEVuZE5vdGU+PENpdGU+PEF1dGhvcj5FbGZhcjwvQXV0aG9yPjxZZWFyPjIwMTA8L1llYXI+PFJl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76" w:tooltip="Elfar, 2010 #4167" w:history="1">
        <w:r w:rsidR="001473B7" w:rsidRPr="00DF6785">
          <w:rPr>
            <w:rStyle w:val="Hyperlink"/>
            <w:noProof/>
          </w:rPr>
          <w:t>Elfar, Yaseen, Stern, &amp; Kiefhaber, 2010</w:t>
        </w:r>
      </w:hyperlink>
      <w:r w:rsidR="001473B7" w:rsidRPr="001473B7">
        <w:rPr>
          <w:noProof/>
        </w:rPr>
        <w:t>)</w:t>
      </w:r>
      <w:r w:rsidR="001473B7" w:rsidRPr="001473B7">
        <w:fldChar w:fldCharType="end"/>
      </w:r>
      <w:r w:rsidR="00A83D77" w:rsidRPr="001473B7">
        <w:t>.</w:t>
      </w:r>
    </w:p>
    <w:p w:rsidR="00A83D77" w:rsidRPr="00F65538" w:rsidRDefault="009F5C99" w:rsidP="001975CA">
      <w:pPr>
        <w:spacing w:before="240" w:after="0"/>
        <w:ind w:left="3600" w:hanging="720"/>
        <w:rPr>
          <w:rFonts w:cs="Arial"/>
          <w:color w:val="auto"/>
          <w:szCs w:val="20"/>
        </w:rPr>
      </w:pPr>
      <w:r>
        <w:t>J</w:t>
      </w:r>
      <w:r w:rsidR="00A83D77">
        <w:t>)</w:t>
      </w:r>
      <w:r w:rsidR="00A83D77">
        <w:tab/>
      </w:r>
      <w:r w:rsidR="00A83D77" w:rsidRPr="009F5C99">
        <w:t>The scratch test is interesting but appears to be less accurate than other tests</w:t>
      </w:r>
      <w:r w:rsidR="00A83D77">
        <w:t xml:space="preserve"> </w:t>
      </w:r>
      <w:r w:rsidR="001473B7" w:rsidRPr="001473B7">
        <w:fldChar w:fldCharType="begin">
          <w:fldData xml:space="preserve">PEVuZE5vdGU+PENpdGU+PEF1dGhvcj5NYWthbmppPC9BdXRob3I+PFllYXI+MjAxNDwvWWVhcj48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instrText xml:space="preserve"> ADDIN EN.CITE </w:instrText>
      </w:r>
      <w:r w:rsidR="00DF6785">
        <w:fldChar w:fldCharType="begin">
          <w:fldData xml:space="preserve">PEVuZE5vdGU+PENpdGU+PEF1dGhvcj5NYWthbmppPC9BdXRob3I+PFllYXI+MjAxNDwvWWVhcj48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160" w:tooltip="Makanji, 2014 #4285" w:history="1">
        <w:r w:rsidR="001473B7" w:rsidRPr="00DF6785">
          <w:rPr>
            <w:rStyle w:val="Hyperlink"/>
            <w:noProof/>
          </w:rPr>
          <w:t>Makanji et al., 2014</w:t>
        </w:r>
      </w:hyperlink>
      <w:r w:rsidR="001473B7" w:rsidRPr="001473B7">
        <w:rPr>
          <w:noProof/>
        </w:rPr>
        <w:t>)</w:t>
      </w:r>
      <w:r w:rsidR="001473B7" w:rsidRPr="001473B7">
        <w:fldChar w:fldCharType="end"/>
      </w:r>
      <w:r w:rsidR="00A83D77" w:rsidRPr="001473B7">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Physicians should be aware that both NCV-diagnosed </w:t>
      </w:r>
      <w:r w:rsidR="000D13F1" w:rsidRPr="00F65538">
        <w:rPr>
          <w:rFonts w:eastAsia="Arial" w:cs="Arial"/>
          <w:color w:val="auto"/>
          <w:szCs w:val="20"/>
        </w:rPr>
        <w:t xml:space="preserve">carpal tunnel syndrome </w:t>
      </w:r>
      <w:r w:rsidRPr="00F65538">
        <w:rPr>
          <w:rFonts w:eastAsia="Arial" w:cs="Arial"/>
          <w:color w:val="auto"/>
          <w:szCs w:val="20"/>
        </w:rPr>
        <w:t xml:space="preserve">and physician-diagnosed </w:t>
      </w:r>
      <w:r w:rsidR="000D13F1" w:rsidRPr="00F65538">
        <w:rPr>
          <w:rFonts w:eastAsia="Arial" w:cs="Arial"/>
          <w:color w:val="auto"/>
          <w:szCs w:val="20"/>
        </w:rPr>
        <w:t xml:space="preserve">carpal tunnel syndrome </w:t>
      </w:r>
      <w:r w:rsidRPr="00F65538">
        <w:rPr>
          <w:rFonts w:eastAsia="Arial" w:cs="Arial"/>
          <w:color w:val="auto"/>
          <w:szCs w:val="20"/>
        </w:rPr>
        <w:t xml:space="preserve">fluctuate over time in both directions for individual cases </w:t>
      </w:r>
      <w:r w:rsidR="002B459F" w:rsidRPr="002B459F">
        <w:rPr>
          <w:rFonts w:eastAsia="Arial" w:cs="Arial"/>
          <w:color w:val="auto"/>
          <w:szCs w:val="20"/>
        </w:rPr>
        <w:fldChar w:fldCharType="begin">
          <w:fldData xml:space="preserve">PEVuZE5vdGU+PENpdGU+PEF1dGhvcj5DaGVybmlhY2s8L0F1dGhvcj48WWVhcj4yMDA4PC9ZZWFy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PEVuZE5vdGU+PENpdGU+PEF1dGhvcj5DaGVybmlhY2s8L0F1dGhvcj48WWVhcj4yMDA4PC9ZZWFy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459F" w:rsidRPr="002B459F">
        <w:rPr>
          <w:rFonts w:eastAsia="Arial" w:cs="Arial"/>
          <w:color w:val="auto"/>
          <w:szCs w:val="20"/>
        </w:rPr>
      </w:r>
      <w:r w:rsidR="002B459F" w:rsidRPr="002B459F">
        <w:rPr>
          <w:rFonts w:eastAsia="Arial" w:cs="Arial"/>
          <w:color w:val="auto"/>
          <w:szCs w:val="20"/>
        </w:rPr>
        <w:fldChar w:fldCharType="separate"/>
      </w:r>
      <w:r w:rsidR="002B459F" w:rsidRPr="002B459F">
        <w:rPr>
          <w:rFonts w:eastAsia="Arial" w:cs="Arial"/>
          <w:noProof/>
          <w:color w:val="auto"/>
          <w:szCs w:val="20"/>
        </w:rPr>
        <w:t>(</w:t>
      </w:r>
      <w:hyperlink w:anchor="_ENREF_56" w:tooltip="Cherniack, 2008 #4547" w:history="1">
        <w:r w:rsidR="002B459F" w:rsidRPr="00DF6785">
          <w:rPr>
            <w:rStyle w:val="Hyperlink"/>
            <w:rFonts w:eastAsia="Arial" w:cs="Arial"/>
            <w:noProof/>
            <w:szCs w:val="20"/>
          </w:rPr>
          <w:t>Cherniack et al., 2008</w:t>
        </w:r>
      </w:hyperlink>
      <w:r w:rsidR="002B459F" w:rsidRPr="002B459F">
        <w:rPr>
          <w:rFonts w:eastAsia="Arial" w:cs="Arial"/>
          <w:noProof/>
          <w:color w:val="auto"/>
          <w:szCs w:val="20"/>
        </w:rPr>
        <w:t>)</w:t>
      </w:r>
      <w:r w:rsidR="002B459F" w:rsidRPr="002B459F">
        <w:rPr>
          <w:rFonts w:eastAsia="Arial" w:cs="Arial"/>
          <w:color w:val="auto"/>
          <w:szCs w:val="20"/>
        </w:rPr>
        <w:fldChar w:fldCharType="end"/>
      </w:r>
      <w:r w:rsidRPr="002B459F">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Evaluation of the contralateral wrist is recommended due to the frequency of bilateral involvement.</w:t>
      </w:r>
    </w:p>
    <w:p w:rsidR="00812037"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t>Evaluation of the proximal upper extremity and cervical spine for other conditions</w:t>
      </w:r>
      <w:r w:rsidR="000D16F4">
        <w:rPr>
          <w:rFonts w:eastAsia="Arial" w:cs="Arial"/>
          <w:color w:val="auto"/>
          <w:szCs w:val="20"/>
        </w:rPr>
        <w:t xml:space="preserve"> is recommended</w:t>
      </w:r>
      <w:r w:rsidRPr="00F65538">
        <w:rPr>
          <w:rFonts w:eastAsia="Arial" w:cs="Arial"/>
          <w:color w:val="auto"/>
          <w:szCs w:val="20"/>
        </w:rPr>
        <w:t>: cervical radiculopathy, thoracic outlet syndrome, other peripheral neuropathies, and other musculoskeletal conditions.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Assessment for signs of underlying medical disorders associated with </w:t>
      </w:r>
      <w:r w:rsidR="00C93CDD" w:rsidRPr="00F65538">
        <w:rPr>
          <w:rFonts w:eastAsia="Arial" w:cs="Arial"/>
          <w:color w:val="auto"/>
          <w:szCs w:val="20"/>
        </w:rPr>
        <w:t>carpal tunnel syndrome</w:t>
      </w:r>
      <w:r w:rsidR="000D16F4">
        <w:rPr>
          <w:rFonts w:eastAsia="Arial" w:cs="Arial"/>
          <w:color w:val="auto"/>
          <w:szCs w:val="20"/>
        </w:rPr>
        <w:t xml:space="preserve"> is recommended</w:t>
      </w:r>
      <w:r w:rsidR="00C93CDD" w:rsidRPr="00F65538">
        <w:rPr>
          <w:rFonts w:eastAsia="Arial" w:cs="Arial"/>
          <w:color w:val="auto"/>
          <w:szCs w:val="20"/>
        </w:rPr>
        <w:t xml:space="preserve"> </w:t>
      </w:r>
      <w:r w:rsidRPr="00F65538">
        <w:rPr>
          <w:rFonts w:eastAsia="Arial" w:cs="Arial"/>
          <w:color w:val="auto"/>
          <w:szCs w:val="20"/>
        </w:rPr>
        <w:t xml:space="preserve">(e.g., diabetes mellitus, </w:t>
      </w:r>
      <w:proofErr w:type="spellStart"/>
      <w:r w:rsidRPr="00F65538">
        <w:rPr>
          <w:rFonts w:eastAsia="Arial" w:cs="Arial"/>
          <w:color w:val="auto"/>
          <w:szCs w:val="20"/>
        </w:rPr>
        <w:t>arthropathy</w:t>
      </w:r>
      <w:proofErr w:type="spellEnd"/>
      <w:r w:rsidRPr="00F65538">
        <w:rPr>
          <w:rFonts w:eastAsia="Arial" w:cs="Arial"/>
          <w:color w:val="auto"/>
          <w:szCs w:val="20"/>
        </w:rPr>
        <w:t>, and hypothyroidism).</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vi.  </w:t>
      </w:r>
      <w:r w:rsidRPr="00F65538">
        <w:rPr>
          <w:rFonts w:eastAsia="Arial" w:cs="Arial"/>
          <w:color w:val="auto"/>
          <w:szCs w:val="20"/>
        </w:rPr>
        <w:tab/>
        <w:t>Myofascial findings requiring treatment may present in additional soft tissue areas. These should be identified and treated in accordance with medical treatment guidelines.</w:t>
      </w:r>
    </w:p>
    <w:p w:rsidR="00762713" w:rsidRPr="0005185C" w:rsidRDefault="00A11E8E" w:rsidP="000108FE">
      <w:pPr>
        <w:pStyle w:val="Heading3"/>
        <w:spacing w:after="0" w:line="240" w:lineRule="auto"/>
        <w:ind w:left="2160" w:hanging="720"/>
        <w:rPr>
          <w:vanish/>
          <w:specVanish/>
        </w:rPr>
      </w:pPr>
      <w:bookmarkStart w:id="130" w:name="_Toc476212288"/>
      <w:r w:rsidRPr="00F65538">
        <w:t xml:space="preserve">e.  </w:t>
      </w:r>
      <w:r w:rsidRPr="00F65538">
        <w:tab/>
      </w:r>
      <w:r w:rsidRPr="0005185C">
        <w:rPr>
          <w:u w:val="single"/>
        </w:rPr>
        <w:t>Diagnostic Testing Procedures</w:t>
      </w:r>
      <w:bookmarkEnd w:id="130"/>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404EA1" w:rsidRDefault="00685180"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592B5A">
        <w:rPr>
          <w:rFonts w:eastAsia="Arial" w:cs="Arial"/>
          <w:color w:val="auto"/>
          <w:szCs w:val="20"/>
          <w:u w:val="single"/>
        </w:rPr>
        <w:t xml:space="preserve">Diagnostic </w:t>
      </w:r>
      <w:r w:rsidR="008E1747" w:rsidRPr="00592B5A">
        <w:rPr>
          <w:rFonts w:eastAsia="Arial" w:cs="Arial"/>
          <w:color w:val="auto"/>
          <w:szCs w:val="20"/>
          <w:u w:val="single"/>
        </w:rPr>
        <w:t>Steroid I</w:t>
      </w:r>
      <w:r w:rsidR="00A11E8E" w:rsidRPr="00592B5A">
        <w:rPr>
          <w:rFonts w:eastAsia="Arial" w:cs="Arial"/>
          <w:color w:val="auto"/>
          <w:szCs w:val="20"/>
          <w:u w:val="single"/>
        </w:rPr>
        <w:t>njections</w:t>
      </w:r>
      <w:r w:rsidR="00A11E8E" w:rsidRPr="00F65538">
        <w:rPr>
          <w:rFonts w:eastAsia="Arial" w:cs="Arial"/>
          <w:color w:val="auto"/>
          <w:szCs w:val="20"/>
        </w:rPr>
        <w:t xml:space="preserve">: Classic findings of </w:t>
      </w:r>
      <w:r w:rsidR="009A41C9" w:rsidRPr="00F65538">
        <w:rPr>
          <w:rFonts w:eastAsia="Arial" w:cs="Arial"/>
          <w:color w:val="auto"/>
          <w:szCs w:val="20"/>
        </w:rPr>
        <w:t xml:space="preserve">carpal tunnel syndrome </w:t>
      </w:r>
      <w:r w:rsidR="00A11E8E" w:rsidRPr="00F65538">
        <w:rPr>
          <w:rFonts w:eastAsia="Arial" w:cs="Arial"/>
          <w:color w:val="auto"/>
          <w:szCs w:val="20"/>
        </w:rPr>
        <w:t xml:space="preserve">include subjective numbness or dysesthesias confined to the median nerve distribution, worsening of symptoms at night, and positive exam findings. When the diagnosis is in question, steroid injection into the carpal tunnel is a strongly supportive test if it is followed by significant relief of symptoms. A negative diagnostic </w:t>
      </w:r>
      <w:r w:rsidR="00A11E8E" w:rsidRPr="00404EA1">
        <w:rPr>
          <w:rFonts w:eastAsia="Arial" w:cs="Arial"/>
          <w:color w:val="auto"/>
          <w:szCs w:val="20"/>
        </w:rPr>
        <w:t xml:space="preserve">steroid injection does not eliminate the diagnosis of </w:t>
      </w:r>
      <w:r w:rsidR="009A41C9" w:rsidRPr="00404EA1">
        <w:rPr>
          <w:rFonts w:eastAsia="Arial" w:cs="Arial"/>
          <w:color w:val="auto"/>
          <w:szCs w:val="20"/>
        </w:rPr>
        <w:t>carpal tunnel syndrome</w:t>
      </w:r>
      <w:r w:rsidR="00A11E8E" w:rsidRPr="00404EA1">
        <w:rPr>
          <w:rFonts w:eastAsia="Arial" w:cs="Arial"/>
          <w:color w:val="auto"/>
          <w:szCs w:val="20"/>
        </w:rPr>
        <w:t>.</w:t>
      </w:r>
    </w:p>
    <w:p w:rsidR="004219F6" w:rsidRPr="00F65538" w:rsidRDefault="00A11E8E" w:rsidP="00404EA1">
      <w:pPr>
        <w:spacing w:before="240" w:after="0"/>
        <w:ind w:left="2880" w:hanging="720"/>
        <w:rPr>
          <w:rFonts w:cs="Arial"/>
          <w:color w:val="auto"/>
          <w:szCs w:val="20"/>
        </w:rPr>
      </w:pPr>
      <w:proofErr w:type="gramStart"/>
      <w:r w:rsidRPr="00404EA1">
        <w:rPr>
          <w:rFonts w:eastAsia="Arial" w:cs="Arial"/>
          <w:color w:val="auto"/>
          <w:szCs w:val="20"/>
        </w:rPr>
        <w:t>ii</w:t>
      </w:r>
      <w:proofErr w:type="gramEnd"/>
      <w:r w:rsidRPr="00404EA1">
        <w:rPr>
          <w:rFonts w:eastAsia="Arial" w:cs="Arial"/>
          <w:color w:val="auto"/>
          <w:szCs w:val="20"/>
        </w:rPr>
        <w:t xml:space="preserve">.  </w:t>
      </w:r>
      <w:r w:rsidRPr="00404EA1">
        <w:rPr>
          <w:rFonts w:eastAsia="Arial" w:cs="Arial"/>
          <w:color w:val="auto"/>
          <w:szCs w:val="20"/>
        </w:rPr>
        <w:tab/>
      </w:r>
      <w:proofErr w:type="spellStart"/>
      <w:r w:rsidRPr="00404EA1">
        <w:rPr>
          <w:rFonts w:eastAsia="Arial" w:cs="Arial"/>
          <w:color w:val="auto"/>
          <w:szCs w:val="20"/>
          <w:u w:val="single"/>
        </w:rPr>
        <w:t>Electrodiagnostic</w:t>
      </w:r>
      <w:proofErr w:type="spellEnd"/>
      <w:r w:rsidRPr="00404EA1">
        <w:rPr>
          <w:rFonts w:eastAsia="Arial" w:cs="Arial"/>
          <w:color w:val="auto"/>
          <w:szCs w:val="20"/>
          <w:u w:val="single"/>
        </w:rPr>
        <w:t xml:space="preserve"> (EDX) Testing</w:t>
      </w:r>
      <w:r w:rsidR="00404EA1" w:rsidRPr="00404EA1">
        <w:rPr>
          <w:rFonts w:eastAsia="Arial" w:cs="Arial"/>
          <w:color w:val="auto"/>
          <w:szCs w:val="20"/>
        </w:rPr>
        <w:t xml:space="preserve">: Nerve conduction </w:t>
      </w:r>
      <w:r w:rsidR="00404EA1" w:rsidRPr="002B459F">
        <w:rPr>
          <w:rFonts w:cs="Arial"/>
          <w:color w:val="auto"/>
          <w:szCs w:val="20"/>
          <w:shd w:val="clear" w:color="auto" w:fill="FFFFFF"/>
        </w:rPr>
        <w:t>needle</w:t>
      </w:r>
      <w:r w:rsidR="00404EA1" w:rsidRPr="002B459F">
        <w:rPr>
          <w:rStyle w:val="apple-converted-space"/>
          <w:rFonts w:cs="Arial"/>
          <w:color w:val="auto"/>
          <w:szCs w:val="20"/>
          <w:shd w:val="clear" w:color="auto" w:fill="FFFFFF"/>
        </w:rPr>
        <w:t> </w:t>
      </w:r>
      <w:r w:rsidR="00404EA1" w:rsidRPr="002B459F">
        <w:rPr>
          <w:rStyle w:val="Emphasis"/>
          <w:rFonts w:cs="Arial"/>
          <w:bCs/>
          <w:i w:val="0"/>
          <w:iCs w:val="0"/>
          <w:color w:val="auto"/>
          <w:szCs w:val="20"/>
          <w:shd w:val="clear" w:color="auto" w:fill="FFFFFF"/>
        </w:rPr>
        <w:t>electromyography</w:t>
      </w:r>
      <w:r w:rsidR="00404EA1" w:rsidRPr="002B459F">
        <w:rPr>
          <w:rFonts w:eastAsia="Arial" w:cs="Arial"/>
          <w:color w:val="auto"/>
          <w:szCs w:val="20"/>
        </w:rPr>
        <w:t xml:space="preserve"> (EMG) and </w:t>
      </w:r>
      <w:r w:rsidR="00404EA1" w:rsidRPr="002B459F">
        <w:rPr>
          <w:rStyle w:val="Emphasis"/>
          <w:rFonts w:cs="Arial"/>
          <w:bCs/>
          <w:i w:val="0"/>
          <w:iCs w:val="0"/>
          <w:color w:val="auto"/>
          <w:szCs w:val="20"/>
          <w:shd w:val="clear" w:color="auto" w:fill="FFFFFF"/>
        </w:rPr>
        <w:t>nerve conduction velocity</w:t>
      </w:r>
      <w:r w:rsidR="00404EA1" w:rsidRPr="002B459F">
        <w:rPr>
          <w:rFonts w:eastAsia="Arial" w:cs="Arial"/>
          <w:color w:val="auto"/>
          <w:szCs w:val="20"/>
        </w:rPr>
        <w:t xml:space="preserve"> (NCV</w:t>
      </w:r>
      <w:r w:rsidR="00404EA1" w:rsidRPr="00404EA1">
        <w:rPr>
          <w:rFonts w:eastAsia="Arial" w:cs="Arial"/>
          <w:color w:val="auto"/>
          <w:szCs w:val="20"/>
        </w:rPr>
        <w:t>) are</w:t>
      </w:r>
      <w:r w:rsidRPr="00404EA1">
        <w:rPr>
          <w:rFonts w:eastAsia="Arial" w:cs="Arial"/>
          <w:color w:val="auto"/>
          <w:szCs w:val="20"/>
        </w:rPr>
        <w:t xml:space="preserve"> well-established and widely accepted for evaluation of patients suspected of having </w:t>
      </w:r>
      <w:r w:rsidR="00E17AF3" w:rsidRPr="00404EA1">
        <w:rPr>
          <w:rFonts w:eastAsia="Arial" w:cs="Arial"/>
          <w:color w:val="auto"/>
          <w:szCs w:val="20"/>
        </w:rPr>
        <w:t>carpal tunnel syndrome</w:t>
      </w:r>
      <w:r w:rsidRPr="00404EA1">
        <w:rPr>
          <w:rFonts w:eastAsia="Arial" w:cs="Arial"/>
          <w:color w:val="auto"/>
          <w:szCs w:val="20"/>
        </w:rPr>
        <w:t xml:space="preserve">. The results are sensitive and specific for the diagnosis when clinical symptoms are present. Studies may confirm the diagnosis or direct the examiner to alternative conditions. When </w:t>
      </w:r>
      <w:proofErr w:type="spellStart"/>
      <w:r w:rsidRPr="00404EA1">
        <w:rPr>
          <w:rFonts w:eastAsia="Arial" w:cs="Arial"/>
          <w:color w:val="auto"/>
          <w:szCs w:val="20"/>
        </w:rPr>
        <w:t>polyneuropa</w:t>
      </w:r>
      <w:proofErr w:type="spellEnd"/>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404EA1">
        <w:rPr>
          <w:rFonts w:eastAsia="Arial" w:cs="Arial"/>
          <w:color w:val="auto"/>
          <w:szCs w:val="20"/>
        </w:rPr>
        <w:t xml:space="preserve">thy is suspected, it may be worthwhile to perform </w:t>
      </w:r>
      <w:proofErr w:type="spellStart"/>
      <w:r w:rsidRPr="00404EA1">
        <w:rPr>
          <w:rFonts w:eastAsia="Arial" w:cs="Arial"/>
          <w:color w:val="auto"/>
          <w:szCs w:val="20"/>
        </w:rPr>
        <w:t>electrodiagnostic</w:t>
      </w:r>
      <w:proofErr w:type="spellEnd"/>
      <w:r w:rsidRPr="00404EA1">
        <w:rPr>
          <w:rFonts w:eastAsia="Arial" w:cs="Arial"/>
          <w:color w:val="auto"/>
          <w:szCs w:val="20"/>
        </w:rPr>
        <w:t xml:space="preserve"> testing in the lower extremities. Studies require clinical correlation due to the occurrence of false</w:t>
      </w:r>
      <w:r w:rsidRPr="00F65538">
        <w:rPr>
          <w:rFonts w:eastAsia="Arial" w:cs="Arial"/>
          <w:color w:val="auto"/>
          <w:szCs w:val="20"/>
        </w:rPr>
        <w:t xml:space="preserve"> positive and false negative results. Symptoms of </w:t>
      </w:r>
      <w:r w:rsidR="00E17AF3" w:rsidRPr="00F65538">
        <w:rPr>
          <w:rFonts w:eastAsia="Arial" w:cs="Arial"/>
          <w:color w:val="auto"/>
          <w:szCs w:val="20"/>
        </w:rPr>
        <w:t xml:space="preserve">carpal tunnel syndrome </w:t>
      </w:r>
      <w:r w:rsidRPr="00F65538">
        <w:rPr>
          <w:rFonts w:eastAsia="Arial" w:cs="Arial"/>
          <w:color w:val="auto"/>
          <w:szCs w:val="20"/>
        </w:rPr>
        <w:t>may occur with normal EDX studies, especially early in the clinical course.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EDX studies are imperfect indicators of the outcome of treatment of </w:t>
      </w:r>
      <w:r w:rsidR="00E17AF3" w:rsidRPr="00F65538">
        <w:rPr>
          <w:rFonts w:eastAsia="Arial" w:cs="Arial"/>
          <w:color w:val="auto"/>
          <w:szCs w:val="20"/>
        </w:rPr>
        <w:t>carpal tunnel syndrome</w:t>
      </w:r>
      <w:r w:rsidRPr="00F65538">
        <w:rPr>
          <w:rFonts w:eastAsia="Arial" w:cs="Arial"/>
          <w:color w:val="auto"/>
          <w:szCs w:val="20"/>
        </w:rPr>
        <w:t xml:space="preserve">, since they may be only weakly correlated with functional </w:t>
      </w:r>
      <w:r w:rsidRPr="002B459F">
        <w:rPr>
          <w:rFonts w:eastAsia="Arial" w:cs="Arial"/>
          <w:color w:val="auto"/>
          <w:szCs w:val="20"/>
        </w:rPr>
        <w:t xml:space="preserve">scores </w:t>
      </w:r>
      <w:r w:rsidR="002B459F" w:rsidRPr="002B459F">
        <w:rPr>
          <w:rFonts w:eastAsia="Arial" w:cs="Arial"/>
          <w:color w:val="auto"/>
          <w:szCs w:val="20"/>
        </w:rPr>
        <w:fldChar w:fldCharType="begin">
          <w:fldData xml:space="preserve">PEVuZE5vdGU+PENpdGU+PEF1dGhvcj5TY2hyaWp2ZXI8L0F1dGhvcj48WWVhcj4yMDA1PC9ZZWFy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PEVuZE5vdGU+PENpdGU+PEF1dGhvcj5TY2hyaWp2ZXI8L0F1dGhvcj48WWVhcj4yMDA1PC9ZZWFy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459F" w:rsidRPr="002B459F">
        <w:rPr>
          <w:rFonts w:eastAsia="Arial" w:cs="Arial"/>
          <w:color w:val="auto"/>
          <w:szCs w:val="20"/>
        </w:rPr>
      </w:r>
      <w:r w:rsidR="002B459F" w:rsidRPr="002B459F">
        <w:rPr>
          <w:rFonts w:eastAsia="Arial" w:cs="Arial"/>
          <w:color w:val="auto"/>
          <w:szCs w:val="20"/>
        </w:rPr>
        <w:fldChar w:fldCharType="separate"/>
      </w:r>
      <w:r w:rsidR="002B459F" w:rsidRPr="002B459F">
        <w:rPr>
          <w:rFonts w:eastAsia="Arial" w:cs="Arial"/>
          <w:noProof/>
          <w:color w:val="auto"/>
          <w:szCs w:val="20"/>
        </w:rPr>
        <w:t>(</w:t>
      </w:r>
      <w:hyperlink w:anchor="_ENREF_230" w:tooltip="Schrijver, 2005 #4615" w:history="1">
        <w:r w:rsidR="002B459F" w:rsidRPr="00DF6785">
          <w:rPr>
            <w:rStyle w:val="Hyperlink"/>
            <w:rFonts w:eastAsia="Arial" w:cs="Arial"/>
            <w:noProof/>
            <w:szCs w:val="20"/>
          </w:rPr>
          <w:t>Schrijver et al., 2005</w:t>
        </w:r>
      </w:hyperlink>
      <w:r w:rsidR="002B459F" w:rsidRPr="002B459F">
        <w:rPr>
          <w:rFonts w:eastAsia="Arial" w:cs="Arial"/>
          <w:noProof/>
          <w:color w:val="auto"/>
          <w:szCs w:val="20"/>
        </w:rPr>
        <w:t>)</w:t>
      </w:r>
      <w:r w:rsidR="002B459F" w:rsidRPr="002B459F">
        <w:rPr>
          <w:rFonts w:eastAsia="Arial" w:cs="Arial"/>
          <w:color w:val="auto"/>
          <w:szCs w:val="20"/>
        </w:rPr>
        <w:fldChar w:fldCharType="end"/>
      </w:r>
      <w:r w:rsidRPr="002B459F">
        <w:rPr>
          <w:rFonts w:eastAsia="Arial" w:cs="Arial"/>
          <w:color w:val="auto"/>
          <w:szCs w:val="20"/>
        </w:rPr>
        <w:t>. However</w:t>
      </w:r>
      <w:r w:rsidRPr="00F65538">
        <w:rPr>
          <w:rFonts w:eastAsia="Arial" w:cs="Arial"/>
          <w:color w:val="auto"/>
          <w:szCs w:val="20"/>
        </w:rPr>
        <w:t>, they may provide useful information when symptomatic and functional recovery after treatment has not occurred.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r>
      <w:r w:rsidR="00F60AB2" w:rsidRPr="00F65538">
        <w:rPr>
          <w:rFonts w:eastAsia="Arial" w:cs="Arial"/>
          <w:color w:val="auto"/>
          <w:szCs w:val="20"/>
        </w:rPr>
        <w:t>E</w:t>
      </w:r>
      <w:r w:rsidRPr="00F65538">
        <w:rPr>
          <w:rFonts w:eastAsia="Arial" w:cs="Arial"/>
          <w:color w:val="auto"/>
          <w:szCs w:val="20"/>
        </w:rPr>
        <w:t xml:space="preserve">DX findings in </w:t>
      </w:r>
      <w:r w:rsidR="00E17AF3" w:rsidRPr="00F65538">
        <w:rPr>
          <w:rFonts w:eastAsia="Arial" w:cs="Arial"/>
          <w:color w:val="auto"/>
          <w:szCs w:val="20"/>
        </w:rPr>
        <w:t xml:space="preserve">carpal tunnel syndrome </w:t>
      </w:r>
      <w:r w:rsidRPr="00F65538">
        <w:rPr>
          <w:rFonts w:eastAsia="Arial" w:cs="Arial"/>
          <w:color w:val="auto"/>
          <w:szCs w:val="20"/>
        </w:rPr>
        <w:t xml:space="preserve">reflect slowing of median motor and sensory conduction across the carpal tunnel region due to demyelination. Axonal loss, when present, is demonstrated by needle electromyography in median nerve supplied </w:t>
      </w:r>
      <w:proofErr w:type="spellStart"/>
      <w:r w:rsidRPr="00F65538">
        <w:rPr>
          <w:rFonts w:eastAsia="Arial" w:cs="Arial"/>
          <w:color w:val="auto"/>
          <w:szCs w:val="20"/>
        </w:rPr>
        <w:t>thenar</w:t>
      </w:r>
      <w:proofErr w:type="spellEnd"/>
      <w:r w:rsidRPr="00F65538">
        <w:rPr>
          <w:rFonts w:eastAsia="Arial" w:cs="Arial"/>
          <w:color w:val="auto"/>
          <w:szCs w:val="20"/>
        </w:rPr>
        <w:t xml:space="preserve"> muscles.</w:t>
      </w:r>
    </w:p>
    <w:p w:rsidR="004219F6" w:rsidRPr="00F65538" w:rsidRDefault="00A11E8E" w:rsidP="00210FE2">
      <w:pPr>
        <w:pStyle w:val="ListParagraph"/>
        <w:numPr>
          <w:ilvl w:val="0"/>
          <w:numId w:val="44"/>
        </w:numPr>
        <w:spacing w:before="240" w:after="0"/>
        <w:ind w:left="3600" w:hanging="720"/>
        <w:rPr>
          <w:rFonts w:eastAsia="Arial" w:cs="Arial"/>
          <w:color w:val="auto"/>
          <w:szCs w:val="20"/>
        </w:rPr>
      </w:pPr>
      <w:r w:rsidRPr="00F65538">
        <w:rPr>
          <w:rFonts w:eastAsia="Arial" w:cs="Arial"/>
          <w:color w:val="auto"/>
          <w:szCs w:val="20"/>
        </w:rPr>
        <w:t>Needle electromy</w:t>
      </w:r>
      <w:r w:rsidR="005956CE" w:rsidRPr="00F65538">
        <w:rPr>
          <w:rFonts w:eastAsia="Arial" w:cs="Arial"/>
          <w:color w:val="auto"/>
          <w:szCs w:val="20"/>
        </w:rPr>
        <w:t xml:space="preserve">ography of a sample of muscles </w:t>
      </w:r>
      <w:r w:rsidRPr="00F65538">
        <w:rPr>
          <w:rFonts w:eastAsia="Arial" w:cs="Arial"/>
          <w:color w:val="auto"/>
          <w:szCs w:val="20"/>
        </w:rPr>
        <w:t xml:space="preserve">innervated by the C5 to T1 spinal roots, including a forearm muscle and/or </w:t>
      </w:r>
      <w:proofErr w:type="spellStart"/>
      <w:r w:rsidRPr="00F65538">
        <w:rPr>
          <w:rFonts w:eastAsia="Arial" w:cs="Arial"/>
          <w:color w:val="auto"/>
          <w:szCs w:val="20"/>
        </w:rPr>
        <w:t>thenar</w:t>
      </w:r>
      <w:proofErr w:type="spellEnd"/>
      <w:r w:rsidRPr="00F65538">
        <w:rPr>
          <w:rFonts w:eastAsia="Arial" w:cs="Arial"/>
          <w:color w:val="auto"/>
          <w:szCs w:val="20"/>
        </w:rPr>
        <w:t xml:space="preserve"> muscle innervated by the median nerve of the symptomatic limb, is frequently required.</w:t>
      </w:r>
    </w:p>
    <w:p w:rsidR="004B3D68" w:rsidRPr="00F65538" w:rsidRDefault="004B3D68" w:rsidP="000108FE">
      <w:pPr>
        <w:pStyle w:val="ListParagraph"/>
        <w:spacing w:before="240" w:after="0"/>
        <w:ind w:left="3600" w:hanging="720"/>
        <w:rPr>
          <w:rFonts w:eastAsia="Arial" w:cs="Arial"/>
          <w:color w:val="auto"/>
          <w:szCs w:val="20"/>
        </w:rPr>
      </w:pPr>
    </w:p>
    <w:p w:rsidR="004B3D68" w:rsidRPr="00F65538" w:rsidRDefault="004B3D68" w:rsidP="00210FE2">
      <w:pPr>
        <w:pStyle w:val="ListParagraph"/>
        <w:numPr>
          <w:ilvl w:val="0"/>
          <w:numId w:val="44"/>
        </w:numPr>
        <w:spacing w:before="240" w:after="0"/>
        <w:ind w:left="3600" w:hanging="720"/>
        <w:rPr>
          <w:rFonts w:cs="Arial"/>
          <w:color w:val="auto"/>
          <w:szCs w:val="20"/>
        </w:rPr>
      </w:pPr>
      <w:r w:rsidRPr="00F65538">
        <w:rPr>
          <w:rFonts w:cs="Arial"/>
          <w:color w:val="auto"/>
          <w:szCs w:val="20"/>
        </w:rPr>
        <w:lastRenderedPageBreak/>
        <w:t xml:space="preserve">The following EDX studies are </w:t>
      </w:r>
      <w:r w:rsidRPr="00F65538">
        <w:rPr>
          <w:rFonts w:cs="Arial"/>
          <w:b/>
          <w:i/>
          <w:color w:val="auto"/>
          <w:szCs w:val="20"/>
        </w:rPr>
        <w:t xml:space="preserve">not recommended </w:t>
      </w:r>
      <w:r w:rsidRPr="00F65538">
        <w:rPr>
          <w:rFonts w:cs="Arial"/>
          <w:color w:val="auto"/>
          <w:szCs w:val="20"/>
        </w:rPr>
        <w:t xml:space="preserve">to confirm a clinical diagnosis of </w:t>
      </w:r>
      <w:r w:rsidRPr="00F65538">
        <w:rPr>
          <w:rFonts w:eastAsia="Arial" w:cs="Arial"/>
          <w:color w:val="auto"/>
          <w:szCs w:val="20"/>
        </w:rPr>
        <w:t>carpal tunnel syndrome:</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Due to low sensitivity and specificity compared to other EDX studies, multiple median F wave </w:t>
      </w:r>
      <w:r w:rsidR="00F26228" w:rsidRPr="00F65538">
        <w:rPr>
          <w:rFonts w:eastAsia="Arial" w:cs="Arial"/>
          <w:color w:val="auto"/>
          <w:szCs w:val="20"/>
        </w:rPr>
        <w:t>parameters</w:t>
      </w:r>
      <w:r w:rsidRPr="00F65538">
        <w:rPr>
          <w:rFonts w:eastAsia="Arial" w:cs="Arial"/>
          <w:color w:val="auto"/>
          <w:szCs w:val="20"/>
        </w:rPr>
        <w:t xml:space="preserve"> and sympathetic ski</w:t>
      </w:r>
      <w:r w:rsidR="008F08DF" w:rsidRPr="00F65538">
        <w:rPr>
          <w:rFonts w:eastAsia="Arial" w:cs="Arial"/>
          <w:color w:val="auto"/>
          <w:szCs w:val="20"/>
        </w:rPr>
        <w:t xml:space="preserve">n response are </w:t>
      </w:r>
      <w:r w:rsidRPr="00F65538">
        <w:rPr>
          <w:rFonts w:eastAsia="Arial" w:cs="Arial"/>
          <w:b/>
          <w:i/>
          <w:color w:val="auto"/>
          <w:szCs w:val="20"/>
        </w:rPr>
        <w:t>not recommended</w:t>
      </w:r>
      <w:r w:rsidRPr="00F65538">
        <w:rPr>
          <w:rFonts w:eastAsia="Arial" w:cs="Arial"/>
          <w:color w:val="auto"/>
          <w:szCs w:val="20"/>
        </w:rPr>
        <w:t xml:space="preserve"> </w:t>
      </w:r>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tabs>
          <w:tab w:val="left" w:pos="4230"/>
        </w:tabs>
        <w:spacing w:before="240" w:after="0"/>
        <w:ind w:left="4320" w:hanging="720"/>
        <w:rPr>
          <w:rFonts w:cs="Arial"/>
          <w:color w:val="auto"/>
          <w:szCs w:val="20"/>
        </w:rPr>
      </w:pPr>
      <w:r w:rsidRPr="00F65538">
        <w:rPr>
          <w:rFonts w:eastAsia="Arial" w:cs="Arial"/>
          <w:color w:val="auto"/>
          <w:szCs w:val="20"/>
        </w:rPr>
        <w:t xml:space="preserve">2) </w:t>
      </w:r>
      <w:r w:rsidR="00F26228" w:rsidRPr="00F65538">
        <w:rPr>
          <w:rFonts w:eastAsia="Arial" w:cs="Arial"/>
          <w:color w:val="auto"/>
          <w:szCs w:val="20"/>
        </w:rPr>
        <w:tab/>
      </w:r>
      <w:r w:rsidRPr="00F65538">
        <w:rPr>
          <w:rFonts w:eastAsia="Arial" w:cs="Arial"/>
          <w:color w:val="auto"/>
          <w:szCs w:val="20"/>
        </w:rPr>
        <w:t xml:space="preserve"> Investigational studi</w:t>
      </w:r>
      <w:r w:rsidR="00F26228" w:rsidRPr="00F65538">
        <w:rPr>
          <w:rFonts w:eastAsia="Arial" w:cs="Arial"/>
          <w:color w:val="auto"/>
          <w:szCs w:val="20"/>
        </w:rPr>
        <w:t>es: Evaluation of the effect on</w:t>
      </w:r>
      <w:r w:rsidR="007A5D89" w:rsidRPr="00F65538">
        <w:rPr>
          <w:rFonts w:eastAsia="Arial" w:cs="Arial"/>
          <w:color w:val="auto"/>
          <w:szCs w:val="20"/>
        </w:rPr>
        <w:t xml:space="preserve"> </w:t>
      </w:r>
      <w:r w:rsidR="00F26228" w:rsidRPr="00F65538">
        <w:rPr>
          <w:rFonts w:eastAsia="Arial" w:cs="Arial"/>
          <w:color w:val="auto"/>
          <w:szCs w:val="20"/>
        </w:rPr>
        <w:t xml:space="preserve">median </w:t>
      </w:r>
      <w:r w:rsidRPr="00F65538">
        <w:rPr>
          <w:rFonts w:eastAsia="Arial" w:cs="Arial"/>
          <w:color w:val="auto"/>
          <w:szCs w:val="20"/>
        </w:rPr>
        <w:t xml:space="preserve">nerve conduction with limb ischemia, dynamic hand exercises, and brief or sustained wrist positioning are </w:t>
      </w:r>
      <w:r w:rsidRPr="00F65538">
        <w:rPr>
          <w:rFonts w:eastAsia="Arial" w:cs="Arial"/>
          <w:b/>
          <w:i/>
          <w:color w:val="auto"/>
          <w:szCs w:val="20"/>
        </w:rPr>
        <w:t>not recommended</w:t>
      </w:r>
      <w:r w:rsidRPr="00F65538">
        <w:rPr>
          <w:rFonts w:eastAsia="Arial" w:cs="Arial"/>
          <w:color w:val="auto"/>
          <w:szCs w:val="20"/>
        </w:rPr>
        <w:t xml:space="preserve"> </w:t>
      </w:r>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tabs>
          <w:tab w:val="left" w:pos="4320"/>
        </w:tabs>
        <w:spacing w:before="240" w:after="0"/>
        <w:ind w:left="4320" w:hanging="720"/>
        <w:rPr>
          <w:rFonts w:cs="Arial"/>
          <w:color w:val="auto"/>
          <w:szCs w:val="20"/>
        </w:rPr>
      </w:pPr>
      <w:r w:rsidRPr="00F65538">
        <w:rPr>
          <w:rFonts w:eastAsia="Arial" w:cs="Arial"/>
          <w:color w:val="auto"/>
          <w:szCs w:val="20"/>
        </w:rPr>
        <w:t xml:space="preserve">3)  </w:t>
      </w:r>
      <w:r w:rsidR="00F26228" w:rsidRPr="00F65538">
        <w:rPr>
          <w:rFonts w:eastAsia="Arial" w:cs="Arial"/>
          <w:color w:val="auto"/>
          <w:szCs w:val="20"/>
        </w:rPr>
        <w:tab/>
      </w:r>
      <w:proofErr w:type="spellStart"/>
      <w:r w:rsidRPr="00F65538">
        <w:rPr>
          <w:rFonts w:eastAsia="Arial" w:cs="Arial"/>
          <w:color w:val="auto"/>
          <w:szCs w:val="20"/>
        </w:rPr>
        <w:t>Electroneurometer</w:t>
      </w:r>
      <w:proofErr w:type="spellEnd"/>
      <w:r w:rsidRPr="00F65538">
        <w:rPr>
          <w:rFonts w:eastAsia="Arial" w:cs="Arial"/>
          <w:color w:val="auto"/>
          <w:szCs w:val="20"/>
        </w:rPr>
        <w:t xml:space="preserve">: This is </w:t>
      </w:r>
      <w:r w:rsidRPr="00F65538">
        <w:rPr>
          <w:rFonts w:eastAsia="Arial" w:cs="Arial"/>
          <w:b/>
          <w:i/>
          <w:color w:val="auto"/>
          <w:szCs w:val="20"/>
        </w:rPr>
        <w:t>not recommended</w:t>
      </w:r>
      <w:r w:rsidR="00F26228" w:rsidRPr="00F65538">
        <w:rPr>
          <w:rFonts w:eastAsia="Arial" w:cs="Arial"/>
          <w:color w:val="auto"/>
          <w:szCs w:val="20"/>
        </w:rPr>
        <w:t xml:space="preserve"> as a </w:t>
      </w:r>
      <w:r w:rsidRPr="00F65538">
        <w:rPr>
          <w:rFonts w:eastAsia="Arial" w:cs="Arial"/>
          <w:color w:val="auto"/>
          <w:szCs w:val="20"/>
        </w:rPr>
        <w:t>diagnostic tool because it requires patient participation, cannot distinguish between proximal and distal lesions, and does not have well-validated reference values.</w:t>
      </w:r>
    </w:p>
    <w:p w:rsidR="004219F6" w:rsidRPr="00F65538" w:rsidRDefault="00A11E8E" w:rsidP="000108FE">
      <w:pPr>
        <w:tabs>
          <w:tab w:val="left" w:pos="4320"/>
        </w:tabs>
        <w:spacing w:before="240" w:after="0"/>
        <w:ind w:left="4320" w:hanging="720"/>
        <w:rPr>
          <w:rFonts w:cs="Arial"/>
          <w:color w:val="auto"/>
          <w:szCs w:val="20"/>
        </w:rPr>
      </w:pPr>
      <w:r w:rsidRPr="00F65538">
        <w:rPr>
          <w:rFonts w:eastAsia="Arial" w:cs="Arial"/>
          <w:color w:val="auto"/>
          <w:szCs w:val="20"/>
        </w:rPr>
        <w:t xml:space="preserve">4)  </w:t>
      </w:r>
      <w:r w:rsidR="00F26228" w:rsidRPr="00F65538">
        <w:rPr>
          <w:rFonts w:eastAsia="Arial" w:cs="Arial"/>
          <w:color w:val="auto"/>
          <w:szCs w:val="20"/>
        </w:rPr>
        <w:tab/>
      </w:r>
      <w:r w:rsidRPr="00F65538">
        <w:rPr>
          <w:rFonts w:eastAsia="Arial" w:cs="Arial"/>
          <w:color w:val="auto"/>
          <w:szCs w:val="20"/>
        </w:rPr>
        <w:t>Portable Autom</w:t>
      </w:r>
      <w:r w:rsidR="007A5D89" w:rsidRPr="00F65538">
        <w:rPr>
          <w:rFonts w:eastAsia="Arial" w:cs="Arial"/>
          <w:color w:val="auto"/>
          <w:szCs w:val="20"/>
        </w:rPr>
        <w:t xml:space="preserve">ated </w:t>
      </w:r>
      <w:proofErr w:type="spellStart"/>
      <w:r w:rsidR="007A5D89" w:rsidRPr="00F65538">
        <w:rPr>
          <w:rFonts w:eastAsia="Arial" w:cs="Arial"/>
          <w:color w:val="auto"/>
          <w:szCs w:val="20"/>
        </w:rPr>
        <w:t>Electrodiagnostic</w:t>
      </w:r>
      <w:proofErr w:type="spellEnd"/>
      <w:r w:rsidR="007A5D89" w:rsidRPr="00F65538">
        <w:rPr>
          <w:rFonts w:eastAsia="Arial" w:cs="Arial"/>
          <w:color w:val="auto"/>
          <w:szCs w:val="20"/>
        </w:rPr>
        <w:t xml:space="preserve"> Device: m</w:t>
      </w:r>
      <w:r w:rsidRPr="00F65538">
        <w:rPr>
          <w:rFonts w:eastAsia="Arial" w:cs="Arial"/>
          <w:color w:val="auto"/>
          <w:szCs w:val="20"/>
        </w:rPr>
        <w:t>easures distal median nerve motor latency and F-wave latency. It remains an investigational instrument whose performance in a primary care</w:t>
      </w:r>
      <w:r w:rsidR="007A5D89" w:rsidRPr="00F65538">
        <w:rPr>
          <w:rFonts w:eastAsia="Arial" w:cs="Arial"/>
          <w:color w:val="auto"/>
          <w:szCs w:val="20"/>
        </w:rPr>
        <w:t xml:space="preserve"> setting is not yet established</w:t>
      </w:r>
      <w:r w:rsidRPr="00F65538">
        <w:rPr>
          <w:rFonts w:eastAsia="Arial" w:cs="Arial"/>
          <w:color w:val="auto"/>
          <w:szCs w:val="20"/>
        </w:rPr>
        <w:t xml:space="preserve"> and is </w:t>
      </w:r>
      <w:r w:rsidRPr="00F65538">
        <w:rPr>
          <w:rFonts w:eastAsia="Arial" w:cs="Arial"/>
          <w:b/>
          <w:i/>
          <w:color w:val="auto"/>
          <w:szCs w:val="20"/>
        </w:rPr>
        <w:t>not recommended</w:t>
      </w:r>
      <w:r w:rsidRPr="00F65538">
        <w:rPr>
          <w:rFonts w:eastAsia="Arial" w:cs="Arial"/>
          <w:color w:val="auto"/>
          <w:szCs w:val="20"/>
        </w:rPr>
        <w:t xml:space="preserve"> as a substitute for conventional </w:t>
      </w:r>
      <w:proofErr w:type="spellStart"/>
      <w:r w:rsidRPr="001607FD">
        <w:rPr>
          <w:rFonts w:eastAsia="Arial" w:cs="Arial"/>
          <w:color w:val="auto"/>
          <w:szCs w:val="20"/>
        </w:rPr>
        <w:t>electrodiagnostic</w:t>
      </w:r>
      <w:proofErr w:type="spellEnd"/>
      <w:r w:rsidRPr="001607FD">
        <w:rPr>
          <w:rFonts w:eastAsia="Arial" w:cs="Arial"/>
          <w:color w:val="auto"/>
          <w:szCs w:val="20"/>
        </w:rPr>
        <w:t xml:space="preserve"> testing in clinical decision making. Refer to</w:t>
      </w:r>
      <w:r w:rsidR="001607FD" w:rsidRPr="001607FD">
        <w:rPr>
          <w:rFonts w:eastAsia="Arial" w:cs="Arial"/>
          <w:color w:val="auto"/>
          <w:szCs w:val="20"/>
        </w:rPr>
        <w:t xml:space="preserve"> Section E</w:t>
      </w:r>
      <w:r w:rsidRPr="001607FD">
        <w:rPr>
          <w:rFonts w:eastAsia="Arial" w:cs="Arial"/>
          <w:color w:val="auto"/>
          <w:szCs w:val="20"/>
        </w:rPr>
        <w:t xml:space="preserve"> Follow-up Diagnostic </w:t>
      </w:r>
      <w:r w:rsidR="001607FD" w:rsidRPr="001607FD">
        <w:rPr>
          <w:rFonts w:eastAsia="Arial" w:cs="Arial"/>
          <w:color w:val="auto"/>
          <w:szCs w:val="20"/>
        </w:rPr>
        <w:t xml:space="preserve">Imaging and Testing </w:t>
      </w:r>
      <w:r w:rsidRPr="001607FD">
        <w:rPr>
          <w:rFonts w:eastAsia="Arial" w:cs="Arial"/>
          <w:color w:val="auto"/>
          <w:szCs w:val="20"/>
        </w:rPr>
        <w:t xml:space="preserve">Procedures </w:t>
      </w:r>
      <w:r w:rsidRPr="00F65538">
        <w:rPr>
          <w:rFonts w:eastAsia="Arial" w:cs="Arial"/>
          <w:color w:val="auto"/>
          <w:szCs w:val="20"/>
        </w:rPr>
        <w:t>for details.</w:t>
      </w:r>
    </w:p>
    <w:p w:rsidR="004219F6" w:rsidRPr="00F65538" w:rsidRDefault="00A11E8E" w:rsidP="000108FE">
      <w:pPr>
        <w:spacing w:before="240" w:after="0"/>
        <w:ind w:left="3600" w:hanging="630"/>
        <w:rPr>
          <w:rFonts w:cs="Arial"/>
          <w:color w:val="auto"/>
          <w:szCs w:val="20"/>
        </w:rPr>
      </w:pPr>
      <w:r w:rsidRPr="00F65538">
        <w:rPr>
          <w:rFonts w:eastAsia="Arial" w:cs="Arial"/>
          <w:color w:val="auto"/>
          <w:szCs w:val="20"/>
        </w:rPr>
        <w:t xml:space="preserve">C)  </w:t>
      </w:r>
      <w:r w:rsidRPr="00F65538">
        <w:rPr>
          <w:rFonts w:eastAsia="Arial" w:cs="Arial"/>
          <w:color w:val="auto"/>
          <w:szCs w:val="20"/>
        </w:rPr>
        <w:tab/>
        <w:t xml:space="preserve">To assure accurate </w:t>
      </w:r>
      <w:r w:rsidR="007F2D0E" w:rsidRPr="00F65538">
        <w:rPr>
          <w:rFonts w:eastAsia="Arial" w:cs="Arial"/>
          <w:color w:val="auto"/>
          <w:szCs w:val="20"/>
        </w:rPr>
        <w:t xml:space="preserve">testing, temperature should be </w:t>
      </w:r>
      <w:r w:rsidRPr="00F65538">
        <w:rPr>
          <w:rFonts w:eastAsia="Arial" w:cs="Arial"/>
          <w:color w:val="auto"/>
          <w:szCs w:val="20"/>
        </w:rPr>
        <w:t>maintained at 32 to 34C, p</w:t>
      </w:r>
      <w:r w:rsidR="00592B5A">
        <w:rPr>
          <w:rFonts w:eastAsia="Arial" w:cs="Arial"/>
          <w:color w:val="auto"/>
          <w:szCs w:val="20"/>
        </w:rPr>
        <w:t xml:space="preserve">referably recorded from the </w:t>
      </w:r>
      <w:r w:rsidRPr="00F65538">
        <w:rPr>
          <w:rFonts w:eastAsia="Arial" w:cs="Arial"/>
          <w:color w:val="auto"/>
          <w:szCs w:val="20"/>
        </w:rPr>
        <w:t>hand/digits. For tempera</w:t>
      </w:r>
      <w:r w:rsidR="007F2D0E" w:rsidRPr="00F65538">
        <w:rPr>
          <w:rFonts w:eastAsia="Arial" w:cs="Arial"/>
          <w:color w:val="auto"/>
          <w:szCs w:val="20"/>
        </w:rPr>
        <w:t>ture below 32C</w:t>
      </w:r>
      <w:r w:rsidR="005A0EF6" w:rsidRPr="00F65538">
        <w:rPr>
          <w:rFonts w:eastAsia="Arial" w:cs="Arial"/>
          <w:color w:val="auto"/>
          <w:szCs w:val="20"/>
        </w:rPr>
        <w:t>,</w:t>
      </w:r>
      <w:r w:rsidR="007F2D0E" w:rsidRPr="00F65538">
        <w:rPr>
          <w:rFonts w:eastAsia="Arial" w:cs="Arial"/>
          <w:color w:val="auto"/>
          <w:szCs w:val="20"/>
        </w:rPr>
        <w:t xml:space="preserve"> the hand should </w:t>
      </w:r>
      <w:r w:rsidRPr="00F65538">
        <w:rPr>
          <w:rFonts w:eastAsia="Arial" w:cs="Arial"/>
          <w:color w:val="auto"/>
          <w:szCs w:val="20"/>
        </w:rPr>
        <w:t xml:space="preserve">be </w:t>
      </w:r>
      <w:r w:rsidRPr="00AC128C">
        <w:rPr>
          <w:rFonts w:eastAsia="Arial" w:cs="Arial"/>
          <w:color w:val="auto"/>
          <w:szCs w:val="20"/>
        </w:rPr>
        <w:t xml:space="preserve">warmed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&lt;EndNote&gt;&lt;Cite&gt;&lt;Author&gt;Sandin&lt;/Author&gt;&lt;Year&gt;2010&lt;/Year&gt;&lt;RecNum&gt;4363&lt;/RecNum&gt;&lt;DisplayText&gt;(Sandin, Asch, Jablecki, Kilmer, &amp;amp; Nuckols, 2010)&lt;/DisplayText&gt;&lt;record&gt;&lt;rec-number&gt;4363&lt;/rec-number&gt;&lt;foreign-keys&gt;&lt;key app="EN" db-id="vaxawsfavadaa0er9e8ppds0adazdvepawxx" timestamp="1481064182"&gt;4363&lt;/key&gt;&lt;/foreign-keys&gt;&lt;ref-type name="Journal Article"&gt;17&lt;/ref-type&gt;&lt;contributors&gt;&lt;authors&gt;&lt;author&gt;Sandin, K. J.&lt;/author&gt;&lt;author&gt;Asch, S. M.&lt;/author&gt;&lt;author&gt;Jablecki, C. K.&lt;/author&gt;&lt;author&gt;Kilmer, D. D.&lt;/author&gt;&lt;author&gt;Nuckols, T. K.&lt;/author&gt;&lt;/authors&gt;&lt;/contributors&gt;&lt;auth-address&gt;Karl Sandin, Sister Kenny Rehabilitation Institute, Minneapolis, Minnesota, USA.&lt;/auth-address&gt;&lt;titles&gt;&lt;title&gt;Clinical quality measures for electrodiagnosis in suspected carpal tunnel syndrome&lt;/title&gt;&lt;secondary-title&gt;Muscle Nerve&lt;/secondary-title&gt;&lt;alt-title&gt;Muscle &amp;amp; nerve&lt;/alt-title&gt;&lt;/titles&gt;&lt;periodical&gt;&lt;full-title&gt;Muscle Nerve&lt;/full-title&gt;&lt;/periodical&gt;&lt;pages&gt;444-52&lt;/pages&gt;&lt;volume&gt;41&lt;/volume&gt;&lt;number&gt;4&lt;/number&gt;&lt;edition&gt;2010/03/26&lt;/edition&gt;&lt;keywords&gt;&lt;keyword&gt;Carpal Tunnel Syndrome/*diagnosis/physiopathology/therapy&lt;/keyword&gt;&lt;keyword&gt;Electrodiagnosis/*standards&lt;/keyword&gt;&lt;keyword&gt;Expert Testimony/standards&lt;/keyword&gt;&lt;keyword&gt;Humans&lt;/keyword&gt;&lt;keyword&gt;Neural Conduction/physiology&lt;/keyword&gt;&lt;keyword&gt;Practice Guidelines as Topic/standards&lt;/keyword&gt;&lt;keyword&gt;Quality Assurance, Health Care/*standards&lt;/keyword&gt;&lt;keyword&gt;Randomized Controlled Trials as Topic/standards&lt;/keyword&gt;&lt;/keywords&gt;&lt;dates&gt;&lt;year&gt;2010&lt;/year&gt;&lt;pub-dates&gt;&lt;date&gt;Apr&lt;/date&gt;&lt;/pub-dates&gt;&lt;/dates&gt;&lt;isbn&gt;0148-639x&lt;/isbn&gt;&lt;accession-num&gt;20336661&lt;/accession-num&gt;&lt;urls&gt;&lt;/urls&gt;&lt;electronic-resource-num&gt;10.1002/mus.21617&lt;/electronic-resource-num&gt;&lt;remote-database-provider&gt;NLM&lt;/remote-database-provider&gt;&lt;language&gt;eng&lt;/language&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27" w:tooltip="Sandin, 2010 #4363" w:history="1">
        <w:r w:rsidR="00AC128C" w:rsidRPr="00DF6785">
          <w:rPr>
            <w:rStyle w:val="Hyperlink"/>
            <w:rFonts w:eastAsia="Arial" w:cs="Arial"/>
            <w:noProof/>
            <w:szCs w:val="20"/>
          </w:rPr>
          <w:t>Sandin, Asch, Jablecki, Kilmer, &amp; Nuckols, 2010</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4219F6" w:rsidRPr="00F65538" w:rsidRDefault="003C725C" w:rsidP="000108FE">
      <w:pPr>
        <w:spacing w:before="240" w:after="0"/>
        <w:ind w:left="3600" w:hanging="630"/>
        <w:rPr>
          <w:rFonts w:cs="Arial"/>
          <w:color w:val="auto"/>
          <w:szCs w:val="20"/>
        </w:rPr>
      </w:pPr>
      <w:r w:rsidRPr="00F65538">
        <w:rPr>
          <w:rFonts w:eastAsia="Arial" w:cs="Arial"/>
          <w:color w:val="auto"/>
          <w:szCs w:val="20"/>
        </w:rPr>
        <w:t xml:space="preserve">D)  </w:t>
      </w:r>
      <w:r w:rsidRPr="00F65538">
        <w:rPr>
          <w:rFonts w:eastAsia="Arial" w:cs="Arial"/>
          <w:color w:val="auto"/>
          <w:szCs w:val="20"/>
        </w:rPr>
        <w:tab/>
        <w:t>Positive Findings:</w:t>
      </w:r>
      <w:r w:rsidR="00A11E8E" w:rsidRPr="00F65538">
        <w:rPr>
          <w:rFonts w:eastAsia="Arial" w:cs="Arial"/>
          <w:color w:val="auto"/>
          <w:szCs w:val="20"/>
        </w:rPr>
        <w:t xml:space="preserve"> Any o</w:t>
      </w:r>
      <w:r w:rsidRPr="00F65538">
        <w:rPr>
          <w:rFonts w:eastAsia="Arial" w:cs="Arial"/>
          <w:color w:val="auto"/>
          <w:szCs w:val="20"/>
        </w:rPr>
        <w:t xml:space="preserve">f these nerve conduction study </w:t>
      </w:r>
      <w:r w:rsidR="00A11E8E" w:rsidRPr="00F65538">
        <w:rPr>
          <w:rFonts w:eastAsia="Arial" w:cs="Arial"/>
          <w:color w:val="auto"/>
          <w:szCs w:val="20"/>
        </w:rPr>
        <w:t>findings must be accompanied by median nerve symp</w:t>
      </w:r>
      <w:r w:rsidR="00E7058E" w:rsidRPr="00F65538">
        <w:rPr>
          <w:rFonts w:eastAsia="Arial" w:cs="Arial"/>
          <w:color w:val="auto"/>
          <w:szCs w:val="20"/>
        </w:rPr>
        <w:t>toms to establish the diagnosis:</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Slowing of median distal sensory and/or motor conduction through the carpal tunnel region</w:t>
      </w:r>
      <w:r w:rsidR="00E7058E" w:rsidRPr="00F65538">
        <w:rPr>
          <w:rFonts w:eastAsia="Arial" w:cs="Arial"/>
          <w:color w:val="auto"/>
          <w:szCs w:val="20"/>
        </w:rPr>
        <w:t>.</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lastRenderedPageBreak/>
        <w:t xml:space="preserve">2)  </w:t>
      </w:r>
      <w:r w:rsidRPr="00F65538">
        <w:rPr>
          <w:rFonts w:eastAsia="Arial" w:cs="Arial"/>
          <w:color w:val="auto"/>
          <w:szCs w:val="20"/>
        </w:rPr>
        <w:tab/>
      </w:r>
      <w:proofErr w:type="spellStart"/>
      <w:r w:rsidRPr="00F65538">
        <w:rPr>
          <w:rFonts w:eastAsia="Arial" w:cs="Arial"/>
          <w:color w:val="auto"/>
          <w:szCs w:val="20"/>
        </w:rPr>
        <w:t>Electromyographic</w:t>
      </w:r>
      <w:proofErr w:type="spellEnd"/>
      <w:r w:rsidRPr="00F65538">
        <w:rPr>
          <w:rFonts w:eastAsia="Arial" w:cs="Arial"/>
          <w:color w:val="auto"/>
          <w:szCs w:val="20"/>
        </w:rPr>
        <w:t xml:space="preserve"> changes in the median </w:t>
      </w:r>
      <w:proofErr w:type="spellStart"/>
      <w:r w:rsidRPr="00F65538">
        <w:rPr>
          <w:rFonts w:eastAsia="Arial" w:cs="Arial"/>
          <w:color w:val="auto"/>
          <w:szCs w:val="20"/>
        </w:rPr>
        <w:t>thenar</w:t>
      </w:r>
      <w:proofErr w:type="spellEnd"/>
      <w:r w:rsidRPr="00F65538">
        <w:rPr>
          <w:rFonts w:eastAsia="Arial" w:cs="Arial"/>
          <w:color w:val="auto"/>
          <w:szCs w:val="20"/>
        </w:rPr>
        <w:t xml:space="preserve"> mus</w:t>
      </w:r>
      <w:r w:rsidR="008F08DF" w:rsidRPr="00F65538">
        <w:rPr>
          <w:rFonts w:eastAsia="Arial" w:cs="Arial"/>
          <w:color w:val="auto"/>
          <w:szCs w:val="20"/>
        </w:rPr>
        <w:t xml:space="preserve">cles in the absence of proximal </w:t>
      </w:r>
      <w:r w:rsidR="00E7058E" w:rsidRPr="00F65538">
        <w:rPr>
          <w:rFonts w:eastAsia="Arial" w:cs="Arial"/>
          <w:color w:val="auto"/>
          <w:szCs w:val="20"/>
        </w:rPr>
        <w:t>abnormalities.</w:t>
      </w:r>
      <w:r w:rsidRPr="00F65538">
        <w:rPr>
          <w:rFonts w:eastAsia="Arial" w:cs="Arial"/>
          <w:color w:val="auto"/>
          <w:szCs w:val="20"/>
        </w:rPr>
        <w:t xml:space="preserve">  </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t xml:space="preserve">Suggested guidelines for the upper limits of normal </w:t>
      </w:r>
      <w:r w:rsidRPr="00AC128C">
        <w:rPr>
          <w:rFonts w:eastAsia="Arial" w:cs="Arial"/>
          <w:color w:val="auto"/>
          <w:szCs w:val="20"/>
        </w:rPr>
        <w:t xml:space="preserve">latencies </w:t>
      </w:r>
      <w:r w:rsidR="00AC128C" w:rsidRPr="00AC128C">
        <w:rPr>
          <w:rFonts w:eastAsia="Arial" w:cs="Arial"/>
          <w:color w:val="auto"/>
          <w:szCs w:val="20"/>
        </w:rPr>
        <w:fldChar w:fldCharType="begin">
          <w:fldData xml:space="preserve">PEVuZE5vdGU+PENpdGU+PEF1dGhvcj5TYW5kaW48L0F1dGhvcj48WWVhcj4yMDEwPC9ZZWFyPjxS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PEVuZE5vdGU+PENpdGU+PEF1dGhvcj5TYW5kaW48L0F1dGhvcj48WWVhcj4yMDEwPC9ZZWFyPjxS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Pr>
          <w:rFonts w:eastAsia="Arial" w:cs="Arial"/>
          <w:noProof/>
          <w:color w:val="auto"/>
          <w:szCs w:val="20"/>
        </w:rPr>
        <w:t>(</w:t>
      </w:r>
      <w:hyperlink w:anchor="_ENREF_227" w:tooltip="Sandin, 2010 #4363" w:history="1">
        <w:r w:rsidR="00AC128C" w:rsidRPr="00DF6785">
          <w:rPr>
            <w:rStyle w:val="Hyperlink"/>
            <w:rFonts w:eastAsia="Arial" w:cs="Arial"/>
            <w:noProof/>
            <w:szCs w:val="20"/>
          </w:rPr>
          <w:t>Sandin et al., 2010</w:t>
        </w:r>
      </w:hyperlink>
      <w:r w:rsidR="00AC128C">
        <w:rPr>
          <w:rFonts w:eastAsia="Arial" w:cs="Arial"/>
          <w:noProof/>
          <w:color w:val="auto"/>
          <w:szCs w:val="20"/>
        </w:rPr>
        <w:t xml:space="preserve">; </w:t>
      </w:r>
      <w:hyperlink w:anchor="_ENREF_274" w:tooltip="Werner, 2011 #4443" w:history="1">
        <w:r w:rsidR="00AC128C" w:rsidRPr="00DF6785">
          <w:rPr>
            <w:rStyle w:val="Hyperlink"/>
            <w:rFonts w:eastAsia="Arial" w:cs="Arial"/>
            <w:noProof/>
            <w:szCs w:val="20"/>
          </w:rPr>
          <w:t>Werner &amp; Andary, 2011</w:t>
        </w:r>
      </w:hyperlink>
      <w:r w:rsid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 xml:space="preserve">a) </w:t>
      </w:r>
      <w:r w:rsidRPr="00A507FD">
        <w:rPr>
          <w:rFonts w:eastAsia="Arial" w:cs="Arial"/>
          <w:color w:val="auto"/>
          <w:szCs w:val="20"/>
        </w:rPr>
        <w:tab/>
        <w:t xml:space="preserve">Median distal motor latency (DML): 4.5 </w:t>
      </w:r>
      <w:proofErr w:type="spellStart"/>
      <w:r w:rsidRPr="00A507FD">
        <w:rPr>
          <w:rFonts w:eastAsia="Arial" w:cs="Arial"/>
          <w:color w:val="auto"/>
          <w:szCs w:val="20"/>
        </w:rPr>
        <w:t>ms</w:t>
      </w:r>
      <w:proofErr w:type="spellEnd"/>
      <w:r w:rsidRPr="00A507FD">
        <w:rPr>
          <w:rFonts w:eastAsia="Arial" w:cs="Arial"/>
          <w:color w:val="auto"/>
          <w:szCs w:val="20"/>
        </w:rPr>
        <w:t xml:space="preserve"> / 8 cm.</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b)</w:t>
      </w:r>
      <w:r w:rsidRPr="00A507FD">
        <w:rPr>
          <w:rFonts w:eastAsia="Arial" w:cs="Arial"/>
          <w:color w:val="auto"/>
          <w:szCs w:val="20"/>
        </w:rPr>
        <w:tab/>
      </w:r>
      <w:r w:rsidRPr="00A507FD">
        <w:rPr>
          <w:rFonts w:cs="Arial"/>
          <w:szCs w:val="20"/>
        </w:rPr>
        <w:t xml:space="preserve">Median distal sensory peak latency (DSL): </w:t>
      </w:r>
      <w:r w:rsidRPr="00E9261E">
        <w:rPr>
          <w:rFonts w:eastAsia="Times New Roman" w:cs="Arial"/>
          <w:szCs w:val="20"/>
        </w:rPr>
        <w:t>3.6</w:t>
      </w:r>
      <w:r w:rsidRPr="00A507FD">
        <w:rPr>
          <w:rFonts w:eastAsia="Times New Roman" w:cs="Arial"/>
          <w:szCs w:val="20"/>
        </w:rPr>
        <w:t xml:space="preserve"> </w:t>
      </w:r>
      <w:proofErr w:type="spellStart"/>
      <w:r w:rsidRPr="00A507FD">
        <w:rPr>
          <w:rFonts w:eastAsia="Times New Roman" w:cs="Arial"/>
          <w:szCs w:val="20"/>
        </w:rPr>
        <w:t>ms</w:t>
      </w:r>
      <w:proofErr w:type="spellEnd"/>
      <w:r w:rsidRPr="00A507FD">
        <w:rPr>
          <w:rFonts w:eastAsia="Times New Roman" w:cs="Arial"/>
          <w:szCs w:val="20"/>
        </w:rPr>
        <w:t xml:space="preserve"> </w:t>
      </w:r>
      <w:r w:rsidRPr="00E9261E">
        <w:rPr>
          <w:rFonts w:eastAsia="Times New Roman" w:cs="Arial"/>
          <w:szCs w:val="20"/>
        </w:rPr>
        <w:t>/</w:t>
      </w:r>
      <w:r w:rsidRPr="00A507FD">
        <w:rPr>
          <w:rFonts w:eastAsia="Times New Roman" w:cs="Arial"/>
          <w:szCs w:val="20"/>
        </w:rPr>
        <w:t xml:space="preserve"> </w:t>
      </w:r>
      <w:r w:rsidRPr="00E9261E">
        <w:rPr>
          <w:rFonts w:eastAsia="Times New Roman" w:cs="Arial"/>
          <w:szCs w:val="20"/>
        </w:rPr>
        <w:t>14</w:t>
      </w:r>
      <w:r w:rsidRPr="00A507FD">
        <w:rPr>
          <w:rFonts w:eastAsia="Times New Roman" w:cs="Arial"/>
          <w:szCs w:val="20"/>
        </w:rPr>
        <w:t xml:space="preserve"> </w:t>
      </w:r>
      <w:r w:rsidRPr="00E9261E">
        <w:rPr>
          <w:rFonts w:eastAsia="Times New Roman" w:cs="Arial"/>
          <w:szCs w:val="20"/>
        </w:rPr>
        <w:t>cm.</w:t>
      </w:r>
    </w:p>
    <w:p w:rsidR="00233B74" w:rsidRPr="00E9261E" w:rsidRDefault="00233B74" w:rsidP="00233B74">
      <w:pPr>
        <w:spacing w:before="240" w:after="0"/>
        <w:ind w:left="5040" w:hanging="720"/>
        <w:rPr>
          <w:rFonts w:eastAsia="Arial" w:cs="Arial"/>
          <w:color w:val="auto"/>
          <w:szCs w:val="20"/>
        </w:rPr>
      </w:pPr>
      <w:r w:rsidRPr="00A507FD">
        <w:rPr>
          <w:rFonts w:eastAsia="Arial" w:cs="Arial"/>
          <w:color w:val="auto"/>
          <w:szCs w:val="20"/>
        </w:rPr>
        <w:t>c)</w:t>
      </w:r>
      <w:r w:rsidRPr="00A507FD">
        <w:rPr>
          <w:rFonts w:eastAsia="Arial" w:cs="Arial"/>
          <w:color w:val="auto"/>
          <w:szCs w:val="20"/>
        </w:rPr>
        <w:tab/>
      </w:r>
      <w:r w:rsidRPr="00E9261E">
        <w:rPr>
          <w:rFonts w:eastAsia="Times New Roman" w:cs="Arial"/>
          <w:szCs w:val="20"/>
        </w:rPr>
        <w:t xml:space="preserve">Median </w:t>
      </w:r>
      <w:proofErr w:type="spellStart"/>
      <w:r w:rsidRPr="00E9261E">
        <w:rPr>
          <w:rFonts w:eastAsia="Times New Roman" w:cs="Arial"/>
          <w:szCs w:val="20"/>
        </w:rPr>
        <w:t>intrapa</w:t>
      </w:r>
      <w:r w:rsidRPr="00A507FD">
        <w:rPr>
          <w:rFonts w:eastAsia="Times New Roman" w:cs="Arial"/>
          <w:szCs w:val="20"/>
        </w:rPr>
        <w:t>lmar</w:t>
      </w:r>
      <w:proofErr w:type="spellEnd"/>
      <w:r w:rsidRPr="00A507FD">
        <w:rPr>
          <w:rFonts w:eastAsia="Times New Roman" w:cs="Arial"/>
          <w:szCs w:val="20"/>
        </w:rPr>
        <w:t xml:space="preserve"> peak latency (palm/wrist):</w:t>
      </w:r>
      <w:r w:rsidRPr="00A507FD">
        <w:rPr>
          <w:rFonts w:eastAsia="Arial" w:cs="Arial"/>
          <w:color w:val="auto"/>
          <w:szCs w:val="20"/>
        </w:rPr>
        <w:t xml:space="preserve"> </w:t>
      </w:r>
      <w:r w:rsidRPr="00E9261E">
        <w:rPr>
          <w:rFonts w:eastAsia="Times New Roman" w:cs="Arial"/>
          <w:szCs w:val="20"/>
        </w:rPr>
        <w:t>2.2</w:t>
      </w:r>
      <w:r w:rsidRPr="00A507FD">
        <w:rPr>
          <w:rFonts w:eastAsia="Times New Roman" w:cs="Arial"/>
          <w:szCs w:val="20"/>
        </w:rPr>
        <w:t xml:space="preserve"> </w:t>
      </w:r>
      <w:proofErr w:type="spellStart"/>
      <w:r w:rsidRPr="00A507FD">
        <w:rPr>
          <w:rFonts w:eastAsia="Times New Roman" w:cs="Arial"/>
          <w:szCs w:val="20"/>
        </w:rPr>
        <w:t>ms</w:t>
      </w:r>
      <w:proofErr w:type="spellEnd"/>
      <w:r w:rsidRPr="00A507FD">
        <w:rPr>
          <w:rFonts w:eastAsia="Times New Roman" w:cs="Arial"/>
          <w:szCs w:val="20"/>
        </w:rPr>
        <w:t xml:space="preserve"> </w:t>
      </w:r>
      <w:r w:rsidRPr="00E9261E">
        <w:rPr>
          <w:rFonts w:eastAsia="Times New Roman" w:cs="Arial"/>
          <w:szCs w:val="20"/>
        </w:rPr>
        <w:t>/</w:t>
      </w:r>
      <w:r w:rsidRPr="00A507FD">
        <w:rPr>
          <w:rFonts w:eastAsia="Times New Roman" w:cs="Arial"/>
          <w:szCs w:val="20"/>
        </w:rPr>
        <w:t xml:space="preserve"> </w:t>
      </w:r>
      <w:r w:rsidRPr="00E9261E">
        <w:rPr>
          <w:rFonts w:eastAsia="Times New Roman" w:cs="Arial"/>
          <w:szCs w:val="20"/>
        </w:rPr>
        <w:t>8</w:t>
      </w:r>
      <w:r w:rsidRPr="00A507FD">
        <w:rPr>
          <w:rFonts w:eastAsia="Times New Roman" w:cs="Arial"/>
          <w:szCs w:val="20"/>
        </w:rPr>
        <w:t xml:space="preserve"> </w:t>
      </w:r>
      <w:r w:rsidRPr="00E9261E">
        <w:rPr>
          <w:rFonts w:eastAsia="Times New Roman" w:cs="Arial"/>
          <w:szCs w:val="20"/>
        </w:rPr>
        <w:t>cm</w:t>
      </w:r>
      <w:r w:rsidRPr="00A507FD">
        <w:rPr>
          <w:rFonts w:eastAsia="Times New Roman" w:cs="Arial"/>
          <w:szCs w:val="20"/>
        </w:rPr>
        <w:t>.</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 xml:space="preserve">d) </w:t>
      </w:r>
      <w:r w:rsidRPr="00A507FD">
        <w:rPr>
          <w:rFonts w:eastAsia="Arial" w:cs="Arial"/>
          <w:color w:val="auto"/>
          <w:szCs w:val="20"/>
        </w:rPr>
        <w:tab/>
        <w:t xml:space="preserve">Median-ulnar palmar sensory latency difference: 0.4 </w:t>
      </w:r>
      <w:proofErr w:type="spellStart"/>
      <w:r w:rsidRPr="00A507FD">
        <w:rPr>
          <w:rFonts w:eastAsia="Arial" w:cs="Arial"/>
          <w:color w:val="auto"/>
          <w:szCs w:val="20"/>
        </w:rPr>
        <w:t>ms</w:t>
      </w:r>
      <w:proofErr w:type="spellEnd"/>
      <w:r w:rsidRPr="00A507FD">
        <w:rPr>
          <w:rFonts w:eastAsia="Arial" w:cs="Arial"/>
          <w:color w:val="auto"/>
          <w:szCs w:val="20"/>
        </w:rPr>
        <w:t xml:space="preserve"> at 8 cm.</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 xml:space="preserve">e) </w:t>
      </w:r>
      <w:r w:rsidRPr="00A507FD">
        <w:rPr>
          <w:rFonts w:eastAsia="Arial" w:cs="Arial"/>
          <w:color w:val="auto"/>
          <w:szCs w:val="20"/>
        </w:rPr>
        <w:tab/>
        <w:t xml:space="preserve">Median Comparison with radial nerve sensory/mixed latency: 0.4 </w:t>
      </w:r>
      <w:proofErr w:type="spellStart"/>
      <w:r w:rsidRPr="00A507FD">
        <w:rPr>
          <w:rFonts w:eastAsia="Arial" w:cs="Arial"/>
          <w:color w:val="auto"/>
          <w:szCs w:val="20"/>
        </w:rPr>
        <w:t>ms</w:t>
      </w:r>
      <w:proofErr w:type="spellEnd"/>
      <w:r w:rsidRPr="00A507FD">
        <w:rPr>
          <w:rFonts w:eastAsia="Arial" w:cs="Arial"/>
          <w:color w:val="auto"/>
          <w:szCs w:val="20"/>
        </w:rPr>
        <w:t xml:space="preserve"> at 10 cm.</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 xml:space="preserve">f) </w:t>
      </w:r>
      <w:r w:rsidRPr="00A507FD">
        <w:rPr>
          <w:rFonts w:eastAsia="Arial" w:cs="Arial"/>
          <w:color w:val="auto"/>
          <w:szCs w:val="20"/>
        </w:rPr>
        <w:tab/>
        <w:t xml:space="preserve">Some examiners suggest comparing the sensory latencies for index and ring finger both the half distance and full distance to confirm the diagnosis. </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g)</w:t>
      </w:r>
      <w:r w:rsidRPr="00A507FD">
        <w:rPr>
          <w:rFonts w:eastAsia="Arial" w:cs="Arial"/>
          <w:color w:val="auto"/>
          <w:szCs w:val="20"/>
        </w:rPr>
        <w:tab/>
        <w:t>Other comparisons may also be used.</w:t>
      </w:r>
    </w:p>
    <w:p w:rsidR="004219F6" w:rsidRPr="00F65538" w:rsidRDefault="00A11E8E" w:rsidP="000108FE">
      <w:pPr>
        <w:spacing w:before="240" w:after="0"/>
        <w:ind w:left="3600" w:hanging="630"/>
        <w:rPr>
          <w:rFonts w:cs="Arial"/>
          <w:color w:val="auto"/>
          <w:szCs w:val="20"/>
        </w:rPr>
      </w:pPr>
      <w:r w:rsidRPr="00F65538">
        <w:rPr>
          <w:rFonts w:eastAsia="Arial" w:cs="Arial"/>
          <w:color w:val="auto"/>
          <w:szCs w:val="20"/>
        </w:rPr>
        <w:tab/>
        <w:t xml:space="preserve">4)  </w:t>
      </w:r>
      <w:r w:rsidRPr="00F65538">
        <w:rPr>
          <w:rFonts w:eastAsia="Arial" w:cs="Arial"/>
          <w:color w:val="auto"/>
          <w:szCs w:val="20"/>
        </w:rPr>
        <w:tab/>
        <w:t>Because laboratories establish their own</w:t>
      </w:r>
      <w:r w:rsidR="004E6D0B">
        <w:rPr>
          <w:rFonts w:eastAsia="Arial" w:cs="Arial"/>
          <w:color w:val="auto"/>
          <w:szCs w:val="20"/>
        </w:rPr>
        <w:t xml:space="preserve"> norms, </w:t>
      </w:r>
      <w:r w:rsidR="004E6D0B">
        <w:rPr>
          <w:rFonts w:eastAsia="Arial" w:cs="Arial"/>
          <w:color w:val="auto"/>
          <w:szCs w:val="20"/>
        </w:rPr>
        <w:tab/>
      </w:r>
      <w:r w:rsidR="004E6D0B">
        <w:rPr>
          <w:rFonts w:eastAsia="Arial" w:cs="Arial"/>
          <w:color w:val="auto"/>
          <w:szCs w:val="20"/>
        </w:rPr>
        <w:tab/>
      </w:r>
      <w:r w:rsidRPr="00F65538">
        <w:rPr>
          <w:rFonts w:eastAsia="Arial" w:cs="Arial"/>
          <w:color w:val="auto"/>
          <w:szCs w:val="20"/>
        </w:rPr>
        <w:t>a degree of va</w:t>
      </w:r>
      <w:r w:rsidR="004E6D0B">
        <w:rPr>
          <w:rFonts w:eastAsia="Arial" w:cs="Arial"/>
          <w:color w:val="auto"/>
          <w:szCs w:val="20"/>
        </w:rPr>
        <w:t xml:space="preserve">riability from the suggested </w:t>
      </w:r>
      <w:r w:rsidR="004E6D0B">
        <w:rPr>
          <w:rFonts w:eastAsia="Arial" w:cs="Arial"/>
          <w:color w:val="auto"/>
          <w:szCs w:val="20"/>
        </w:rPr>
        <w:tab/>
      </w:r>
      <w:r w:rsidR="004E6D0B">
        <w:rPr>
          <w:rFonts w:eastAsia="Arial" w:cs="Arial"/>
          <w:color w:val="auto"/>
          <w:szCs w:val="20"/>
        </w:rPr>
        <w:tab/>
      </w:r>
      <w:r w:rsidR="00251634" w:rsidRPr="00F65538">
        <w:rPr>
          <w:rFonts w:eastAsia="Arial" w:cs="Arial"/>
          <w:color w:val="auto"/>
          <w:szCs w:val="20"/>
        </w:rPr>
        <w:t>guideline values (</w:t>
      </w:r>
      <w:r w:rsidRPr="00F65538">
        <w:rPr>
          <w:rFonts w:eastAsia="Arial" w:cs="Arial"/>
          <w:color w:val="auto"/>
          <w:szCs w:val="20"/>
        </w:rPr>
        <w:t>as described in 3 above</w:t>
      </w:r>
      <w:r w:rsidR="00251634" w:rsidRPr="00F65538">
        <w:rPr>
          <w:rFonts w:eastAsia="Arial" w:cs="Arial"/>
          <w:color w:val="auto"/>
          <w:szCs w:val="20"/>
        </w:rPr>
        <w:t>)</w:t>
      </w:r>
      <w:r w:rsidR="004E6D0B">
        <w:rPr>
          <w:rFonts w:eastAsia="Arial" w:cs="Arial"/>
          <w:color w:val="auto"/>
          <w:szCs w:val="20"/>
        </w:rPr>
        <w:t xml:space="preserve"> is </w:t>
      </w:r>
      <w:r w:rsidR="004E6D0B">
        <w:rPr>
          <w:rFonts w:eastAsia="Arial" w:cs="Arial"/>
          <w:color w:val="auto"/>
          <w:szCs w:val="20"/>
        </w:rPr>
        <w:tab/>
      </w:r>
      <w:r w:rsidR="004E6D0B">
        <w:rPr>
          <w:rFonts w:eastAsia="Arial" w:cs="Arial"/>
          <w:color w:val="auto"/>
          <w:szCs w:val="20"/>
        </w:rPr>
        <w:tab/>
      </w:r>
      <w:r w:rsidRPr="00F65538">
        <w:rPr>
          <w:rFonts w:eastAsia="Arial" w:cs="Arial"/>
          <w:color w:val="auto"/>
          <w:szCs w:val="20"/>
        </w:rPr>
        <w:t>acceptable.</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E)  </w:t>
      </w:r>
      <w:r w:rsidRPr="00F65538">
        <w:rPr>
          <w:rFonts w:eastAsia="Arial" w:cs="Arial"/>
          <w:color w:val="auto"/>
          <w:szCs w:val="20"/>
        </w:rPr>
        <w:tab/>
        <w:t>Normative values may be provided with the neuro-diagnostic evaluation.</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F)  </w:t>
      </w:r>
      <w:r w:rsidRPr="00F65538">
        <w:rPr>
          <w:rFonts w:eastAsia="Arial" w:cs="Arial"/>
          <w:color w:val="auto"/>
          <w:szCs w:val="20"/>
        </w:rPr>
        <w:tab/>
        <w:t xml:space="preserve">Suggested grading scheme by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criteria for writing a consultation or report may be:</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Mild </w:t>
      </w:r>
      <w:r w:rsidR="009A213A" w:rsidRPr="00F65538">
        <w:rPr>
          <w:rFonts w:eastAsia="Arial" w:cs="Arial"/>
          <w:color w:val="auto"/>
          <w:szCs w:val="20"/>
        </w:rPr>
        <w:t xml:space="preserve">carpal tunnel syndrome: </w:t>
      </w:r>
      <w:r w:rsidRPr="00F65538">
        <w:rPr>
          <w:rFonts w:eastAsia="Arial" w:cs="Arial"/>
          <w:color w:val="auto"/>
          <w:szCs w:val="20"/>
        </w:rPr>
        <w:t xml:space="preserve">prolonged (relative or absolute) </w:t>
      </w:r>
      <w:r w:rsidR="00CB70CC" w:rsidRPr="00F65538">
        <w:rPr>
          <w:rFonts w:eastAsia="Arial" w:cs="Arial"/>
          <w:color w:val="auto"/>
          <w:szCs w:val="20"/>
        </w:rPr>
        <w:t xml:space="preserve">median </w:t>
      </w:r>
      <w:r w:rsidRPr="00F65538">
        <w:rPr>
          <w:rFonts w:eastAsia="Arial" w:cs="Arial"/>
          <w:color w:val="auto"/>
          <w:szCs w:val="20"/>
        </w:rPr>
        <w:t xml:space="preserve">sensory or mixed action potential distal </w:t>
      </w:r>
      <w:r w:rsidR="00CB70CC" w:rsidRPr="00F65538">
        <w:rPr>
          <w:rFonts w:eastAsia="Arial" w:cs="Arial"/>
          <w:color w:val="auto"/>
          <w:szCs w:val="20"/>
        </w:rPr>
        <w:t xml:space="preserve">latency </w:t>
      </w:r>
      <w:r w:rsidRPr="00F65538">
        <w:rPr>
          <w:rFonts w:eastAsia="Arial" w:cs="Arial"/>
          <w:color w:val="auto"/>
          <w:szCs w:val="20"/>
        </w:rPr>
        <w:t>(</w:t>
      </w:r>
      <w:proofErr w:type="spellStart"/>
      <w:r w:rsidRPr="00F65538">
        <w:rPr>
          <w:rFonts w:eastAsia="Arial" w:cs="Arial"/>
          <w:color w:val="auto"/>
          <w:szCs w:val="20"/>
        </w:rPr>
        <w:t>orthodromic</w:t>
      </w:r>
      <w:proofErr w:type="spellEnd"/>
      <w:r w:rsidRPr="00F65538">
        <w:rPr>
          <w:rFonts w:eastAsia="Arial" w:cs="Arial"/>
          <w:color w:val="auto"/>
          <w:szCs w:val="20"/>
        </w:rPr>
        <w:t xml:space="preserve">, </w:t>
      </w:r>
      <w:proofErr w:type="spellStart"/>
      <w:r w:rsidRPr="00F65538">
        <w:rPr>
          <w:rFonts w:eastAsia="Arial" w:cs="Arial"/>
          <w:color w:val="auto"/>
          <w:szCs w:val="20"/>
        </w:rPr>
        <w:t>antidromic</w:t>
      </w:r>
      <w:proofErr w:type="spellEnd"/>
      <w:r w:rsidRPr="00F65538">
        <w:rPr>
          <w:rFonts w:eastAsia="Arial" w:cs="Arial"/>
          <w:color w:val="auto"/>
          <w:szCs w:val="20"/>
        </w:rPr>
        <w:t>, or palmar).</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lastRenderedPageBreak/>
        <w:t xml:space="preserve">2)  </w:t>
      </w:r>
      <w:r w:rsidRPr="00F65538">
        <w:rPr>
          <w:rFonts w:eastAsia="Arial" w:cs="Arial"/>
          <w:color w:val="auto"/>
          <w:szCs w:val="20"/>
        </w:rPr>
        <w:tab/>
        <w:t xml:space="preserve">Moderate </w:t>
      </w:r>
      <w:r w:rsidR="009A213A" w:rsidRPr="00F65538">
        <w:rPr>
          <w:rFonts w:eastAsia="Arial" w:cs="Arial"/>
          <w:color w:val="auto"/>
          <w:szCs w:val="20"/>
        </w:rPr>
        <w:t>carpal tunnel syndrome:</w:t>
      </w:r>
      <w:r w:rsidRPr="00F65538">
        <w:rPr>
          <w:rFonts w:eastAsia="Arial" w:cs="Arial"/>
          <w:color w:val="auto"/>
          <w:szCs w:val="20"/>
        </w:rPr>
        <w:t xml:space="preserve"> abnormal median sensory latencies as above and prolongation (relative or absolute) of median motor distal latency.</w:t>
      </w:r>
    </w:p>
    <w:p w:rsidR="004219F6" w:rsidRPr="00F65538" w:rsidRDefault="00482F58"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r>
      <w:r w:rsidR="00A11E8E" w:rsidRPr="00F65538">
        <w:rPr>
          <w:rFonts w:eastAsia="Arial" w:cs="Arial"/>
          <w:color w:val="auto"/>
          <w:szCs w:val="20"/>
        </w:rPr>
        <w:t xml:space="preserve">Severe </w:t>
      </w:r>
      <w:r w:rsidR="009A213A" w:rsidRPr="00F65538">
        <w:rPr>
          <w:rFonts w:eastAsia="Arial" w:cs="Arial"/>
          <w:color w:val="auto"/>
          <w:szCs w:val="20"/>
        </w:rPr>
        <w:t xml:space="preserve">carpal tunnel syndrome: </w:t>
      </w:r>
      <w:r w:rsidR="00A11E8E" w:rsidRPr="00F65538">
        <w:rPr>
          <w:rFonts w:eastAsia="Arial" w:cs="Arial"/>
          <w:color w:val="auto"/>
          <w:szCs w:val="20"/>
        </w:rPr>
        <w:t xml:space="preserve">prolonged median motor and sensory distal latencies, with either absent sensory or palmar potential, or low amplitude or absent </w:t>
      </w:r>
      <w:proofErr w:type="spellStart"/>
      <w:r w:rsidR="00A11E8E" w:rsidRPr="00F65538">
        <w:rPr>
          <w:rFonts w:eastAsia="Arial" w:cs="Arial"/>
          <w:color w:val="auto"/>
          <w:szCs w:val="20"/>
        </w:rPr>
        <w:t>thenar</w:t>
      </w:r>
      <w:proofErr w:type="spellEnd"/>
      <w:r w:rsidR="00A11E8E" w:rsidRPr="00F65538">
        <w:rPr>
          <w:rFonts w:eastAsia="Arial" w:cs="Arial"/>
          <w:color w:val="auto"/>
          <w:szCs w:val="20"/>
        </w:rPr>
        <w:t xml:space="preserve"> motor action potential. Needle examination reveals evidence of acute or chronic denervation with axonal loss.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G)  </w:t>
      </w:r>
      <w:r w:rsidRPr="00F65538">
        <w:rPr>
          <w:rFonts w:eastAsia="Arial" w:cs="Arial"/>
          <w:color w:val="auto"/>
          <w:szCs w:val="20"/>
        </w:rPr>
        <w:tab/>
        <w:t>Frequency of Studies/Maximum Number of Studies:</w:t>
      </w:r>
    </w:p>
    <w:p w:rsidR="004219F6" w:rsidRPr="00F65538" w:rsidRDefault="00A11E8E" w:rsidP="000108FE">
      <w:pPr>
        <w:spacing w:before="240" w:after="0"/>
        <w:ind w:firstLine="3600"/>
        <w:rPr>
          <w:rFonts w:cs="Arial"/>
          <w:color w:val="auto"/>
          <w:szCs w:val="20"/>
        </w:rPr>
      </w:pPr>
      <w:r w:rsidRPr="00F65538">
        <w:rPr>
          <w:rFonts w:eastAsia="Arial" w:cs="Arial"/>
          <w:color w:val="auto"/>
          <w:szCs w:val="20"/>
        </w:rPr>
        <w:t xml:space="preserve">1)  </w:t>
      </w:r>
      <w:r w:rsidRPr="00F65538">
        <w:rPr>
          <w:rFonts w:eastAsia="Arial" w:cs="Arial"/>
          <w:color w:val="auto"/>
          <w:szCs w:val="20"/>
        </w:rPr>
        <w:tab/>
        <w:t>Indications for Initial Testing:</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a)</w:t>
      </w:r>
      <w:r w:rsidRPr="00F65538">
        <w:rPr>
          <w:rFonts w:eastAsia="Arial" w:cs="Arial"/>
          <w:color w:val="auto"/>
          <w:szCs w:val="20"/>
        </w:rPr>
        <w:tab/>
        <w:t xml:space="preserve">Patients with clinically significant </w:t>
      </w:r>
      <w:r w:rsidR="003250FC" w:rsidRPr="00F65538">
        <w:rPr>
          <w:rFonts w:eastAsia="Arial" w:cs="Arial"/>
          <w:color w:val="auto"/>
          <w:szCs w:val="20"/>
        </w:rPr>
        <w:t xml:space="preserve">carpal tunnel syndrome </w:t>
      </w:r>
      <w:r w:rsidRPr="00F65538">
        <w:rPr>
          <w:rFonts w:eastAsia="Arial" w:cs="Arial"/>
          <w:color w:val="auto"/>
          <w:szCs w:val="20"/>
        </w:rPr>
        <w:t>who do not improve symptomatically or functionally with conservative measures for carpal tunnel syndrome over a 3 to 4 week period.</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Patients for whom the diagnosis is in question.</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c)</w:t>
      </w:r>
      <w:r w:rsidRPr="00F65538">
        <w:rPr>
          <w:rFonts w:eastAsia="Arial" w:cs="Arial"/>
          <w:color w:val="auto"/>
          <w:szCs w:val="20"/>
        </w:rPr>
        <w:tab/>
        <w:t>Patients for whom surgery is contemplated.</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d) </w:t>
      </w:r>
      <w:r w:rsidRPr="00F65538">
        <w:rPr>
          <w:rFonts w:eastAsia="Arial" w:cs="Arial"/>
          <w:color w:val="auto"/>
          <w:szCs w:val="20"/>
        </w:rPr>
        <w:tab/>
        <w:t>To rule out other nerve entrapments or</w:t>
      </w:r>
      <w:r w:rsidR="00CB70CC" w:rsidRPr="00F65538">
        <w:rPr>
          <w:rFonts w:eastAsia="Arial" w:cs="Arial"/>
          <w:color w:val="auto"/>
          <w:szCs w:val="20"/>
        </w:rPr>
        <w:t xml:space="preserve"> </w:t>
      </w:r>
      <w:r w:rsidRPr="00F65538">
        <w:rPr>
          <w:rFonts w:eastAsia="Arial" w:cs="Arial"/>
          <w:color w:val="auto"/>
          <w:szCs w:val="20"/>
        </w:rPr>
        <w:t>alternative radiculopathy.</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 xml:space="preserve">Repeated studies may be performed, preferably by the previous </w:t>
      </w:r>
      <w:proofErr w:type="spellStart"/>
      <w:r w:rsidRPr="00F65538">
        <w:rPr>
          <w:rFonts w:eastAsia="Arial" w:cs="Arial"/>
          <w:color w:val="auto"/>
          <w:szCs w:val="20"/>
        </w:rPr>
        <w:t>electrodiagnostician</w:t>
      </w:r>
      <w:proofErr w:type="spellEnd"/>
      <w:r w:rsidRPr="00F65538">
        <w:rPr>
          <w:rFonts w:eastAsia="Arial" w:cs="Arial"/>
          <w:color w:val="auto"/>
          <w:szCs w:val="20"/>
        </w:rPr>
        <w:t xml:space="preserve">:   </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At 8 to 12 weeks for inadequate</w:t>
      </w:r>
      <w:r w:rsidR="00CB70CC" w:rsidRPr="00F65538">
        <w:rPr>
          <w:rFonts w:eastAsia="Arial" w:cs="Arial"/>
          <w:color w:val="auto"/>
          <w:szCs w:val="20"/>
        </w:rPr>
        <w:t xml:space="preserve"> improvement with non-surgical </w:t>
      </w:r>
      <w:r w:rsidRPr="00F65538">
        <w:rPr>
          <w:rFonts w:eastAsia="Arial" w:cs="Arial"/>
          <w:color w:val="auto"/>
          <w:szCs w:val="20"/>
        </w:rPr>
        <w:t xml:space="preserve">treatment.   </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 xml:space="preserve">At 12 </w:t>
      </w:r>
      <w:r w:rsidR="005B7B44" w:rsidRPr="00F65538">
        <w:rPr>
          <w:rFonts w:eastAsia="Arial" w:cs="Arial"/>
          <w:color w:val="auto"/>
          <w:szCs w:val="20"/>
        </w:rPr>
        <w:t xml:space="preserve">weeks or longer when the initial </w:t>
      </w:r>
      <w:r w:rsidRPr="00F65538">
        <w:rPr>
          <w:rFonts w:eastAsia="Arial" w:cs="Arial"/>
          <w:color w:val="auto"/>
          <w:szCs w:val="20"/>
        </w:rPr>
        <w:t xml:space="preserve">studies were normal and </w:t>
      </w:r>
      <w:r w:rsidR="007A02C8" w:rsidRPr="00F65538">
        <w:rPr>
          <w:rFonts w:eastAsia="Arial" w:cs="Arial"/>
          <w:color w:val="auto"/>
          <w:szCs w:val="20"/>
        </w:rPr>
        <w:t xml:space="preserve">carpal tunnel syndrome </w:t>
      </w:r>
      <w:r w:rsidRPr="00F65538">
        <w:rPr>
          <w:rFonts w:eastAsia="Arial" w:cs="Arial"/>
          <w:color w:val="auto"/>
          <w:szCs w:val="20"/>
        </w:rPr>
        <w:t>is still</w:t>
      </w:r>
      <w:r w:rsidR="005B7B44" w:rsidRPr="00F65538">
        <w:rPr>
          <w:rFonts w:eastAsia="Arial" w:cs="Arial"/>
          <w:color w:val="auto"/>
          <w:szCs w:val="20"/>
        </w:rPr>
        <w:t xml:space="preserve"> </w:t>
      </w:r>
      <w:r w:rsidRPr="00F65538">
        <w:rPr>
          <w:rFonts w:eastAsia="Arial" w:cs="Arial"/>
          <w:color w:val="auto"/>
          <w:szCs w:val="20"/>
        </w:rPr>
        <w:t xml:space="preserve">suspected. </w:t>
      </w:r>
    </w:p>
    <w:p w:rsidR="004219F6" w:rsidRPr="00F65538" w:rsidRDefault="00A11E8E" w:rsidP="000108FE">
      <w:pPr>
        <w:tabs>
          <w:tab w:val="left" w:pos="5040"/>
        </w:tabs>
        <w:spacing w:before="240" w:after="0"/>
        <w:ind w:left="5040" w:hanging="720"/>
        <w:rPr>
          <w:rFonts w:cs="Arial"/>
          <w:color w:val="auto"/>
          <w:szCs w:val="20"/>
        </w:rPr>
      </w:pPr>
      <w:r w:rsidRPr="00F65538">
        <w:rPr>
          <w:rFonts w:eastAsia="Arial" w:cs="Arial"/>
          <w:color w:val="auto"/>
          <w:szCs w:val="20"/>
        </w:rPr>
        <w:t xml:space="preserve">c) </w:t>
      </w:r>
      <w:r w:rsidRPr="00F65538">
        <w:rPr>
          <w:rFonts w:eastAsia="Arial" w:cs="Arial"/>
          <w:color w:val="auto"/>
          <w:szCs w:val="20"/>
        </w:rPr>
        <w:tab/>
        <w:t>Post-operative 3 to 6 months for</w:t>
      </w:r>
      <w:r w:rsidRPr="00F65538">
        <w:rPr>
          <w:rFonts w:eastAsia="Arial" w:cs="Arial"/>
          <w:color w:val="auto"/>
          <w:szCs w:val="20"/>
        </w:rPr>
        <w:tab/>
      </w:r>
      <w:r w:rsidR="005B7B44" w:rsidRPr="00F65538">
        <w:rPr>
          <w:rFonts w:eastAsia="Arial" w:cs="Arial"/>
          <w:color w:val="auto"/>
          <w:szCs w:val="20"/>
        </w:rPr>
        <w:t xml:space="preserve"> </w:t>
      </w:r>
      <w:r w:rsidRPr="00F65538">
        <w:rPr>
          <w:rFonts w:eastAsia="Arial" w:cs="Arial"/>
          <w:color w:val="auto"/>
          <w:szCs w:val="20"/>
        </w:rPr>
        <w:t>persistent or recurrent symptoms</w:t>
      </w:r>
      <w:r w:rsidR="005B7B44" w:rsidRPr="00F65538">
        <w:rPr>
          <w:rFonts w:eastAsia="Arial" w:cs="Arial"/>
          <w:color w:val="auto"/>
          <w:szCs w:val="20"/>
        </w:rPr>
        <w:t xml:space="preserve"> </w:t>
      </w:r>
      <w:r w:rsidRPr="00F65538">
        <w:rPr>
          <w:rFonts w:eastAsia="Arial" w:cs="Arial"/>
          <w:color w:val="auto"/>
          <w:szCs w:val="20"/>
        </w:rPr>
        <w:t>following carpal tunnel release, unless</w:t>
      </w:r>
      <w:r w:rsidR="005B7B44" w:rsidRPr="00F65538">
        <w:rPr>
          <w:rFonts w:eastAsia="Arial" w:cs="Arial"/>
          <w:color w:val="auto"/>
          <w:szCs w:val="20"/>
        </w:rPr>
        <w:t xml:space="preserve"> </w:t>
      </w:r>
      <w:r w:rsidRPr="00F65538">
        <w:rPr>
          <w:rFonts w:eastAsia="Arial" w:cs="Arial"/>
          <w:color w:val="auto"/>
          <w:szCs w:val="20"/>
        </w:rPr>
        <w:t>an earlier evaluation is required by the surgeon.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iii.</w:t>
      </w:r>
      <w:r w:rsidRPr="00F65538">
        <w:rPr>
          <w:rFonts w:eastAsia="Arial" w:cs="Arial"/>
          <w:color w:val="auto"/>
          <w:szCs w:val="20"/>
        </w:rPr>
        <w:tab/>
      </w:r>
      <w:r w:rsidRPr="00592B5A">
        <w:rPr>
          <w:rFonts w:eastAsia="Arial" w:cs="Arial"/>
          <w:color w:val="auto"/>
          <w:szCs w:val="20"/>
          <w:u w:val="single"/>
        </w:rPr>
        <w:t>Laboratory Tests</w:t>
      </w:r>
      <w:r w:rsidRPr="00F65538">
        <w:rPr>
          <w:rFonts w:eastAsia="Arial" w:cs="Arial"/>
          <w:color w:val="auto"/>
          <w:szCs w:val="20"/>
        </w:rPr>
        <w:t xml:space="preserve">: In one study of carpal tunnel patients seen by specialists, 9% of patients were diagnosed with diabetes, 7% with hypothyroidism, and 15% with chronic inflammatory disease including spondyloarthropathy, arthritis, and systemic lupus erythematosus. Up to two thirds of the patients were not aware of their concurrent </w:t>
      </w:r>
      <w:r w:rsidRPr="00AC128C">
        <w:rPr>
          <w:rFonts w:eastAsia="Arial" w:cs="Arial"/>
          <w:color w:val="auto"/>
          <w:szCs w:val="20"/>
        </w:rPr>
        <w:t xml:space="preserve">disease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&lt;EndNote&gt;&lt;Cite&gt;&lt;Author&gt;Atcheson&lt;/Author&gt;&lt;Year&gt;1998&lt;/Year&gt;&lt;RecNum&gt;4532&lt;/RecNum&gt;&lt;DisplayText&gt;(Atcheson et al.,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18" w:tooltip="Atcheson, 1998 #4532" w:history="1">
        <w:r w:rsidR="00AC128C" w:rsidRPr="00DF6785">
          <w:rPr>
            <w:rStyle w:val="Hyperlink"/>
            <w:rFonts w:eastAsia="Arial" w:cs="Arial"/>
            <w:noProof/>
            <w:szCs w:val="20"/>
          </w:rPr>
          <w:t>Atcheson et al., 1998</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Estimates of the prevalence of hypothyroidism in the general population vary widely, but data collected from the Colorado Thyroid Disease Prevalence Study</w:t>
      </w:r>
      <w:r w:rsidRPr="00F65538">
        <w:rPr>
          <w:rFonts w:eastAsia="Arial" w:cs="Arial"/>
          <w:color w:val="auto"/>
          <w:szCs w:val="20"/>
        </w:rPr>
        <w:t xml:space="preserve"> revealed subclinical hypothyroidism in 8.5% of participants not </w:t>
      </w:r>
      <w:r w:rsidRPr="00AC128C">
        <w:rPr>
          <w:rFonts w:eastAsia="Arial" w:cs="Arial"/>
          <w:color w:val="auto"/>
          <w:szCs w:val="20"/>
        </w:rPr>
        <w:t>taking thyroid medication. The prevalence of chronic joint symptoms in the Behavioral Risk Factor Surveillance System (BRFSS) from the Centers for Disease Control (CDC) was 12.3%. If initial history</w:t>
      </w:r>
      <w:r w:rsidRPr="00F65538">
        <w:rPr>
          <w:rFonts w:eastAsia="Arial" w:cs="Arial"/>
          <w:color w:val="auto"/>
          <w:szCs w:val="20"/>
        </w:rPr>
        <w:t xml:space="preserve"> suggests concomitant disease or after 2 to 3 weeks the patient is not improving, the physician should strongly consider the following laboratory studies: thyroid function studies, rheumatoid screens, chemical panels, and others if clinically indicated. In one study, 14% of </w:t>
      </w:r>
      <w:r w:rsidR="00DB4C71" w:rsidRPr="00F65538">
        <w:rPr>
          <w:rFonts w:eastAsia="Arial" w:cs="Arial"/>
          <w:color w:val="auto"/>
          <w:szCs w:val="20"/>
        </w:rPr>
        <w:t xml:space="preserve">carpal tunnel syndrome </w:t>
      </w:r>
      <w:r w:rsidRPr="00F65538">
        <w:rPr>
          <w:rFonts w:eastAsia="Arial" w:cs="Arial"/>
          <w:color w:val="auto"/>
          <w:szCs w:val="20"/>
        </w:rPr>
        <w:t xml:space="preserve">patients were diagnosed with new onset </w:t>
      </w:r>
      <w:r w:rsidRPr="00AC128C">
        <w:rPr>
          <w:rFonts w:eastAsia="Arial" w:cs="Arial"/>
          <w:color w:val="auto"/>
          <w:szCs w:val="20"/>
        </w:rPr>
        <w:t xml:space="preserve">diabetes </w:t>
      </w:r>
      <w:r w:rsidR="00AC128C" w:rsidRPr="00AC128C">
        <w:rPr>
          <w:rFonts w:eastAsia="Arial" w:cs="Arial"/>
          <w:color w:val="auto"/>
          <w:szCs w:val="20"/>
        </w:rPr>
        <w:fldChar w:fldCharType="begin">
          <w:fldData xml:space="preserve">PEVuZE5vdGU+PENpdGU+PEF1dGhvcj5QbGFzdGlubzwvQXV0aG9yPjxZZWFyPjIwMTE8L1llYXI+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PEVuZE5vdGU+PENpdGU+PEF1dGhvcj5QbGFzdGlubzwvQXV0aG9yPjxZZWFyPjIwMTE8L1llYXI+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05" w:tooltip="Plastino, 2011 #4336" w:history="1">
        <w:r w:rsidR="00AC128C" w:rsidRPr="00DF6785">
          <w:rPr>
            <w:rStyle w:val="Hyperlink"/>
            <w:rFonts w:eastAsia="Arial" w:cs="Arial"/>
            <w:noProof/>
            <w:szCs w:val="20"/>
          </w:rPr>
          <w:t>Plastino et al., 2011</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There is</w:t>
      </w:r>
      <w:r w:rsidRPr="00F65538">
        <w:rPr>
          <w:rFonts w:eastAsia="Arial" w:cs="Arial"/>
          <w:color w:val="auto"/>
          <w:szCs w:val="20"/>
        </w:rPr>
        <w:t xml:space="preserve"> some evidence that diabetic patients with upper extremity disorders are more likely to </w:t>
      </w:r>
      <w:r w:rsidR="00AC128C">
        <w:rPr>
          <w:rFonts w:eastAsia="Arial" w:cs="Arial"/>
          <w:color w:val="auto"/>
          <w:szCs w:val="20"/>
        </w:rPr>
        <w:t xml:space="preserve">be under poor diabetic </w:t>
      </w:r>
      <w:r w:rsidR="00AC128C" w:rsidRPr="00AC128C">
        <w:rPr>
          <w:rFonts w:eastAsia="Arial" w:cs="Arial"/>
          <w:color w:val="auto"/>
          <w:szCs w:val="20"/>
        </w:rPr>
        <w:t xml:space="preserve">control </w:t>
      </w:r>
      <w:r w:rsidR="00AC128C" w:rsidRPr="00AC128C">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14" w:tooltip="Ramchurn, 2009 #4345" w:history="1">
        <w:r w:rsidR="00AC128C" w:rsidRPr="00DF6785">
          <w:rPr>
            <w:rStyle w:val="Hyperlink"/>
            <w:rFonts w:eastAsia="Arial" w:cs="Arial"/>
            <w:noProof/>
            <w:szCs w:val="20"/>
          </w:rPr>
          <w:t>Ramchurn et al., 2009</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xml:space="preserve">. Therefore, it is appropriate to order a hemoglobin </w:t>
      </w:r>
      <w:proofErr w:type="gramStart"/>
      <w:r w:rsidRPr="00AC128C">
        <w:rPr>
          <w:rFonts w:eastAsia="Arial" w:cs="Arial"/>
          <w:color w:val="auto"/>
          <w:szCs w:val="20"/>
        </w:rPr>
        <w:t>A1c</w:t>
      </w:r>
      <w:proofErr w:type="gramEnd"/>
      <w:r w:rsidRPr="00AC128C">
        <w:rPr>
          <w:rFonts w:eastAsia="Arial" w:cs="Arial"/>
          <w:color w:val="auto"/>
          <w:szCs w:val="20"/>
        </w:rPr>
        <w:t xml:space="preserve"> for any diabetic patients with a </w:t>
      </w:r>
      <w:r w:rsidR="00DB4C71" w:rsidRPr="00AC128C">
        <w:rPr>
          <w:rFonts w:eastAsia="Arial" w:cs="Arial"/>
          <w:color w:val="auto"/>
          <w:szCs w:val="20"/>
        </w:rPr>
        <w:t xml:space="preserve">carpal tunnel syndrome </w:t>
      </w:r>
      <w:r w:rsidRPr="00AC128C">
        <w:rPr>
          <w:rFonts w:eastAsia="Arial" w:cs="Arial"/>
          <w:color w:val="auto"/>
          <w:szCs w:val="20"/>
        </w:rPr>
        <w:t xml:space="preserve">or other laboratory tests to detect diabetes </w:t>
      </w:r>
      <w:r w:rsidR="00AC128C" w:rsidRPr="00AC128C">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14" w:tooltip="Ramchurn, 2009 #4345" w:history="1">
        <w:r w:rsidR="00AC128C" w:rsidRPr="00DF6785">
          <w:rPr>
            <w:rStyle w:val="Hyperlink"/>
            <w:rFonts w:eastAsia="Arial" w:cs="Arial"/>
            <w:noProof/>
            <w:szCs w:val="20"/>
          </w:rPr>
          <w:t>Ramchurn et al., 2009</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Laboratory testing for cumulative tr</w:t>
      </w:r>
      <w:r w:rsidR="00CB70CC" w:rsidRPr="00F65538">
        <w:rPr>
          <w:rFonts w:eastAsia="Arial" w:cs="Arial"/>
          <w:color w:val="auto"/>
          <w:szCs w:val="20"/>
        </w:rPr>
        <w:t xml:space="preserve">auma conditions may be required </w:t>
      </w:r>
      <w:r w:rsidRPr="00F65538">
        <w:rPr>
          <w:rFonts w:eastAsia="Arial" w:cs="Arial"/>
          <w:color w:val="auto"/>
          <w:szCs w:val="20"/>
        </w:rPr>
        <w:t>periodically to monitor patients on chronic medications.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592B5A">
        <w:rPr>
          <w:rFonts w:eastAsia="Arial" w:cs="Arial"/>
          <w:color w:val="auto"/>
          <w:szCs w:val="20"/>
          <w:u w:val="single"/>
        </w:rPr>
        <w:t>Other Tests</w:t>
      </w:r>
      <w:r w:rsidRPr="00F65538">
        <w:rPr>
          <w:rFonts w:eastAsia="Arial" w:cs="Arial"/>
          <w:color w:val="auto"/>
          <w:szCs w:val="20"/>
        </w:rPr>
        <w:t>:</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 xml:space="preserve">Imaging, MRI, and sonography are </w:t>
      </w:r>
      <w:r w:rsidRPr="00F65538">
        <w:rPr>
          <w:rFonts w:eastAsia="Arial" w:cs="Arial"/>
          <w:b/>
          <w:i/>
          <w:color w:val="auto"/>
          <w:szCs w:val="20"/>
        </w:rPr>
        <w:t>not recommended</w:t>
      </w:r>
      <w:r w:rsidR="00CB70CC" w:rsidRPr="00F65538">
        <w:rPr>
          <w:rFonts w:eastAsia="Arial" w:cs="Arial"/>
          <w:color w:val="auto"/>
          <w:szCs w:val="20"/>
        </w:rPr>
        <w:t xml:space="preserve"> unless a </w:t>
      </w:r>
      <w:r w:rsidRPr="00F65538">
        <w:rPr>
          <w:rFonts w:eastAsia="Arial" w:cs="Arial"/>
          <w:color w:val="auto"/>
          <w:szCs w:val="20"/>
        </w:rPr>
        <w:t xml:space="preserve">space occupying lesion is suspected.  </w:t>
      </w:r>
    </w:p>
    <w:p w:rsidR="004219F6" w:rsidRPr="001607FD" w:rsidRDefault="00A11E8E" w:rsidP="000108FE">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r>
      <w:proofErr w:type="spellStart"/>
      <w:r w:rsidRPr="00F65538">
        <w:rPr>
          <w:rFonts w:eastAsia="Arial" w:cs="Arial"/>
          <w:color w:val="auto"/>
          <w:szCs w:val="20"/>
        </w:rPr>
        <w:t>Electroneurometer</w:t>
      </w:r>
      <w:proofErr w:type="spellEnd"/>
      <w:r w:rsidRPr="00F65538">
        <w:rPr>
          <w:rFonts w:eastAsia="Arial" w:cs="Arial"/>
          <w:color w:val="auto"/>
          <w:szCs w:val="20"/>
        </w:rPr>
        <w:t xml:space="preserve"> and other </w:t>
      </w:r>
      <w:r w:rsidRPr="001607FD">
        <w:rPr>
          <w:rFonts w:eastAsia="Arial" w:cs="Arial"/>
          <w:color w:val="auto"/>
          <w:szCs w:val="20"/>
        </w:rPr>
        <w:t xml:space="preserve">portable automated electro-diagnostic devices are </w:t>
      </w:r>
      <w:r w:rsidRPr="001607FD">
        <w:rPr>
          <w:rFonts w:eastAsia="Arial" w:cs="Arial"/>
          <w:b/>
          <w:i/>
          <w:color w:val="auto"/>
          <w:szCs w:val="20"/>
        </w:rPr>
        <w:t>not recommended</w:t>
      </w:r>
      <w:r w:rsidRPr="001607FD">
        <w:rPr>
          <w:rFonts w:eastAsia="Arial" w:cs="Arial"/>
          <w:color w:val="auto"/>
          <w:szCs w:val="20"/>
        </w:rPr>
        <w:t xml:space="preserve">. Refer to </w:t>
      </w:r>
      <w:r w:rsidR="001607FD" w:rsidRPr="001607FD">
        <w:rPr>
          <w:rFonts w:eastAsia="Arial" w:cs="Arial"/>
          <w:color w:val="auto"/>
          <w:szCs w:val="20"/>
        </w:rPr>
        <w:t>Section E</w:t>
      </w:r>
      <w:r w:rsidRPr="001607FD">
        <w:rPr>
          <w:rFonts w:eastAsia="Arial" w:cs="Arial"/>
          <w:color w:val="auto"/>
          <w:szCs w:val="20"/>
        </w:rPr>
        <w:t xml:space="preserve"> Follow-up Diagnostic Imaging and Testing Procedures.</w:t>
      </w:r>
    </w:p>
    <w:p w:rsidR="004219F6" w:rsidRPr="00F65538" w:rsidRDefault="00A11E8E" w:rsidP="000108FE">
      <w:pPr>
        <w:spacing w:before="240" w:after="0"/>
        <w:ind w:left="3600" w:hanging="720"/>
        <w:rPr>
          <w:rFonts w:cs="Arial"/>
          <w:color w:val="auto"/>
          <w:szCs w:val="20"/>
        </w:rPr>
      </w:pPr>
      <w:r w:rsidRPr="001607FD">
        <w:rPr>
          <w:rFonts w:eastAsia="Arial" w:cs="Arial"/>
          <w:color w:val="auto"/>
          <w:szCs w:val="20"/>
        </w:rPr>
        <w:t>C)</w:t>
      </w:r>
      <w:r w:rsidRPr="001607FD">
        <w:rPr>
          <w:rFonts w:eastAsia="Arial" w:cs="Arial"/>
          <w:color w:val="auto"/>
          <w:szCs w:val="20"/>
        </w:rPr>
        <w:tab/>
        <w:t>Ultrasound has been shown to be useful</w:t>
      </w:r>
      <w:r w:rsidRPr="00F65538">
        <w:rPr>
          <w:rFonts w:eastAsia="Arial" w:cs="Arial"/>
          <w:color w:val="auto"/>
          <w:szCs w:val="20"/>
        </w:rPr>
        <w:t xml:space="preserve">. However, it has not surpassed the need for EMG to determine the need for surgery </w:t>
      </w:r>
      <w:r w:rsidR="00AC128C">
        <w:rPr>
          <w:rFonts w:eastAsia="Arial" w:cs="Arial"/>
          <w:color w:val="auto"/>
          <w:szCs w:val="20"/>
        </w:rPr>
        <w:fldChar w:fldCharType="begin">
          <w:fldData xml:space="preserve">PEVuZE5vdGU+PENpdGU+PEF1dGhvcj5TdWNoZXI8L0F1dGhvcj48WWVhcj4yMDE0PC9ZZWFyPjxS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PEVuZE5vdGU+PENpdGU+PEF1dGhvcj5TdWNoZXI8L0F1dGhvcj48WWVhcj4yMDE0PC9ZZWFyPjxS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Pr>
          <w:rFonts w:eastAsia="Arial" w:cs="Arial"/>
          <w:color w:val="auto"/>
          <w:szCs w:val="20"/>
        </w:rPr>
      </w:r>
      <w:r w:rsidR="00AC128C">
        <w:rPr>
          <w:rFonts w:eastAsia="Arial" w:cs="Arial"/>
          <w:color w:val="auto"/>
          <w:szCs w:val="20"/>
        </w:rPr>
        <w:fldChar w:fldCharType="separate"/>
      </w:r>
      <w:r w:rsidR="00AC128C">
        <w:rPr>
          <w:rFonts w:eastAsia="Arial" w:cs="Arial"/>
          <w:noProof/>
          <w:color w:val="auto"/>
          <w:szCs w:val="20"/>
        </w:rPr>
        <w:t>(</w:t>
      </w:r>
      <w:hyperlink w:anchor="_ENREF_256" w:tooltip="Sucher, 2014 #4401" w:history="1">
        <w:r w:rsidR="00AC128C" w:rsidRPr="00DF6785">
          <w:rPr>
            <w:rStyle w:val="Hyperlink"/>
            <w:rFonts w:eastAsia="Arial" w:cs="Arial"/>
            <w:noProof/>
            <w:szCs w:val="20"/>
          </w:rPr>
          <w:t>Sucher &amp; Schreiber, 2014</w:t>
        </w:r>
      </w:hyperlink>
      <w:r w:rsidR="00AC128C">
        <w:rPr>
          <w:rFonts w:eastAsia="Arial" w:cs="Arial"/>
          <w:noProof/>
          <w:color w:val="auto"/>
          <w:szCs w:val="20"/>
        </w:rPr>
        <w:t>)</w:t>
      </w:r>
      <w:r w:rsidR="00AC128C">
        <w:rPr>
          <w:rFonts w:eastAsia="Arial" w:cs="Arial"/>
          <w:color w:val="auto"/>
          <w:szCs w:val="20"/>
        </w:rPr>
        <w:fldChar w:fldCharType="end"/>
      </w:r>
      <w:r w:rsidRPr="00F65538">
        <w:rPr>
          <w:rFonts w:eastAsia="Arial" w:cs="Arial"/>
          <w:color w:val="auto"/>
          <w:szCs w:val="20"/>
        </w:rPr>
        <w:t xml:space="preserve">. </w:t>
      </w:r>
    </w:p>
    <w:p w:rsidR="00762713" w:rsidRPr="0005185C" w:rsidRDefault="00A11E8E" w:rsidP="000108FE">
      <w:pPr>
        <w:pStyle w:val="Heading3"/>
        <w:spacing w:after="0" w:line="240" w:lineRule="auto"/>
        <w:ind w:left="2160" w:hanging="720"/>
        <w:rPr>
          <w:vanish/>
          <w:specVanish/>
        </w:rPr>
      </w:pPr>
      <w:bookmarkStart w:id="131" w:name="_Toc476212289"/>
      <w:r w:rsidRPr="00F65538">
        <w:t xml:space="preserve">f.  </w:t>
      </w:r>
      <w:r w:rsidRPr="00F65538">
        <w:tab/>
      </w:r>
      <w:r w:rsidRPr="0005185C">
        <w:rPr>
          <w:u w:val="single"/>
        </w:rPr>
        <w:t>Non-operative Treatment Procedures</w:t>
      </w:r>
      <w:bookmarkEnd w:id="131"/>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004478E3" w:rsidRPr="00592B5A">
        <w:rPr>
          <w:rFonts w:eastAsia="Arial" w:cs="Arial"/>
          <w:color w:val="auto"/>
          <w:szCs w:val="20"/>
          <w:u w:val="single"/>
        </w:rPr>
        <w:t>Initial Treatment</w:t>
      </w:r>
      <w:r w:rsidR="004478E3" w:rsidRPr="00F65538">
        <w:rPr>
          <w:rFonts w:eastAsia="Arial" w:cs="Arial"/>
          <w:color w:val="auto"/>
          <w:szCs w:val="20"/>
        </w:rPr>
        <w:t>: m</w:t>
      </w:r>
      <w:r w:rsidRPr="00F65538">
        <w:rPr>
          <w:rFonts w:eastAsia="Arial" w:cs="Arial"/>
          <w:color w:val="auto"/>
          <w:szCs w:val="20"/>
        </w:rPr>
        <w:t>edications such as analgesics and over the counter med</w:t>
      </w:r>
      <w:r w:rsidR="004478E3" w:rsidRPr="00F65538">
        <w:rPr>
          <w:rFonts w:eastAsia="Arial" w:cs="Arial"/>
          <w:color w:val="auto"/>
          <w:szCs w:val="20"/>
        </w:rPr>
        <w:t>ications for symptomatic relief,</w:t>
      </w:r>
      <w:r w:rsidRPr="00F65538">
        <w:rPr>
          <w:rFonts w:eastAsia="Arial" w:cs="Arial"/>
          <w:color w:val="auto"/>
          <w:szCs w:val="20"/>
        </w:rPr>
        <w:t xml:space="preserve"> wrist splint at night, and </w:t>
      </w:r>
      <w:r w:rsidRPr="00F65538">
        <w:rPr>
          <w:rFonts w:eastAsia="Arial" w:cs="Arial"/>
          <w:color w:val="auto"/>
          <w:szCs w:val="20"/>
        </w:rPr>
        <w:lastRenderedPageBreak/>
        <w:t xml:space="preserve">restriction of activities based on a job site ergonomic evaluation when indicated.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strong evidence that, in patients with </w:t>
      </w:r>
      <w:r w:rsidR="004478E3" w:rsidRPr="00F65538">
        <w:rPr>
          <w:rFonts w:eastAsia="Arial" w:cs="Arial"/>
          <w:color w:val="auto"/>
          <w:szCs w:val="20"/>
        </w:rPr>
        <w:t xml:space="preserve">carpal tunnel syndrome </w:t>
      </w:r>
      <w:r w:rsidRPr="00F65538">
        <w:rPr>
          <w:rFonts w:eastAsia="Arial" w:cs="Arial"/>
          <w:color w:val="auto"/>
          <w:szCs w:val="20"/>
        </w:rPr>
        <w:t>which has not become chronic, carpal tunnel release leads to a moderate treatment advantage with respect to functional improvement 6 months after surgery. While there is considerable benefit from conservative treatment such as splinting and individualized hand therapy, there is insufficient evidence to identify which patients are likely not to benefit from conservative treatment</w:t>
      </w:r>
      <w:r w:rsidR="00AC128C">
        <w:rPr>
          <w:rFonts w:eastAsia="Arial" w:cs="Arial"/>
          <w:color w:val="auto"/>
          <w:szCs w:val="20"/>
        </w:rPr>
        <w:t xml:space="preserve"> sufficiently to avoid </w:t>
      </w:r>
      <w:r w:rsidR="00AC128C" w:rsidRPr="00AC128C">
        <w:rPr>
          <w:rFonts w:eastAsia="Arial" w:cs="Arial"/>
          <w:color w:val="auto"/>
          <w:szCs w:val="20"/>
        </w:rPr>
        <w:t xml:space="preserve">surgery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&lt;EndNote&gt;&lt;Cite&gt;&lt;Author&gt;Shi&lt;/Author&gt;&lt;Year&gt;2011&lt;/Year&gt;&lt;RecNum&gt;4373&lt;/RecNum&gt;&lt;DisplayText&gt;(Shi &amp;amp; MacDermid, 2011)&lt;/DisplayText&gt;&lt;record&gt;&lt;rec-number&gt;4373&lt;/rec-number&gt;&lt;foreign-keys&gt;&lt;key app="EN" db-id="vaxawsfavadaa0er9e8ppds0adazdvepawxx" timestamp="1481064182"&gt;4373&lt;/key&gt;&lt;/foreign-keys&gt;&lt;ref-type name="Journal Article"&gt;17&lt;/ref-type&gt;&lt;contributors&gt;&lt;authors&gt;&lt;author&gt;Shi, Q.&lt;/author&gt;&lt;author&gt;MacDermid, J. C.&lt;/author&gt;&lt;/authors&gt;&lt;/contributors&gt;&lt;auth-address&gt;Department of Clinical Epidemiology and Biostatistics, McMaster University, Hamilton, Ontario, L8S 4L8, Canada. shiqiyun@hotmail.com&lt;/auth-address&gt;&lt;titles&gt;&lt;title&gt;Is surgical intervention more effective than non-surgical treatment for carpal tunnel syndrome? A systematic review&lt;/title&gt;&lt;secondary-title&gt;J Orthop Surg Res&lt;/secondary-title&gt;&lt;alt-title&gt;Journal of orthopaedic surgery and research&lt;/alt-title&gt;&lt;/titles&gt;&lt;periodical&gt;&lt;full-title&gt;J Orthop Surg Res&lt;/full-title&gt;&lt;abbr-1&gt;Journal of orthopaedic surgery and research&lt;/abbr-1&gt;&lt;/periodical&gt;&lt;alt-periodical&gt;&lt;full-title&gt;J Orthop Surg Res&lt;/full-title&gt;&lt;abbr-1&gt;Journal of orthopaedic surgery and research&lt;/abbr-1&gt;&lt;/alt-periodical&gt;&lt;pages&gt;17&lt;/pages&gt;&lt;volume&gt;6&lt;/volume&gt;&lt;edition&gt;2011/04/12&lt;/edition&gt;&lt;keywords&gt;&lt;keyword&gt;Carpal Tunnel Syndrome/physiopathology/*surgery&lt;/keyword&gt;&lt;keyword&gt;Controlled Clinical Trials as Topic&lt;/keyword&gt;&lt;keyword&gt;Humans&lt;/keyword&gt;&lt;keyword&gt;Neural Conduction/physiology&lt;/keyword&gt;&lt;keyword&gt;Orthopedic Procedures/*methods&lt;/keyword&gt;&lt;keyword&gt;Randomized Controlled Trials as Topic&lt;/keyword&gt;&lt;keyword&gt;Treatment Outcome&lt;/keyword&gt;&lt;/keywords&gt;&lt;dates&gt;&lt;year&gt;2011&lt;/year&gt;&lt;/dates&gt;&lt;isbn&gt;1749-799x&lt;/isbn&gt;&lt;accession-num&gt;21477381&lt;/accession-num&gt;&lt;urls&gt;&lt;/urls&gt;&lt;custom2&gt;PMC3080334&lt;/custom2&gt;&lt;electronic-resource-num&gt;10.1186/1749-799x-6-17&lt;/electronic-resource-num&gt;&lt;remote-database-provider&gt;NLM&lt;/remote-database-provider&gt;&lt;language&gt;eng&lt;/language&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33" w:tooltip="Shi, 2011 #4373" w:history="1">
        <w:r w:rsidR="00AC128C" w:rsidRPr="00DF6785">
          <w:rPr>
            <w:rStyle w:val="Hyperlink"/>
            <w:rFonts w:eastAsia="Arial" w:cs="Arial"/>
            <w:noProof/>
            <w:szCs w:val="20"/>
          </w:rPr>
          <w:t>Shi &amp; MacDermid, 2011</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592B5A">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including sleeping postures which avoid excessive wrist flexion; ergonomics; and a home therapy program. Episodes of recurrence are common</w:t>
      </w:r>
      <w:r w:rsidR="004478E3"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592B5A">
        <w:rPr>
          <w:rFonts w:eastAsia="Arial" w:cs="Arial"/>
          <w:color w:val="auto"/>
          <w:szCs w:val="20"/>
          <w:u w:val="single"/>
        </w:rPr>
        <w:t>Job</w:t>
      </w:r>
      <w:r w:rsidR="004478E3" w:rsidRPr="00592B5A">
        <w:rPr>
          <w:rFonts w:eastAsia="Arial" w:cs="Arial"/>
          <w:color w:val="auto"/>
          <w:szCs w:val="20"/>
          <w:u w:val="single"/>
        </w:rPr>
        <w:t xml:space="preserve"> </w:t>
      </w:r>
      <w:r w:rsidRPr="00592B5A">
        <w:rPr>
          <w:rFonts w:eastAsia="Arial" w:cs="Arial"/>
          <w:color w:val="auto"/>
          <w:szCs w:val="20"/>
          <w:u w:val="single"/>
        </w:rPr>
        <w:t>s</w:t>
      </w:r>
      <w:r w:rsidR="004478E3" w:rsidRPr="00592B5A">
        <w:rPr>
          <w:rFonts w:eastAsia="Arial" w:cs="Arial"/>
          <w:color w:val="auto"/>
          <w:szCs w:val="20"/>
          <w:u w:val="single"/>
        </w:rPr>
        <w:t>ite evaluations and alterations</w:t>
      </w:r>
      <w:r w:rsidR="004478E3" w:rsidRPr="00F65538">
        <w:rPr>
          <w:rFonts w:eastAsia="Arial" w:cs="Arial"/>
          <w:color w:val="auto"/>
          <w:szCs w:val="20"/>
        </w:rPr>
        <w:t>:</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 xml:space="preserve">be done early to assure that appropriate changes are accomplished early in the treatment program. In a 2007 published study, it was noted that 73% of mild cases referred for carpal tunnel surgery received splints, 23% steroid injections and only 15% modification in activities recommendations. This emphasizes the need for basic initial care including job site modification for all patients, especially in milder cases that may not require surgery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&lt;EndNote&gt;&lt;Cite&gt;&lt;Author&gt;Burke&lt;/Author&gt;&lt;Year&gt;2007&lt;/Year&gt;&lt;RecNum&gt;4541&lt;/RecNum&gt;&lt;DisplayText&gt;(Burke, Bradley, Sinha, Wilgis, &amp;amp; Dubin, 2007)&lt;/DisplayText&gt;&lt;record&gt;&lt;rec-number&gt;4541&lt;/rec-number&gt;&lt;foreign-keys&gt;&lt;key app="EN" db-id="vaxawsfavadaa0er9e8ppds0adazdvepawxx" timestamp="1481064275"&gt;4541&lt;/key&gt;&lt;/foreign-keys&gt;&lt;ref-type name="Journal Article"&gt;17&lt;/ref-type&gt;&lt;contributors&gt;&lt;authors&gt;&lt;author&gt;Burke, F. D.&lt;/author&gt;&lt;author&gt;Bradley, M. J.&lt;/author&gt;&lt;author&gt;Sinha, S.&lt;/author&gt;&lt;author&gt;Wilgis, E. F.&lt;/author&gt;&lt;author&gt;Dubin, N. H.&lt;/author&gt;&lt;/authors&gt;&lt;/contributors&gt;&lt;auth-address&gt;The Pulvertaft Hand Centre, Derbyshire Royal Infirmary, Derby, UK.&lt;/auth-address&gt;&lt;titles&gt;&lt;title&gt;Primary care management of patients with carpal tunnel syndrome referred to surgeons: are non-operative interventions effectively utilised?&lt;/title&gt;&lt;secondary-title&gt;Postgrad Med J&lt;/secondary-title&gt;&lt;/titles&gt;&lt;periodical&gt;&lt;full-title&gt;Postgrad Med J&lt;/full-title&gt;&lt;/periodical&gt;&lt;pages&gt;498-501&lt;/pages&gt;&lt;volume&gt;83&lt;/volume&gt;&lt;number&gt;981&lt;/number&gt;&lt;keywords&gt;&lt;keyword&gt;Administration, Oral&lt;/keyword&gt;&lt;keyword&gt;Adult&lt;/keyword&gt;&lt;keyword&gt;Aged&lt;/keyword&gt;&lt;keyword&gt;Aged, 80 and over&lt;/keyword&gt;&lt;keyword&gt;Carpal Tunnel Syndrome/*surgery&lt;/keyword&gt;&lt;keyword&gt;Decompression, Surgical/utilization&lt;/keyword&gt;&lt;keyword&gt;Female&lt;/keyword&gt;&lt;keyword&gt;Humans&lt;/keyword&gt;&lt;keyword&gt;Injections&lt;/keyword&gt;&lt;keyword&gt;Male&lt;/keyword&gt;&lt;keyword&gt;Middle Aged&lt;/keyword&gt;&lt;keyword&gt;Preoperative Care/utilization&lt;/keyword&gt;&lt;keyword&gt;Primary Health Care/methods&lt;/keyword&gt;&lt;keyword&gt;Referral and Consultation&lt;/keyword&gt;&lt;keyword&gt;Splints&lt;/keyword&gt;&lt;keyword&gt;Steroids/administration &amp;amp; dosage&lt;/keyword&gt;&lt;/keywords&gt;&lt;dates&gt;&lt;year&gt;2007&lt;/year&gt;&lt;pub-dates&gt;&lt;date&gt;Jul&lt;/date&gt;&lt;/pub-dates&gt;&lt;/dates&gt;&lt;isbn&gt;1469-0756 (Electronic)&amp;#xD;0032-5473 (Linking)&lt;/isbn&gt;&lt;accession-num&gt;17621622&lt;/accession-num&gt;&lt;urls&gt;&lt;related-urls&gt;&lt;url&gt;https://www.ncbi.nlm.nih.gov/pubmed/17621622&lt;/url&gt;&lt;/related-urls&gt;&lt;/urls&gt;&lt;custom2&gt;PMC2600099&lt;/custom2&gt;&lt;electronic-resource-num&gt;10.1136/pgmj.2007.058206&lt;/electronic-resource-num&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43" w:tooltip="Burke, 2007 #4541" w:history="1">
        <w:r w:rsidR="00AC128C" w:rsidRPr="00DF6785">
          <w:rPr>
            <w:rStyle w:val="Hyperlink"/>
            <w:rFonts w:eastAsia="Arial" w:cs="Arial"/>
            <w:noProof/>
            <w:szCs w:val="20"/>
          </w:rPr>
          <w:t>Burke, Bradley, Sinha, Wilgis, &amp; Dubin, 2007</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insufficient evidence to support ergonomic </w:t>
      </w:r>
      <w:r w:rsidRPr="00AC128C">
        <w:rPr>
          <w:rFonts w:eastAsia="Arial" w:cs="Arial"/>
          <w:color w:val="auto"/>
          <w:szCs w:val="20"/>
        </w:rPr>
        <w:t xml:space="preserve">positioning or keyboards as clearly beneficial for </w:t>
      </w:r>
      <w:r w:rsidR="00D379FD" w:rsidRPr="00AC128C">
        <w:rPr>
          <w:rFonts w:eastAsia="Arial" w:cs="Arial"/>
          <w:color w:val="auto"/>
          <w:szCs w:val="20"/>
        </w:rPr>
        <w:t xml:space="preserve">carpal tunnel syndrome </w:t>
      </w:r>
      <w:r w:rsidR="00AC128C" w:rsidRPr="00AC128C">
        <w:rPr>
          <w:rFonts w:eastAsia="Arial" w:cs="Arial"/>
          <w:color w:val="auto"/>
          <w:szCs w:val="20"/>
        </w:rPr>
        <w:fldChar w:fldCharType="begin">
          <w:fldData xml:space="preserve">PEVuZE5vdGU+PENpdGU+PEF1dGhvcj5PJmFwb3M7Q29ubm9yPC9BdXRob3I+PFllYXI+MjAxMjwv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PkNkMDA5NjAwPC9wYWdlcz48dm9sdW1lPjE8L3ZvbHVtZT48ZWRpdGlvbj4yMDEyLzAxLzIwPC9l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aWNhbD48cGFnZXM+OTgxLTEwMDQ8L3BhZ2VzPjx2b2x1bWU+OTE8L3ZvbHVtZT48bnVtYmVyPjc8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PEVuZE5vdGU+PENpdGU+PEF1dGhvcj5PJmFwb3M7Q29ubm9yPC9BdXRob3I+PFllYXI+MjAxMjwv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PkNkMDA5NjAwPC9wYWdlcz48dm9sdW1lPjE8L3ZvbHVtZT48ZWRpdGlvbj4yMDEyLzAxLzIwPC9l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aWNhbD48cGFnZXM+OTgxLTEwMDQ8L3BhZ2VzPjx2b2x1bWU+OTE8L3ZvbHVtZT48bnVtYmVyPjc8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 xml:space="preserve">; </w:t>
      </w:r>
      <w:hyperlink w:anchor="_ENREF_186" w:tooltip="O'Connor, 2012 #4311" w:history="1">
        <w:r w:rsidR="004869C6" w:rsidRPr="00DF6785">
          <w:rPr>
            <w:rStyle w:val="Hyperlink"/>
            <w:rFonts w:eastAsia="Arial" w:cs="Arial"/>
            <w:noProof/>
            <w:szCs w:val="20"/>
          </w:rPr>
          <w:t>O'Connor, Page, Marshall, &amp; Massy-Westropp, 2012</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One study of a variety of vertical and gel mouse pads did not support the use of any particular pad to decrease carpal tunnel pressure </w:t>
      </w:r>
      <w:r w:rsidR="00AC128C" w:rsidRPr="00AC128C">
        <w:rPr>
          <w:rFonts w:eastAsia="Arial" w:cs="Arial"/>
          <w:color w:val="auto"/>
          <w:szCs w:val="20"/>
        </w:rPr>
        <w:fldChar w:fldCharType="begin">
          <w:fldData xml:space="preserve">PEVuZE5vdGU+PENpdGU+PEF1dGhvcj5TY2htaWQ8L0F1dGhvcj48WWVhcj4yMDE1PC9ZZWFyPjxS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PEVuZE5vdGU+PENpdGU+PEF1dGhvcj5TY2htaWQ8L0F1dGhvcj48WWVhcj4yMDE1PC9ZZWFyPjxS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28" w:tooltip="Schmid, 2015 #4369" w:history="1">
        <w:r w:rsidR="00AC128C" w:rsidRPr="00DF6785">
          <w:rPr>
            <w:rStyle w:val="Hyperlink"/>
            <w:rFonts w:eastAsia="Arial" w:cs="Arial"/>
            <w:noProof/>
            <w:szCs w:val="20"/>
          </w:rPr>
          <w:t>Schmid, Kubler, Johnston, &amp; Coppieters, 2015</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Whenever a case is identified as a work 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ab/>
        <w:t xml:space="preserve">Ergonomic </w:t>
      </w:r>
      <w:r w:rsidR="002478DD" w:rsidRPr="00F65538">
        <w:rPr>
          <w:rFonts w:eastAsia="Arial" w:cs="Arial"/>
          <w:color w:val="auto"/>
          <w:szCs w:val="20"/>
        </w:rPr>
        <w:t>job site</w:t>
      </w:r>
      <w:r w:rsidRPr="00F65538">
        <w:rPr>
          <w:rFonts w:eastAsia="Arial" w:cs="Arial"/>
          <w:color w:val="auto"/>
          <w:szCs w:val="20"/>
        </w:rPr>
        <w:t xml:space="preserve"> evaluation and change are a required treatment for all </w:t>
      </w:r>
      <w:r w:rsidR="002478DD" w:rsidRPr="00F65538">
        <w:rPr>
          <w:rFonts w:eastAsia="Arial" w:cs="Arial"/>
          <w:color w:val="auto"/>
          <w:szCs w:val="20"/>
        </w:rPr>
        <w:t>cumulative trauma conditions</w:t>
      </w:r>
      <w:r w:rsidRPr="00F65538">
        <w:rPr>
          <w:rFonts w:eastAsia="Arial" w:cs="Arial"/>
          <w:color w:val="auto"/>
          <w:szCs w:val="20"/>
        </w:rPr>
        <w:t xml:space="preserve"> as this may eliminate the need for invasive treatment.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Suggested ergonomic changes </w:t>
      </w:r>
      <w:r w:rsidRPr="001607FD">
        <w:rPr>
          <w:rFonts w:eastAsia="Arial" w:cs="Arial"/>
          <w:color w:val="auto"/>
          <w:szCs w:val="20"/>
        </w:rPr>
        <w:t xml:space="preserve">usually also apply to uninjured workers in the same job position. Refer </w:t>
      </w:r>
      <w:r w:rsidR="0043077A">
        <w:rPr>
          <w:rFonts w:eastAsia="Arial" w:cs="Arial"/>
          <w:color w:val="auto"/>
          <w:szCs w:val="20"/>
        </w:rPr>
        <w:t xml:space="preserve">to </w:t>
      </w:r>
      <w:r w:rsidR="0062476E" w:rsidRPr="001607FD">
        <w:rPr>
          <w:rFonts w:eastAsia="Arial" w:cs="Arial"/>
          <w:color w:val="auto"/>
          <w:szCs w:val="20"/>
        </w:rPr>
        <w:t>Section E.6.c Job Site Evaluation</w:t>
      </w:r>
      <w:r w:rsidR="001607FD" w:rsidRPr="001607FD">
        <w:rPr>
          <w:rFonts w:eastAsia="Arial" w:cs="Arial"/>
          <w:color w:val="auto"/>
          <w:szCs w:val="20"/>
        </w:rPr>
        <w:t>s</w:t>
      </w:r>
      <w:r w:rsidR="0062476E" w:rsidRPr="001607FD">
        <w:rPr>
          <w:rFonts w:eastAsia="Arial" w:cs="Arial"/>
          <w:color w:val="auto"/>
          <w:szCs w:val="20"/>
        </w:rPr>
        <w:t xml:space="preserve"> and </w:t>
      </w:r>
      <w:r w:rsidR="001607FD" w:rsidRPr="001607FD">
        <w:rPr>
          <w:rFonts w:eastAsia="Arial" w:cs="Arial"/>
          <w:color w:val="auto"/>
          <w:szCs w:val="20"/>
        </w:rPr>
        <w:t>Section H.6</w:t>
      </w:r>
      <w:r w:rsidR="0062476E" w:rsidRPr="001607FD">
        <w:rPr>
          <w:rFonts w:eastAsia="Arial" w:cs="Arial"/>
          <w:color w:val="auto"/>
          <w:szCs w:val="20"/>
        </w:rPr>
        <w:t xml:space="preserve"> Job Site Alteration.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592B5A">
        <w:rPr>
          <w:rFonts w:eastAsia="Arial" w:cs="Arial"/>
          <w:color w:val="auto"/>
          <w:szCs w:val="20"/>
          <w:u w:val="single"/>
        </w:rPr>
        <w:t>Medications and Medical Treatment</w:t>
      </w:r>
      <w:r w:rsidRPr="00F65538">
        <w:rPr>
          <w:rFonts w:eastAsia="Arial" w:cs="Arial"/>
          <w:color w:val="auto"/>
          <w:szCs w:val="20"/>
        </w:rPr>
        <w:t>: Use of medications in the treatment of carpal tunnel syndrome is appropriate for controlling acute and chronic pain and inflammation. All drugs should be used according to patient needs. A thorough medication history, including use of alternative and over the counter medications, should be performed at the time of the initial visit and updated periodically.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good evidence that NSAIDS and diuretics add no benefits for symptom improvement compared to placebo at 4 weeks, and some evidence that Vitamin B6 adds no benefit on symptom improvement compared to placebo at 10-12 </w:t>
      </w:r>
      <w:r w:rsidRPr="00AC128C">
        <w:rPr>
          <w:rFonts w:eastAsia="Arial" w:cs="Arial"/>
          <w:color w:val="auto"/>
          <w:szCs w:val="20"/>
        </w:rPr>
        <w:t xml:space="preserve">weeks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xml:space="preserve">. </w:t>
      </w:r>
      <w:r w:rsidR="00E42131" w:rsidRPr="00AC128C">
        <w:rPr>
          <w:rFonts w:eastAsia="Arial" w:cs="Arial"/>
          <w:color w:val="auto"/>
          <w:szCs w:val="20"/>
        </w:rPr>
        <w:t xml:space="preserve">The American Academy of </w:t>
      </w:r>
      <w:proofErr w:type="spellStart"/>
      <w:r w:rsidR="00E42131" w:rsidRPr="00AC128C">
        <w:rPr>
          <w:rFonts w:eastAsia="Arial" w:cs="Arial"/>
          <w:color w:val="auto"/>
          <w:szCs w:val="20"/>
        </w:rPr>
        <w:t>Orthopaedic</w:t>
      </w:r>
      <w:proofErr w:type="spellEnd"/>
      <w:r w:rsidR="00E42131" w:rsidRPr="00AC128C">
        <w:rPr>
          <w:rFonts w:eastAsia="Arial" w:cs="Arial"/>
          <w:color w:val="auto"/>
          <w:szCs w:val="20"/>
        </w:rPr>
        <w:t xml:space="preserve"> Surgeons (</w:t>
      </w:r>
      <w:r w:rsidRPr="00AC128C">
        <w:rPr>
          <w:rFonts w:eastAsia="Arial" w:cs="Arial"/>
          <w:color w:val="auto"/>
          <w:szCs w:val="20"/>
        </w:rPr>
        <w:t>AAOS</w:t>
      </w:r>
      <w:r w:rsidR="00E42131" w:rsidRPr="00AC128C">
        <w:rPr>
          <w:rFonts w:eastAsia="Arial" w:cs="Arial"/>
          <w:color w:val="auto"/>
          <w:szCs w:val="20"/>
        </w:rPr>
        <w:t>)</w:t>
      </w:r>
      <w:r w:rsidRPr="00AC128C">
        <w:rPr>
          <w:rFonts w:eastAsia="Arial" w:cs="Arial"/>
          <w:color w:val="auto"/>
          <w:szCs w:val="20"/>
        </w:rPr>
        <w:t xml:space="preserve"> says there is moderate evidence against non-steroid oral medications. Although NSAIDs are not curative, they and other analgesics may provide symptomatic relief.</w:t>
      </w:r>
      <w:r w:rsidRPr="00AC128C">
        <w:rPr>
          <w:rFonts w:eastAsia="Arial" w:cs="Arial"/>
          <w:color w:val="auto"/>
          <w:szCs w:val="20"/>
        </w:rPr>
        <w:br/>
      </w:r>
      <w:r w:rsidRPr="00AC128C">
        <w:rPr>
          <w:rFonts w:eastAsia="Arial" w:cs="Arial"/>
          <w:color w:val="auto"/>
          <w:szCs w:val="20"/>
        </w:rPr>
        <w:br/>
        <w:t>Oral Steroids: There is good evidence that oral steroids are more effective than placebo in improving symptoms in the short term,</w:t>
      </w:r>
      <w:r w:rsidR="00091F7C" w:rsidRPr="00AC128C">
        <w:rPr>
          <w:rFonts w:eastAsia="Arial" w:cs="Arial"/>
          <w:color w:val="auto"/>
          <w:szCs w:val="20"/>
        </w:rPr>
        <w:t xml:space="preserve"> and</w:t>
      </w:r>
      <w:r w:rsidRPr="00AC128C">
        <w:rPr>
          <w:rFonts w:eastAsia="Arial" w:cs="Arial"/>
          <w:color w:val="auto"/>
          <w:szCs w:val="20"/>
        </w:rPr>
        <w:t xml:space="preserve"> </w:t>
      </w:r>
      <w:r w:rsidR="00091F7C" w:rsidRPr="00AC128C">
        <w:rPr>
          <w:rFonts w:eastAsia="Arial" w:cs="Arial"/>
          <w:color w:val="auto"/>
          <w:szCs w:val="20"/>
        </w:rPr>
        <w:t xml:space="preserve">there is </w:t>
      </w:r>
      <w:r w:rsidRPr="00AC128C">
        <w:rPr>
          <w:rFonts w:eastAsia="Arial" w:cs="Arial"/>
          <w:color w:val="auto"/>
          <w:szCs w:val="20"/>
        </w:rPr>
        <w:t xml:space="preserve">some evidence that they are not effective in the long term (12 months)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There</w:t>
      </w:r>
      <w:r w:rsidRPr="00F65538">
        <w:rPr>
          <w:rFonts w:eastAsia="Arial" w:cs="Arial"/>
          <w:color w:val="auto"/>
          <w:szCs w:val="20"/>
        </w:rPr>
        <w:t xml:space="preserve"> is some evidence that 6 weeks of oral steroids are more effective </w:t>
      </w:r>
      <w:r w:rsidR="00091F7C" w:rsidRPr="00F65538">
        <w:rPr>
          <w:rFonts w:eastAsia="Arial" w:cs="Arial"/>
          <w:color w:val="auto"/>
          <w:szCs w:val="20"/>
        </w:rPr>
        <w:t xml:space="preserve">than splinting </w:t>
      </w:r>
      <w:r w:rsidRPr="00F65538">
        <w:rPr>
          <w:rFonts w:eastAsia="Arial" w:cs="Arial"/>
          <w:color w:val="auto"/>
          <w:szCs w:val="20"/>
        </w:rPr>
        <w:t>in improving function but not symptoms in the short term. Given the lack of long term effects and the prob</w:t>
      </w:r>
      <w:r w:rsidR="00050271" w:rsidRPr="00F65538">
        <w:rPr>
          <w:rFonts w:eastAsia="Arial" w:cs="Arial"/>
          <w:color w:val="auto"/>
          <w:szCs w:val="20"/>
        </w:rPr>
        <w:t>lematic side effects, steroids are</w:t>
      </w:r>
      <w:r w:rsidRPr="00F65538">
        <w:rPr>
          <w:rFonts w:eastAsia="Arial" w:cs="Arial"/>
          <w:color w:val="auto"/>
          <w:szCs w:val="20"/>
        </w:rPr>
        <w:t xml:space="preserve"> </w:t>
      </w:r>
      <w:r w:rsidRPr="00F65538">
        <w:rPr>
          <w:rFonts w:eastAsia="Arial" w:cs="Arial"/>
          <w:b/>
          <w:i/>
          <w:color w:val="auto"/>
          <w:szCs w:val="20"/>
        </w:rPr>
        <w:t>not recommended</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r w:rsidRPr="00592B5A">
        <w:rPr>
          <w:rFonts w:eastAsia="Arial" w:cs="Arial"/>
          <w:color w:val="auto"/>
          <w:szCs w:val="20"/>
          <w:u w:val="single"/>
        </w:rPr>
        <w:t>Orthotics/Immobilization with Splinting</w:t>
      </w:r>
      <w:r w:rsidRPr="00F65538">
        <w:rPr>
          <w:rFonts w:eastAsia="Arial" w:cs="Arial"/>
          <w:color w:val="auto"/>
          <w:szCs w:val="20"/>
        </w:rPr>
        <w:t>:  Splints should be loose and soft enough to maintain comfort while supporting the wrist in a relatively neutral position. This can be accomplished using a soft or rigid splint with a metal or plastic support. Some splints include i</w:t>
      </w:r>
      <w:r w:rsidR="00CF0594" w:rsidRPr="00F65538">
        <w:rPr>
          <w:rFonts w:eastAsia="Arial" w:cs="Arial"/>
          <w:color w:val="auto"/>
          <w:szCs w:val="20"/>
        </w:rPr>
        <w:t>mmobilization of the metacarpo</w:t>
      </w:r>
      <w:r w:rsidRPr="00F65538">
        <w:rPr>
          <w:rFonts w:eastAsia="Arial" w:cs="Arial"/>
          <w:color w:val="auto"/>
          <w:szCs w:val="20"/>
        </w:rPr>
        <w:t>phalangeal joints. Splint comfort is critical and may affect compliance. Although off-the-shelf splints are usually sufficient, custom thermoplastic splints may provide a better fit for certain patients.</w:t>
      </w:r>
      <w:r w:rsidRPr="00F65538">
        <w:rPr>
          <w:rFonts w:eastAsia="Arial" w:cs="Arial"/>
          <w:color w:val="auto"/>
          <w:szCs w:val="20"/>
        </w:rPr>
        <w:br/>
      </w:r>
      <w:r w:rsidRPr="00F65538">
        <w:rPr>
          <w:rFonts w:eastAsia="Arial" w:cs="Arial"/>
          <w:color w:val="auto"/>
          <w:szCs w:val="20"/>
        </w:rPr>
        <w:br/>
        <w:t xml:space="preserve">There is no evidence in favor of full-time use of a wrist splint compared with night-only use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no evidence in favor of a wrist splint in the neutral </w:t>
      </w:r>
      <w:r w:rsidRPr="00F65538">
        <w:rPr>
          <w:rFonts w:eastAsia="Arial" w:cs="Arial"/>
          <w:color w:val="auto"/>
          <w:szCs w:val="20"/>
        </w:rPr>
        <w:lastRenderedPageBreak/>
        <w:t xml:space="preserve">position compared to an extended wrist position of 20° in the short term (2 weeks)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insufficient evidence to support a specific type of splint for splinting over other treatment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in the short term (4 weeks) and absence of evidence in the midterm (4-6 months) that a nocturnal hand brace is more effective for reducing pain and improving function compared to no treatment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some evidence in the short term that a 3-month night treatment with either the soft hand brace or the wrist splint is effective in reducing symptoms and improving function, but there is no significant difference between the 2 </w:t>
      </w:r>
      <w:r w:rsidR="004D308D" w:rsidRPr="00F65538">
        <w:rPr>
          <w:rFonts w:eastAsia="Arial" w:cs="Arial"/>
          <w:color w:val="auto"/>
          <w:szCs w:val="20"/>
        </w:rPr>
        <w:t xml:space="preserve">interventions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00AC128C">
        <w:rPr>
          <w:rFonts w:eastAsia="Arial" w:cs="Arial"/>
          <w:color w:val="auto"/>
          <w:szCs w:val="20"/>
        </w:rPr>
        <w:t>.</w:t>
      </w:r>
      <w:hyperlink r:id="rId19"/>
    </w:p>
    <w:p w:rsidR="004219F6"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ab/>
        <w:t>Splints may be effective when worn at night or during portions of the day, depending on activities. Depending on job activities, intermittent daytime splinting can also be helpful. Splint use is rarely mandatory. Providers should be aware that over-usage</w:t>
      </w:r>
      <w:r w:rsidR="004D308D" w:rsidRPr="00F65538">
        <w:rPr>
          <w:rFonts w:eastAsia="Arial" w:cs="Arial"/>
          <w:color w:val="auto"/>
          <w:szCs w:val="20"/>
        </w:rPr>
        <w:t xml:space="preserve"> is counterproductive</w:t>
      </w:r>
      <w:r w:rsidRPr="00F65538">
        <w:rPr>
          <w:rFonts w:eastAsia="Arial" w:cs="Arial"/>
          <w:color w:val="auto"/>
          <w:szCs w:val="20"/>
        </w:rPr>
        <w:t xml:space="preserve"> and should counsel patients to minimize daytime splint use in order avoid detrimental effects such as stiffness and dependency over time.</w:t>
      </w:r>
    </w:p>
    <w:p w:rsidR="004D308D" w:rsidRPr="00F65538" w:rsidRDefault="004D308D" w:rsidP="000108FE">
      <w:pPr>
        <w:spacing w:before="240" w:after="0"/>
        <w:ind w:left="2880" w:hanging="720"/>
        <w:rPr>
          <w:rFonts w:cs="Arial"/>
          <w:color w:val="auto"/>
          <w:szCs w:val="20"/>
        </w:rPr>
      </w:pPr>
    </w:p>
    <w:p w:rsidR="004219F6" w:rsidRPr="00F65538" w:rsidRDefault="00A11E8E" w:rsidP="000108FE">
      <w:pPr>
        <w:numPr>
          <w:ilvl w:val="0"/>
          <w:numId w:val="2"/>
        </w:numPr>
        <w:spacing w:before="240" w:after="0"/>
        <w:ind w:left="3686" w:hanging="720"/>
        <w:contextualSpacing/>
        <w:rPr>
          <w:rFonts w:eastAsia="Arial" w:cs="Arial"/>
          <w:color w:val="auto"/>
          <w:szCs w:val="20"/>
        </w:rPr>
      </w:pPr>
      <w:r w:rsidRPr="00F65538">
        <w:rPr>
          <w:rFonts w:eastAsia="Arial" w:cs="Arial"/>
          <w:color w:val="auto"/>
          <w:szCs w:val="20"/>
        </w:rPr>
        <w:t>Time to Produce Effect: 2 to 4 weeks. If after 4 weeks, the patient has partial improvement, continue to follow since neuropathy may worsen, even in the face of diminished symptoms.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Pr="00592B5A">
        <w:rPr>
          <w:rFonts w:eastAsia="Arial" w:cs="Arial"/>
          <w:color w:val="auto"/>
          <w:szCs w:val="20"/>
          <w:u w:val="single"/>
        </w:rPr>
        <w:t>Steroid injections</w:t>
      </w:r>
      <w:r w:rsidRPr="00F65538">
        <w:rPr>
          <w:rFonts w:eastAsia="Arial" w:cs="Arial"/>
          <w:color w:val="auto"/>
          <w:szCs w:val="20"/>
        </w:rPr>
        <w:t xml:space="preserve">: may be considered for management of mild to moderate carpal tunnel symptoms after conservative therapies have failed.  There is good evidence that steroid injections have better results at 3 months than oral </w:t>
      </w:r>
      <w:r w:rsidRPr="00CA5364">
        <w:rPr>
          <w:rFonts w:eastAsia="Arial" w:cs="Arial"/>
          <w:color w:val="auto"/>
          <w:szCs w:val="20"/>
        </w:rPr>
        <w:t xml:space="preserve">steroids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&lt;EndNote&gt;&lt;Cite&gt;&lt;Author&gt;Wong&lt;/Author&gt;&lt;Year&gt;2001&lt;/Year&gt;&lt;RecNum&gt;4637&lt;/RecNum&gt;&lt;DisplayText&gt;(Wong et al., 2001)&lt;/DisplayText&gt;&lt;record&gt;&lt;rec-number&gt;4637&lt;/rec-number&gt;&lt;foreign-keys&gt;&lt;key app="EN" db-id="vaxawsfavadaa0er9e8ppds0adazdvepawxx" timestamp="1481064276"&gt;4637&lt;/key&gt;&lt;/foreign-keys&gt;&lt;ref-type name="Journal Article"&gt;17&lt;/ref-type&gt;&lt;contributors&gt;&lt;authors&gt;&lt;author&gt;Wong, S. M.&lt;/author&gt;&lt;author&gt;Hui, A. C.&lt;/author&gt;&lt;author&gt;Tang, A.&lt;/author&gt;&lt;author&gt;Ho, P. C.&lt;/author&gt;&lt;author&gt;Hung, L. K.&lt;/author&gt;&lt;author&gt;Wong, K. S.&lt;/author&gt;&lt;author&gt;Kay, R.&lt;/author&gt;&lt;author&gt;Li, E.&lt;/author&gt;&lt;/authors&gt;&lt;/contributors&gt;&lt;auth-address&gt;Department of Medicine and Therapeutics, Prince of Wales Hospital, The Chinese University of Hong Kong, China. jsmwong@hkstar.com&lt;/auth-address&gt;&lt;titles&gt;&lt;title&gt;Local vs systemic corticosteroids in the treatment of carpal tunnel syndrome&lt;/title&gt;&lt;secondary-title&gt;Neurology&lt;/secondary-title&gt;&lt;/titles&gt;&lt;periodical&gt;&lt;full-title&gt;Neurology&lt;/full-title&gt;&lt;/periodical&gt;&lt;pages&gt;1565-7&lt;/pages&gt;&lt;volume&gt;56&lt;/volume&gt;&lt;number&gt;11&lt;/number&gt;&lt;keywords&gt;&lt;keyword&gt;Administration, Oral&lt;/keyword&gt;&lt;keyword&gt;Anti-Inflammatory Agents/*administration &amp;amp; dosage&lt;/keyword&gt;&lt;keyword&gt;Carpal Tunnel Syndrome/*drug therapy&lt;/keyword&gt;&lt;keyword&gt;Double-Blind Method&lt;/keyword&gt;&lt;keyword&gt;Female&lt;/keyword&gt;&lt;keyword&gt;Humans&lt;/keyword&gt;&lt;keyword&gt;Injections, Intra-Articular&lt;/keyword&gt;&lt;keyword&gt;Male&lt;/keyword&gt;&lt;keyword&gt;Methylprednisolone/*administration &amp;amp; dosage&lt;/keyword&gt;&lt;keyword&gt;Middle Aged&lt;/keyword&gt;&lt;keyword&gt;Prednisolone/*administration &amp;amp; dosage&lt;/keyword&gt;&lt;keyword&gt;Prospective Studies&lt;/keyword&gt;&lt;/keywords&gt;&lt;dates&gt;&lt;year&gt;2001&lt;/year&gt;&lt;pub-dates&gt;&lt;date&gt;Jun 12&lt;/date&gt;&lt;/pub-dates&gt;&lt;/dates&gt;&lt;isbn&gt;0028-3878 (Print)&amp;#xD;0028-3878 (Linking)&lt;/isbn&gt;&lt;accession-num&gt;11402116&lt;/accession-num&gt;&lt;urls&gt;&lt;related-urls&gt;&lt;url&gt;https://www.ncbi.nlm.nih.gov/pubmed/11402116&lt;/url&gt;&lt;/related-urls&gt;&lt;/urls&gt;&lt;modified-date&gt;Referenced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280" w:tooltip="Wong, 2001 #4637" w:history="1">
        <w:r w:rsidR="00CA5364" w:rsidRPr="00DF6785">
          <w:rPr>
            <w:rStyle w:val="Hyperlink"/>
            <w:rFonts w:eastAsia="Arial" w:cs="Arial"/>
            <w:noProof/>
            <w:szCs w:val="20"/>
          </w:rPr>
          <w:t>Wong et al., 2001</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There is good evidence that a steroid injection produces a significant decrease in </w:t>
      </w:r>
      <w:r w:rsidR="002A6715" w:rsidRPr="00CA5364">
        <w:rPr>
          <w:rFonts w:eastAsia="Arial" w:cs="Arial"/>
          <w:color w:val="auto"/>
          <w:szCs w:val="20"/>
        </w:rPr>
        <w:t xml:space="preserve">carpal tunnel </w:t>
      </w:r>
      <w:r w:rsidRPr="00CA5364">
        <w:rPr>
          <w:rFonts w:eastAsia="Arial" w:cs="Arial"/>
          <w:color w:val="auto"/>
          <w:szCs w:val="20"/>
        </w:rPr>
        <w:t xml:space="preserve">symptoms for up to 10 weeks, with outcomes comparable to surgery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UmVjTnVtPjQwNjE8L1JlY051bT48RGlzcGxheVRleHQ+KEF0cm9zaGksIEZsb25kZWxsLCBIb2Zl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UmVjTnVtPjQwNjE8L1JlY051bT48RGlzcGxheVRleHQ+KEF0cm9zaGksIEZsb25kZWxsLCBIb2Zl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Flondell, Hofer, &amp; Ranstam,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Another study showed some evidence of significant improvement in symptom scores at 6 weeks in both injection and surgery. However, by 20 weeks, there was a diminishing of the response to injection while the surgery group had a persistent improvement in symptoms. It should be noted that while the symptoms worsened over time in the injection group, there was still an increase in grip strength at 4 months of 2.4kg whereas the surgery group had a decrease of 1.7kg </w:t>
      </w:r>
      <w:r w:rsidR="00CA5364" w:rsidRPr="00CA5364">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21" w:tooltip="Hui, 2005 #4227" w:history="1">
        <w:r w:rsidR="00CA5364" w:rsidRPr="00DF6785">
          <w:rPr>
            <w:rStyle w:val="Hyperlink"/>
            <w:rFonts w:eastAsia="Arial" w:cs="Arial"/>
            <w:noProof/>
            <w:szCs w:val="20"/>
          </w:rPr>
          <w:t>Hui et al., 2005</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002A6715" w:rsidRPr="00CA5364">
        <w:rPr>
          <w:rFonts w:eastAsia="Arial" w:cs="Arial"/>
          <w:color w:val="auto"/>
          <w:szCs w:val="20"/>
        </w:rPr>
        <w:t xml:space="preserve">. </w:t>
      </w:r>
      <w:r w:rsidRPr="00CA5364">
        <w:rPr>
          <w:rFonts w:eastAsia="Arial" w:cs="Arial"/>
          <w:color w:val="auto"/>
          <w:szCs w:val="20"/>
        </w:rPr>
        <w:t xml:space="preserve">There is also good evidence showing that improvement in symptoms after steroid injection begins to decrease over time and by 1 year, 73-81% of those patients receiving steroids require surgical </w:t>
      </w:r>
      <w:r w:rsidRPr="00CA5364">
        <w:rPr>
          <w:rFonts w:eastAsia="Arial" w:cs="Arial"/>
          <w:color w:val="auto"/>
          <w:szCs w:val="20"/>
        </w:rPr>
        <w:lastRenderedPageBreak/>
        <w:t xml:space="preserve">intervention due to relapsing symptoms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et al.,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An</w:t>
      </w:r>
      <w:r w:rsidRPr="00F65538">
        <w:rPr>
          <w:rFonts w:eastAsia="Arial" w:cs="Arial"/>
          <w:color w:val="auto"/>
          <w:szCs w:val="20"/>
        </w:rPr>
        <w:t xml:space="preserve"> additional study demonstrated some evidence that only 51% percent of patients with mild to moderate </w:t>
      </w:r>
      <w:r w:rsidR="002A6715" w:rsidRPr="00F65538">
        <w:rPr>
          <w:rFonts w:eastAsia="Arial" w:cs="Arial"/>
          <w:color w:val="auto"/>
          <w:szCs w:val="20"/>
        </w:rPr>
        <w:t xml:space="preserve">carpal tunnel </w:t>
      </w:r>
      <w:r w:rsidRPr="00F65538">
        <w:rPr>
          <w:rFonts w:eastAsia="Arial" w:cs="Arial"/>
          <w:color w:val="auto"/>
          <w:szCs w:val="20"/>
        </w:rPr>
        <w:t xml:space="preserve">symptoms responded to steroid injections with a significant response, and of those that responded, 49% required additional injections and/or surgery by 1 year </w:t>
      </w:r>
      <w:r w:rsidR="00CA5364">
        <w:rPr>
          <w:rFonts w:eastAsia="Arial" w:cs="Arial"/>
          <w:color w:val="auto"/>
          <w:szCs w:val="20"/>
        </w:rPr>
        <w:fldChar w:fldCharType="begin"/>
      </w:r>
      <w:r w:rsidR="00DF6785">
        <w:rPr>
          <w:rFonts w:eastAsia="Arial" w:cs="Arial"/>
          <w:color w:val="auto"/>
          <w:szCs w:val="20"/>
        </w:rPr>
        <w:instrText xml:space="preserve"> ADDIN EN.CITE &lt;EndNote&gt;&lt;Cite&gt;&lt;Author&gt;Peters-Veluthamaningal&lt;/Author&gt;&lt;Year&gt;2010&lt;/Year&gt;&lt;RecNum&gt;4333&lt;/RecNum&gt;&lt;DisplayText&gt;(Peters-Veluthamaningal, Winters, Groenier, &amp;amp; Meyboom-de Jong, 2010)&lt;/DisplayText&gt;&lt;record&gt;&lt;rec-number&gt;4333&lt;/rec-number&gt;&lt;foreign-keys&gt;&lt;key app="EN" db-id="vaxawsfavadaa0er9e8ppds0adazdvepawxx" timestamp="1481064181"&gt;4333&lt;/key&gt;&lt;/foreign-keys&gt;&lt;ref-type name="Journal Article"&gt;17&lt;/ref-type&gt;&lt;contributors&gt;&lt;authors&gt;&lt;author&gt;Peters-Veluthamaningal, C.&lt;/author&gt;&lt;author&gt;Winters, J. C.&lt;/author&gt;&lt;author&gt;Groenier, K. H.&lt;/author&gt;&lt;author&gt;Meyboom-de Jong, B.&lt;/author&gt;&lt;/authors&gt;&lt;/contributors&gt;&lt;auth-address&gt;Department of General Practice, University Medical Center Groningen, Groningen, the Netherlands.&lt;/auth-address&gt;&lt;titles&gt;&lt;title&gt;Randomised controlled trial of local corticosteroid injections for carpal tunnel syndrome in general practice&lt;/title&gt;&lt;secondary-title&gt;BMC Fam Pract&lt;/secondary-title&gt;&lt;alt-title&gt;BMC family practice&lt;/alt-title&gt;&lt;/titles&gt;&lt;periodical&gt;&lt;full-title&gt;BMC Fam Pract&lt;/full-title&gt;&lt;/periodical&gt;&lt;pages&gt;54&lt;/pages&gt;&lt;volume&gt;11&lt;/volume&gt;&lt;edition&gt;2010/07/31&lt;/edition&gt;&lt;keywords&gt;&lt;keyword&gt;Carpal Tunnel Syndrome/*drug therapy&lt;/keyword&gt;&lt;keyword&gt;Cohort Studies&lt;/keyword&gt;&lt;keyword&gt;Family Practice/*methods&lt;/keyword&gt;&lt;keyword&gt;Female&lt;/keyword&gt;&lt;keyword&gt;Follow-Up Studies&lt;/keyword&gt;&lt;keyword&gt;Glucocorticoids/*therapeutic use&lt;/keyword&gt;&lt;keyword&gt;Humans&lt;/keyword&gt;&lt;keyword&gt;Injections&lt;/keyword&gt;&lt;keyword&gt;Male&lt;/keyword&gt;&lt;keyword&gt;Middle Aged&lt;/keyword&gt;&lt;keyword&gt;Placebos&lt;/keyword&gt;&lt;keyword&gt;Recurrence&lt;/keyword&gt;&lt;keyword&gt;Treatment Outcome&lt;/keyword&gt;&lt;keyword&gt;Triamcinolone Acetonide/*therapeutic use&lt;/keyword&gt;&lt;/keywords&gt;&lt;dates&gt;&lt;year&gt;2010&lt;/year&gt;&lt;/dates&gt;&lt;isbn&gt;1471-2296&lt;/isbn&gt;&lt;accession-num&gt;20670438&lt;/accession-num&gt;&lt;urls&gt;&lt;/urls&gt;&lt;custom2&gt;PMC2921105&lt;/custom2&gt;&lt;electronic-resource-num&gt;10.1186/1471-2296-11-54&lt;/electronic-resource-num&gt;&lt;remote-database-provider&gt;NLM&lt;/remote-database-provider&gt;&lt;language&gt;eng&lt;/language&gt;&lt;modified-date&gt;Referenced in CTC Guideline&lt;/modified-date&gt;&lt;/record&gt;&lt;/Cite&gt;&lt;/EndNote&gt;</w:instrText>
      </w:r>
      <w:r w:rsidR="00CA5364">
        <w:rPr>
          <w:rFonts w:eastAsia="Arial" w:cs="Arial"/>
          <w:color w:val="auto"/>
          <w:szCs w:val="20"/>
        </w:rPr>
        <w:fldChar w:fldCharType="separate"/>
      </w:r>
      <w:r w:rsidR="00CA5364">
        <w:rPr>
          <w:rFonts w:eastAsia="Arial" w:cs="Arial"/>
          <w:noProof/>
          <w:color w:val="auto"/>
          <w:szCs w:val="20"/>
        </w:rPr>
        <w:t>(</w:t>
      </w:r>
      <w:hyperlink w:anchor="_ENREF_202" w:tooltip="Peters-Veluthamaningal, 2010 #4333" w:history="1">
        <w:r w:rsidR="00CA5364" w:rsidRPr="00DF6785">
          <w:rPr>
            <w:rStyle w:val="Hyperlink"/>
            <w:rFonts w:eastAsia="Arial" w:cs="Arial"/>
            <w:noProof/>
            <w:szCs w:val="20"/>
          </w:rPr>
          <w:t>Peters-Veluthamaningal, Winters, Groenier, &amp; Meyboom-de Jong, 2010</w:t>
        </w:r>
      </w:hyperlink>
      <w:r w:rsidR="00CA5364">
        <w:rPr>
          <w:rFonts w:eastAsia="Arial" w:cs="Arial"/>
          <w:noProof/>
          <w:color w:val="auto"/>
          <w:szCs w:val="20"/>
        </w:rPr>
        <w:t>)</w:t>
      </w:r>
      <w:r w:rsidR="00CA5364">
        <w:rPr>
          <w:rFonts w:eastAsia="Arial" w:cs="Arial"/>
          <w:color w:val="auto"/>
          <w:szCs w:val="20"/>
        </w:rPr>
        <w:fldChar w:fldCharType="end"/>
      </w:r>
      <w:r w:rsidRPr="00F65538">
        <w:rPr>
          <w:rFonts w:eastAsia="Arial" w:cs="Arial"/>
          <w:color w:val="auto"/>
          <w:szCs w:val="20"/>
        </w:rPr>
        <w:t xml:space="preserve">. </w:t>
      </w:r>
    </w:p>
    <w:p w:rsidR="004219F6" w:rsidRPr="00CA5364" w:rsidRDefault="00A11E8E" w:rsidP="000108FE">
      <w:pPr>
        <w:spacing w:before="240" w:after="0"/>
        <w:ind w:left="2880" w:hanging="720"/>
        <w:rPr>
          <w:rFonts w:cs="Arial"/>
          <w:color w:val="auto"/>
          <w:szCs w:val="20"/>
        </w:rPr>
      </w:pPr>
      <w:r w:rsidRPr="00F65538">
        <w:rPr>
          <w:rFonts w:eastAsia="Arial" w:cs="Arial"/>
          <w:color w:val="auto"/>
          <w:szCs w:val="20"/>
        </w:rPr>
        <w:t>​</w:t>
      </w:r>
      <w:r w:rsidRPr="00F65538">
        <w:rPr>
          <w:rFonts w:eastAsia="Arial" w:cs="Arial"/>
          <w:color w:val="auto"/>
          <w:szCs w:val="20"/>
        </w:rPr>
        <w:tab/>
        <w:t xml:space="preserve">There is good evidence that in patients with </w:t>
      </w:r>
      <w:r w:rsidR="00D270E5" w:rsidRPr="00F65538">
        <w:rPr>
          <w:rFonts w:eastAsia="Arial" w:cs="Arial"/>
          <w:color w:val="auto"/>
          <w:szCs w:val="20"/>
        </w:rPr>
        <w:t xml:space="preserve">carpal tunnel syndrome </w:t>
      </w:r>
      <w:r w:rsidRPr="00F65538">
        <w:rPr>
          <w:rFonts w:eastAsia="Arial" w:cs="Arial"/>
          <w:color w:val="auto"/>
          <w:szCs w:val="20"/>
        </w:rPr>
        <w:t>who have not improved after 2 months of splinting, an injection of 80 mg of methylprednisolone and of 40 mg of methylprednisolone are equally likely to lead to short-term 5-week improvements in carpal tunne</w:t>
      </w:r>
      <w:r w:rsidR="00D270E5" w:rsidRPr="00F65538">
        <w:rPr>
          <w:rFonts w:eastAsia="Arial" w:cs="Arial"/>
          <w:color w:val="auto"/>
          <w:szCs w:val="20"/>
        </w:rPr>
        <w:t>l symptoms compared to placebo.</w:t>
      </w:r>
      <w:r w:rsidRPr="00F65538">
        <w:rPr>
          <w:rFonts w:eastAsia="Arial" w:cs="Arial"/>
          <w:color w:val="auto"/>
          <w:szCs w:val="20"/>
        </w:rPr>
        <w:t xml:space="preserve"> However, the success of methylprednisolone in avoiding surgery in </w:t>
      </w:r>
      <w:r w:rsidR="00D270E5" w:rsidRPr="00F65538">
        <w:rPr>
          <w:rFonts w:eastAsia="Arial" w:cs="Arial"/>
          <w:color w:val="auto"/>
          <w:szCs w:val="20"/>
        </w:rPr>
        <w:t xml:space="preserve">carpal tunnel syndrome </w:t>
      </w:r>
      <w:r w:rsidRPr="00F65538">
        <w:rPr>
          <w:rFonts w:eastAsia="Arial" w:cs="Arial"/>
          <w:color w:val="auto"/>
          <w:szCs w:val="20"/>
        </w:rPr>
        <w:t xml:space="preserve">patients is modest. Although approximately 92% of placebo-injected patients are likely to require carpal tunnel release within one year, about three quarters of patients who have a methylprednisolone injection are also likely to have surgery. However, this modest difference in rates of surgery may prevent a large number of carpal tunnel release operations if steroid injections are offered to a large population of </w:t>
      </w:r>
      <w:r w:rsidR="00D270E5" w:rsidRPr="00F65538">
        <w:rPr>
          <w:rFonts w:eastAsia="Arial" w:cs="Arial"/>
          <w:color w:val="auto"/>
          <w:szCs w:val="20"/>
        </w:rPr>
        <w:t xml:space="preserve">carpal tunnel syndrome </w:t>
      </w:r>
      <w:r w:rsidRPr="00CA5364">
        <w:rPr>
          <w:rFonts w:eastAsia="Arial" w:cs="Arial"/>
          <w:color w:val="auto"/>
          <w:szCs w:val="20"/>
        </w:rPr>
        <w:t>patients who continue to have symptoms afte</w:t>
      </w:r>
      <w:r w:rsidR="00CA5364" w:rsidRPr="00CA5364">
        <w:rPr>
          <w:rFonts w:eastAsia="Arial" w:cs="Arial"/>
          <w:color w:val="auto"/>
          <w:szCs w:val="20"/>
        </w:rPr>
        <w:t xml:space="preserve">r a 2 month trial of splinting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et al.,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CA5364" w:rsidRDefault="00A11E8E" w:rsidP="000108FE">
      <w:pPr>
        <w:spacing w:before="240" w:after="0"/>
        <w:ind w:left="2880" w:hanging="720"/>
        <w:rPr>
          <w:rFonts w:cs="Arial"/>
          <w:color w:val="auto"/>
          <w:szCs w:val="20"/>
        </w:rPr>
      </w:pPr>
      <w:r w:rsidRPr="00CA5364">
        <w:rPr>
          <w:rFonts w:eastAsia="Arial" w:cs="Arial"/>
          <w:color w:val="auto"/>
          <w:szCs w:val="20"/>
        </w:rPr>
        <w:tab/>
        <w:t xml:space="preserve">There is some evidence that 60mg </w:t>
      </w:r>
      <w:proofErr w:type="spellStart"/>
      <w:r w:rsidRPr="00CA5364">
        <w:rPr>
          <w:rFonts w:eastAsia="Arial" w:cs="Arial"/>
          <w:color w:val="auto"/>
          <w:szCs w:val="20"/>
        </w:rPr>
        <w:t>methylprednisone</w:t>
      </w:r>
      <w:proofErr w:type="spellEnd"/>
      <w:r w:rsidRPr="00CA5364">
        <w:rPr>
          <w:rFonts w:eastAsia="Arial" w:cs="Arial"/>
          <w:color w:val="auto"/>
          <w:szCs w:val="20"/>
        </w:rPr>
        <w:t xml:space="preserve"> injection is more effective than 20 or 40</w:t>
      </w:r>
      <w:r w:rsidR="00CF6FB3" w:rsidRPr="00CA5364">
        <w:rPr>
          <w:rFonts w:eastAsia="Arial" w:cs="Arial"/>
          <w:color w:val="auto"/>
          <w:szCs w:val="20"/>
        </w:rPr>
        <w:t xml:space="preserve">mg </w:t>
      </w:r>
      <w:proofErr w:type="spellStart"/>
      <w:r w:rsidR="00CF6FB3" w:rsidRPr="00CA5364">
        <w:rPr>
          <w:rFonts w:eastAsia="Arial" w:cs="Arial"/>
          <w:color w:val="auto"/>
          <w:szCs w:val="20"/>
        </w:rPr>
        <w:t>methylprednisone</w:t>
      </w:r>
      <w:proofErr w:type="spellEnd"/>
      <w:r w:rsidR="00CF6FB3" w:rsidRPr="00CA5364">
        <w:rPr>
          <w:rFonts w:eastAsia="Arial" w:cs="Arial"/>
          <w:color w:val="auto"/>
          <w:szCs w:val="20"/>
        </w:rPr>
        <w:t xml:space="preserve"> at 6 months</w:t>
      </w:r>
      <w:r w:rsidRPr="00CA5364">
        <w:rPr>
          <w:rFonts w:eastAsia="Arial" w:cs="Arial"/>
          <w:color w:val="auto"/>
          <w:szCs w:val="20"/>
        </w:rPr>
        <w:t xml:space="preserve"> but not at one year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There is some evidence that there is no significant difference between a single corticosteroid injection of 15mg methylprednisolone compared with 2 local corticosteroid injections regarding symptom improvement at 8, 24, and 40</w:t>
      </w:r>
      <w:r w:rsidR="00CA5364" w:rsidRPr="00CA5364">
        <w:rPr>
          <w:rFonts w:eastAsia="Arial" w:cs="Arial"/>
          <w:color w:val="auto"/>
          <w:szCs w:val="20"/>
        </w:rPr>
        <w:t xml:space="preserve"> weeks after injection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CA5364">
        <w:rPr>
          <w:rFonts w:eastAsia="Arial" w:cs="Arial"/>
          <w:color w:val="auto"/>
          <w:szCs w:val="20"/>
        </w:rPr>
        <w:tab/>
        <w:t>When approaching the decision to consider</w:t>
      </w:r>
      <w:r w:rsidRPr="00F65538">
        <w:rPr>
          <w:rFonts w:eastAsia="Arial" w:cs="Arial"/>
          <w:color w:val="auto"/>
          <w:szCs w:val="20"/>
        </w:rPr>
        <w:t xml:space="preserve"> steroid injection in a patient with mild to moderate </w:t>
      </w:r>
      <w:r w:rsidR="0068782A" w:rsidRPr="00F65538">
        <w:rPr>
          <w:rFonts w:eastAsia="Arial" w:cs="Arial"/>
          <w:color w:val="auto"/>
          <w:szCs w:val="20"/>
        </w:rPr>
        <w:t>carpal tunnel syndrome</w:t>
      </w:r>
      <w:r w:rsidRPr="00F65538">
        <w:rPr>
          <w:rFonts w:eastAsia="Arial" w:cs="Arial"/>
          <w:color w:val="auto"/>
          <w:szCs w:val="20"/>
        </w:rPr>
        <w:t>, it is important to consider the trend of a good initial therapeutic response followed by a diminishing response after 3 months and high rates of relapse b</w:t>
      </w:r>
      <w:r w:rsidR="0068782A" w:rsidRPr="00F65538">
        <w:rPr>
          <w:rFonts w:eastAsia="Arial" w:cs="Arial"/>
          <w:color w:val="auto"/>
          <w:szCs w:val="20"/>
        </w:rPr>
        <w:t xml:space="preserve">y 1 year. </w:t>
      </w:r>
      <w:r w:rsidRPr="00F65538">
        <w:rPr>
          <w:rFonts w:eastAsia="Arial" w:cs="Arial"/>
          <w:color w:val="auto"/>
          <w:szCs w:val="20"/>
        </w:rPr>
        <w:t xml:space="preserve">Underlying medical conditions and potential ergonomic risk factors for </w:t>
      </w:r>
      <w:r w:rsidR="0068782A" w:rsidRPr="00F65538">
        <w:rPr>
          <w:rFonts w:eastAsia="Arial" w:cs="Arial"/>
          <w:color w:val="auto"/>
          <w:szCs w:val="20"/>
        </w:rPr>
        <w:t xml:space="preserve">carpal tunnel syndrome </w:t>
      </w:r>
      <w:r w:rsidRPr="00F65538">
        <w:rPr>
          <w:rFonts w:eastAsia="Arial" w:cs="Arial"/>
          <w:color w:val="auto"/>
          <w:szCs w:val="20"/>
        </w:rPr>
        <w:t>should be conside</w:t>
      </w:r>
      <w:r w:rsidR="0064353E" w:rsidRPr="00F65538">
        <w:rPr>
          <w:rFonts w:eastAsia="Arial" w:cs="Arial"/>
          <w:color w:val="auto"/>
          <w:szCs w:val="20"/>
        </w:rPr>
        <w:t>red and addressed, if possible.</w:t>
      </w:r>
      <w:r w:rsidRPr="00F65538">
        <w:rPr>
          <w:rFonts w:eastAsia="Arial" w:cs="Arial"/>
          <w:color w:val="auto"/>
          <w:szCs w:val="20"/>
        </w:rPr>
        <w:t xml:space="preserve"> In the case of an identified modifiable condition, a steroid injection may provide a less invasive short-term response t</w:t>
      </w:r>
      <w:r w:rsidR="0068782A" w:rsidRPr="00F65538">
        <w:rPr>
          <w:rFonts w:eastAsia="Arial" w:cs="Arial"/>
          <w:color w:val="auto"/>
          <w:szCs w:val="20"/>
        </w:rPr>
        <w:t xml:space="preserve">o manage symptoms. </w:t>
      </w:r>
      <w:r w:rsidRPr="00F65538">
        <w:rPr>
          <w:rFonts w:eastAsia="Arial" w:cs="Arial"/>
          <w:color w:val="auto"/>
          <w:szCs w:val="20"/>
        </w:rPr>
        <w:t>Shared decision making with the patient should be had regarding the high risk of relapse and the potential lack of res</w:t>
      </w:r>
      <w:r w:rsidR="0068782A" w:rsidRPr="00F65538">
        <w:rPr>
          <w:rFonts w:eastAsia="Arial" w:cs="Arial"/>
          <w:color w:val="auto"/>
          <w:szCs w:val="20"/>
        </w:rPr>
        <w:t xml:space="preserve">ponse after steroid injection. </w:t>
      </w:r>
      <w:r w:rsidRPr="00F65538">
        <w:rPr>
          <w:rFonts w:eastAsia="Arial" w:cs="Arial"/>
          <w:color w:val="auto"/>
          <w:szCs w:val="20"/>
        </w:rPr>
        <w:t xml:space="preserve">If a steroid injection is performed and symptoms recur following the first injection </w:t>
      </w:r>
      <w:r w:rsidRPr="00F65538">
        <w:rPr>
          <w:rFonts w:eastAsia="Arial" w:cs="Arial"/>
          <w:color w:val="auto"/>
          <w:szCs w:val="20"/>
        </w:rPr>
        <w:lastRenderedPageBreak/>
        <w:t>symptomatic relief, the decision to perform a second injection must be weighed against alternative treatments such as surgery.</w:t>
      </w:r>
    </w:p>
    <w:p w:rsidR="0068782A"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ab/>
        <w:t xml:space="preserve">Steroid injections should be used cautiously in diabetic patients. Diabetic patients should be </w:t>
      </w:r>
      <w:r w:rsidRPr="008A0BA2">
        <w:rPr>
          <w:rFonts w:eastAsia="Arial" w:cs="Arial"/>
          <w:color w:val="auto"/>
          <w:szCs w:val="20"/>
        </w:rPr>
        <w:t xml:space="preserve">reminded to check their blood glucose levels at least daily for 2 weeks after injections. </w:t>
      </w:r>
      <w:r w:rsidR="0084065D" w:rsidRPr="008A0BA2">
        <w:rPr>
          <w:rFonts w:eastAsia="Arial" w:cs="Arial"/>
          <w:color w:val="auto"/>
          <w:szCs w:val="20"/>
        </w:rPr>
        <w:t>Refer to Section H.4.</w:t>
      </w:r>
      <w:r w:rsidR="008A0BA2" w:rsidRPr="008A0BA2">
        <w:rPr>
          <w:rFonts w:eastAsia="Arial" w:cs="Arial"/>
          <w:color w:val="auto"/>
          <w:szCs w:val="20"/>
        </w:rPr>
        <w:t xml:space="preserve">c </w:t>
      </w:r>
      <w:r w:rsidR="0084065D" w:rsidRPr="008A0BA2">
        <w:rPr>
          <w:rFonts w:eastAsia="Arial" w:cs="Arial"/>
          <w:color w:val="auto"/>
          <w:szCs w:val="20"/>
        </w:rPr>
        <w:t>Steroid Injections for further details</w:t>
      </w:r>
      <w:r w:rsidR="0084065D" w:rsidRPr="00F65538">
        <w:rPr>
          <w:rFonts w:eastAsia="Arial" w:cs="Arial"/>
          <w:color w:val="auto"/>
          <w:szCs w:val="20"/>
        </w:rPr>
        <w:t>.</w:t>
      </w:r>
    </w:p>
    <w:p w:rsidR="0068782A" w:rsidRPr="00F65538" w:rsidRDefault="0068782A" w:rsidP="000108FE">
      <w:pPr>
        <w:spacing w:before="240" w:after="0"/>
        <w:ind w:left="2880" w:hanging="720"/>
        <w:rPr>
          <w:rFonts w:eastAsia="Arial" w:cs="Arial"/>
          <w:color w:val="auto"/>
          <w:szCs w:val="20"/>
        </w:rPr>
      </w:pPr>
    </w:p>
    <w:p w:rsidR="004219F6" w:rsidRPr="00F65538" w:rsidRDefault="00A11E8E" w:rsidP="000108FE">
      <w:pPr>
        <w:numPr>
          <w:ilvl w:val="0"/>
          <w:numId w:val="4"/>
        </w:numPr>
        <w:spacing w:before="240" w:after="0"/>
        <w:ind w:left="3600" w:hanging="720"/>
        <w:contextualSpacing/>
        <w:rPr>
          <w:rFonts w:eastAsia="Arial"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166042" w:rsidRPr="00F65538" w:rsidRDefault="00166042" w:rsidP="000108FE">
      <w:pPr>
        <w:spacing w:before="240" w:after="0"/>
        <w:ind w:left="3600" w:hanging="720"/>
        <w:contextualSpacing/>
        <w:rPr>
          <w:rFonts w:eastAsia="Arial" w:cs="Arial"/>
          <w:color w:val="auto"/>
          <w:szCs w:val="20"/>
        </w:rPr>
      </w:pPr>
    </w:p>
    <w:p w:rsidR="004219F6" w:rsidRPr="00F65538" w:rsidRDefault="00A11E8E" w:rsidP="000108FE">
      <w:pPr>
        <w:numPr>
          <w:ilvl w:val="0"/>
          <w:numId w:val="4"/>
        </w:numPr>
        <w:spacing w:before="240" w:after="0"/>
        <w:ind w:left="3600" w:hanging="720"/>
        <w:contextualSpacing/>
        <w:rPr>
          <w:rFonts w:eastAsia="Arial" w:cs="Arial"/>
          <w:color w:val="auto"/>
          <w:szCs w:val="20"/>
        </w:rPr>
      </w:pPr>
      <w:r w:rsidRPr="00F65538">
        <w:rPr>
          <w:rFonts w:eastAsia="Arial" w:cs="Arial"/>
          <w:color w:val="auto"/>
          <w:szCs w:val="20"/>
        </w:rPr>
        <w:t>Maximum Frequency:</w:t>
      </w:r>
      <w:r w:rsidR="0068782A" w:rsidRPr="00F65538">
        <w:rPr>
          <w:rFonts w:eastAsia="Arial" w:cs="Arial"/>
          <w:color w:val="auto"/>
          <w:szCs w:val="20"/>
        </w:rPr>
        <w:t xml:space="preserve"> </w:t>
      </w:r>
      <w:r w:rsidRPr="00F65538">
        <w:rPr>
          <w:rFonts w:eastAsia="Arial" w:cs="Arial"/>
          <w:color w:val="auto"/>
          <w:szCs w:val="20"/>
        </w:rPr>
        <w:t xml:space="preserve">3 injections. </w:t>
      </w:r>
    </w:p>
    <w:p w:rsidR="004219F6" w:rsidRPr="00F65538" w:rsidRDefault="00023043"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592B5A">
        <w:rPr>
          <w:rFonts w:eastAsia="Arial" w:cs="Arial"/>
          <w:color w:val="auto"/>
          <w:szCs w:val="20"/>
          <w:u w:val="single"/>
        </w:rPr>
        <w:t>Nerve Gliding</w:t>
      </w:r>
      <w:r w:rsidRPr="00F65538">
        <w:rPr>
          <w:rFonts w:eastAsia="Arial" w:cs="Arial"/>
          <w:color w:val="auto"/>
          <w:szCs w:val="20"/>
        </w:rPr>
        <w:t>: E</w:t>
      </w:r>
      <w:r w:rsidR="00A11E8E" w:rsidRPr="00F65538">
        <w:rPr>
          <w:rFonts w:eastAsia="Arial" w:cs="Arial"/>
          <w:color w:val="auto"/>
          <w:szCs w:val="20"/>
        </w:rPr>
        <w:t>xercises consist of ROM of the upper extremity and neck that produce tension and longitudinal movement along the length of the median and other nerves of the upper extremity.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00023043" w:rsidRPr="00F65538">
        <w:rPr>
          <w:rFonts w:eastAsia="Arial" w:cs="Arial"/>
          <w:color w:val="auto"/>
          <w:szCs w:val="20"/>
        </w:rPr>
        <w:tab/>
      </w:r>
      <w:r w:rsidRPr="00F65538">
        <w:rPr>
          <w:rFonts w:eastAsia="Arial" w:cs="Arial"/>
          <w:color w:val="auto"/>
          <w:szCs w:val="20"/>
        </w:rPr>
        <w:t>These exercises are based on the principle that the tissues of the peripheral nervous s</w:t>
      </w:r>
      <w:r w:rsidR="00023043" w:rsidRPr="00F65538">
        <w:rPr>
          <w:rFonts w:eastAsia="Arial" w:cs="Arial"/>
          <w:color w:val="auto"/>
          <w:szCs w:val="20"/>
        </w:rPr>
        <w:t>ystem are designed for movement</w:t>
      </w:r>
      <w:r w:rsidRPr="00F65538">
        <w:rPr>
          <w:rFonts w:eastAsia="Arial" w:cs="Arial"/>
          <w:color w:val="auto"/>
          <w:szCs w:val="20"/>
        </w:rPr>
        <w:t xml:space="preserve"> and that tension and glide (excursion) of nerves may have an effect on neurophysiology through alterations in vascular and </w:t>
      </w:r>
      <w:proofErr w:type="spellStart"/>
      <w:r w:rsidRPr="00F65538">
        <w:rPr>
          <w:rFonts w:eastAsia="Arial" w:cs="Arial"/>
          <w:color w:val="auto"/>
          <w:szCs w:val="20"/>
        </w:rPr>
        <w:t>axoplasmic</w:t>
      </w:r>
      <w:proofErr w:type="spellEnd"/>
      <w:r w:rsidRPr="00F65538">
        <w:rPr>
          <w:rFonts w:eastAsia="Arial" w:cs="Arial"/>
          <w:color w:val="auto"/>
          <w:szCs w:val="20"/>
        </w:rPr>
        <w:t xml:space="preserve"> flow. The exercises are simple to perform and can be done by the patient after brief instruction. Biomechanical principles have been more thoroughly </w:t>
      </w:r>
      <w:r w:rsidR="00023043" w:rsidRPr="00F65538">
        <w:rPr>
          <w:rFonts w:eastAsia="Arial" w:cs="Arial"/>
          <w:color w:val="auto"/>
          <w:szCs w:val="20"/>
        </w:rPr>
        <w:t>studied than clinical outcomes.</w:t>
      </w:r>
    </w:p>
    <w:p w:rsidR="004219F6" w:rsidRPr="00CA5364" w:rsidRDefault="00A11E8E" w:rsidP="000108FE">
      <w:pPr>
        <w:spacing w:before="240" w:after="0"/>
        <w:ind w:left="2880" w:hanging="720"/>
        <w:rPr>
          <w:rFonts w:cs="Arial"/>
          <w:color w:val="auto"/>
          <w:szCs w:val="20"/>
        </w:rPr>
      </w:pPr>
      <w:r w:rsidRPr="00F65538">
        <w:rPr>
          <w:rFonts w:eastAsia="Arial" w:cs="Arial"/>
          <w:color w:val="auto"/>
          <w:szCs w:val="20"/>
        </w:rPr>
        <w:tab/>
        <w:t>There is no evidence in favor of the addition of tendon and nerve gliding exercises to 4 weeks of night splinti</w:t>
      </w:r>
      <w:r w:rsidR="00CA5364">
        <w:rPr>
          <w:rFonts w:eastAsia="Arial" w:cs="Arial"/>
          <w:color w:val="auto"/>
          <w:szCs w:val="20"/>
        </w:rPr>
        <w:t xml:space="preserve">ng compared to splinting </w:t>
      </w:r>
      <w:r w:rsidR="00CA5364" w:rsidRPr="00CA5364">
        <w:rPr>
          <w:rFonts w:eastAsia="Arial" w:cs="Arial"/>
          <w:color w:val="auto"/>
          <w:szCs w:val="20"/>
        </w:rPr>
        <w:t xml:space="preserve">alone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CA5364" w:rsidRDefault="00A11E8E" w:rsidP="000108FE">
      <w:pPr>
        <w:spacing w:before="240" w:after="0"/>
        <w:ind w:left="2880" w:hanging="720"/>
        <w:rPr>
          <w:rFonts w:cs="Arial"/>
          <w:color w:val="auto"/>
          <w:szCs w:val="20"/>
        </w:rPr>
      </w:pPr>
      <w:r w:rsidRPr="00CA5364">
        <w:rPr>
          <w:rFonts w:eastAsia="Arial" w:cs="Arial"/>
          <w:color w:val="auto"/>
          <w:szCs w:val="20"/>
        </w:rPr>
        <w:tab/>
        <w:t>There is good evidence that neuro-dynam</w:t>
      </w:r>
      <w:r w:rsidR="00023043" w:rsidRPr="00CA5364">
        <w:rPr>
          <w:rFonts w:eastAsia="Arial" w:cs="Arial"/>
          <w:color w:val="auto"/>
          <w:szCs w:val="20"/>
        </w:rPr>
        <w:t>ic technique plus splinting add</w:t>
      </w:r>
      <w:r w:rsidRPr="00CA5364">
        <w:rPr>
          <w:rFonts w:eastAsia="Arial" w:cs="Arial"/>
          <w:color w:val="auto"/>
          <w:szCs w:val="20"/>
        </w:rPr>
        <w:t xml:space="preserve"> no benefit to reduce pain or improve</w:t>
      </w:r>
      <w:r w:rsidR="00023043" w:rsidRPr="00CA5364">
        <w:rPr>
          <w:rFonts w:eastAsia="Arial" w:cs="Arial"/>
          <w:color w:val="auto"/>
          <w:szCs w:val="20"/>
        </w:rPr>
        <w:t xml:space="preserve"> </w:t>
      </w:r>
      <w:r w:rsidRPr="00CA5364">
        <w:rPr>
          <w:rFonts w:eastAsia="Arial" w:cs="Arial"/>
          <w:color w:val="auto"/>
          <w:szCs w:val="20"/>
        </w:rPr>
        <w:t xml:space="preserve">function compared to splinting alone after 3 weeks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CA5364">
        <w:rPr>
          <w:rFonts w:eastAsia="Arial" w:cs="Arial"/>
          <w:color w:val="auto"/>
          <w:szCs w:val="20"/>
        </w:rPr>
        <w:tab/>
        <w:t xml:space="preserve">Due to lack of quality evidence, use of mobilization and exercise should be based on patient preference and provider expertise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O&amp;apos;Connor, Pitt, &amp;amp; Massy-Westropp,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5" w:tooltip="Page, 2012 #4317" w:history="1">
        <w:r w:rsidR="00CA5364" w:rsidRPr="00DF6785">
          <w:rPr>
            <w:rStyle w:val="Hyperlink"/>
            <w:rFonts w:eastAsia="Arial" w:cs="Arial"/>
            <w:noProof/>
            <w:szCs w:val="20"/>
          </w:rPr>
          <w:t>Page, O'Connor, Pitt, &amp; Massy-Westropp, 2012</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t>Time to Produce Effect: 2 to 4 weeks.</w:t>
      </w:r>
    </w:p>
    <w:p w:rsidR="00FE18C8" w:rsidRPr="00F65538" w:rsidRDefault="00FE18C8" w:rsidP="000108FE">
      <w:pPr>
        <w:pStyle w:val="ListParagraph"/>
        <w:spacing w:before="240" w:after="0"/>
        <w:ind w:left="3600" w:hanging="720"/>
        <w:rPr>
          <w:rFonts w:cs="Arial"/>
          <w:color w:val="auto"/>
          <w:szCs w:val="20"/>
        </w:rPr>
      </w:pPr>
    </w:p>
    <w:p w:rsidR="00FE18C8" w:rsidRPr="008A0BA2" w:rsidRDefault="00A11E8E" w:rsidP="008A0BA2">
      <w:pPr>
        <w:pStyle w:val="ListParagraph"/>
        <w:numPr>
          <w:ilvl w:val="0"/>
          <w:numId w:val="45"/>
        </w:numPr>
        <w:spacing w:before="240" w:after="0"/>
        <w:ind w:hanging="720"/>
        <w:rPr>
          <w:rFonts w:cs="Arial"/>
          <w:color w:val="auto"/>
          <w:szCs w:val="20"/>
        </w:rPr>
      </w:pPr>
      <w:r w:rsidRPr="00F65538">
        <w:rPr>
          <w:rFonts w:cs="Arial"/>
          <w:color w:val="auto"/>
          <w:szCs w:val="20"/>
        </w:rPr>
        <w:t>Frequency: Up to 5 times per day by patient (patient-initiated).</w:t>
      </w:r>
    </w:p>
    <w:p w:rsidR="00FE18C8" w:rsidRPr="00F65538" w:rsidRDefault="00FE18C8" w:rsidP="000108FE">
      <w:pPr>
        <w:pStyle w:val="ListParagraph"/>
        <w:spacing w:before="240" w:after="0"/>
        <w:ind w:left="3600" w:hanging="720"/>
        <w:rPr>
          <w:rFonts w:cs="Arial"/>
          <w:color w:val="auto"/>
          <w:szCs w:val="20"/>
        </w:rPr>
      </w:pP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lastRenderedPageBreak/>
        <w:t>Optimum Duration: 2 provider-directed sessions.</w:t>
      </w:r>
    </w:p>
    <w:p w:rsidR="00FE18C8" w:rsidRPr="00F65538" w:rsidRDefault="00FE18C8" w:rsidP="000108FE">
      <w:pPr>
        <w:pStyle w:val="ListParagraph"/>
        <w:spacing w:before="240" w:after="0"/>
        <w:ind w:left="3600" w:hanging="720"/>
        <w:rPr>
          <w:rFonts w:cs="Arial"/>
          <w:color w:val="auto"/>
          <w:szCs w:val="20"/>
        </w:rPr>
      </w:pP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t>Maximum Duration: 3 provider-directed sessions.</w:t>
      </w:r>
    </w:p>
    <w:p w:rsidR="004219F6" w:rsidRPr="00CA5364" w:rsidRDefault="00A11E8E" w:rsidP="000108FE">
      <w:pPr>
        <w:spacing w:before="240" w:after="0"/>
        <w:ind w:left="2880" w:hanging="720"/>
        <w:rPr>
          <w:rFonts w:cs="Arial"/>
          <w:color w:val="auto"/>
          <w:szCs w:val="20"/>
        </w:rPr>
      </w:pPr>
      <w:r w:rsidRPr="00F65538">
        <w:rPr>
          <w:rFonts w:eastAsia="Nova Mono" w:cs="Arial"/>
          <w:color w:val="auto"/>
          <w:szCs w:val="20"/>
        </w:rPr>
        <w:t xml:space="preserve">viii.  </w:t>
      </w:r>
      <w:r w:rsidRPr="00F65538">
        <w:rPr>
          <w:rFonts w:eastAsia="Nova Mono" w:cs="Arial"/>
          <w:color w:val="auto"/>
          <w:szCs w:val="20"/>
        </w:rPr>
        <w:tab/>
      </w:r>
      <w:r w:rsidRPr="00592B5A">
        <w:rPr>
          <w:rFonts w:eastAsia="Nova Mono" w:cs="Arial"/>
          <w:color w:val="auto"/>
          <w:szCs w:val="20"/>
          <w:u w:val="single"/>
        </w:rPr>
        <w:t>Manual Therapy Techniques</w:t>
      </w:r>
      <w:r w:rsidRPr="00F65538">
        <w:rPr>
          <w:rFonts w:eastAsia="Nova Mono" w:cs="Arial"/>
          <w:color w:val="auto"/>
          <w:szCs w:val="20"/>
        </w:rPr>
        <w:t xml:space="preserve">: There is good evidence that manual and manipulative therapy combined with exercise and/or multimodal therapy shows small, clinically important reductions in pain and improved physical function in the short-term care (≤3-6 months) of patients with lateral epicondylitis and carpal tunnel syndrome </w:t>
      </w:r>
      <w:r w:rsidR="00CA5364" w:rsidRPr="00CA5364">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CA5364" w:rsidRPr="00CA5364">
        <w:rPr>
          <w:rFonts w:eastAsia="Nova Mono" w:cs="Arial"/>
          <w:color w:val="auto"/>
          <w:szCs w:val="20"/>
        </w:rPr>
      </w:r>
      <w:r w:rsidR="00CA5364" w:rsidRPr="00CA5364">
        <w:rPr>
          <w:rFonts w:eastAsia="Nova Mono" w:cs="Arial"/>
          <w:color w:val="auto"/>
          <w:szCs w:val="20"/>
        </w:rPr>
        <w:fldChar w:fldCharType="separate"/>
      </w:r>
      <w:r w:rsidR="00CA5364" w:rsidRPr="00CA5364">
        <w:rPr>
          <w:rFonts w:eastAsia="Nova Mono" w:cs="Arial"/>
          <w:noProof/>
          <w:color w:val="auto"/>
          <w:szCs w:val="20"/>
        </w:rPr>
        <w:t>(</w:t>
      </w:r>
      <w:hyperlink w:anchor="_ENREF_39" w:tooltip="Brantingham, 2013 #4093" w:history="1">
        <w:r w:rsidR="00CA5364" w:rsidRPr="00DF6785">
          <w:rPr>
            <w:rStyle w:val="Hyperlink"/>
            <w:rFonts w:eastAsia="Nova Mono" w:cs="Arial"/>
            <w:noProof/>
            <w:szCs w:val="20"/>
          </w:rPr>
          <w:t>Brantingham et al., 2013</w:t>
        </w:r>
      </w:hyperlink>
      <w:r w:rsidR="00CA5364" w:rsidRPr="00CA5364">
        <w:rPr>
          <w:rFonts w:eastAsia="Nova Mono" w:cs="Arial"/>
          <w:noProof/>
          <w:color w:val="auto"/>
          <w:szCs w:val="20"/>
        </w:rPr>
        <w:t>)</w:t>
      </w:r>
      <w:r w:rsidR="00CA5364" w:rsidRPr="00CA5364">
        <w:rPr>
          <w:rFonts w:eastAsia="Nova Mono" w:cs="Arial"/>
          <w:color w:val="auto"/>
          <w:szCs w:val="20"/>
        </w:rPr>
        <w:fldChar w:fldCharType="end"/>
      </w:r>
      <w:r w:rsidRPr="00CA5364">
        <w:rPr>
          <w:rFonts w:eastAsia="Nova Mono" w:cs="Arial"/>
          <w:color w:val="auto"/>
          <w:szCs w:val="20"/>
        </w:rPr>
        <w:t>.</w:t>
      </w:r>
      <w:r w:rsidRPr="00F65538">
        <w:rPr>
          <w:rFonts w:eastAsia="Nova Mono" w:cs="Arial"/>
          <w:color w:val="auto"/>
          <w:szCs w:val="20"/>
        </w:rPr>
        <w:br/>
      </w:r>
      <w:r w:rsidRPr="00F65538">
        <w:rPr>
          <w:rFonts w:eastAsia="Nova Mono" w:cs="Arial"/>
          <w:color w:val="auto"/>
          <w:szCs w:val="20"/>
        </w:rPr>
        <w:br/>
      </w:r>
      <w:r w:rsidRPr="00F65538">
        <w:rPr>
          <w:rFonts w:eastAsia="Arial" w:cs="Arial"/>
          <w:color w:val="auto"/>
          <w:szCs w:val="20"/>
        </w:rPr>
        <w:t xml:space="preserve">There is some evidence from a high quality </w:t>
      </w:r>
      <w:r w:rsidR="003A4863" w:rsidRPr="00F65538">
        <w:rPr>
          <w:rFonts w:eastAsia="Arial" w:cs="Arial"/>
          <w:color w:val="auto"/>
          <w:szCs w:val="20"/>
        </w:rPr>
        <w:t>r</w:t>
      </w:r>
      <w:r w:rsidR="003A4863" w:rsidRPr="00F65538">
        <w:rPr>
          <w:rFonts w:cs="Arial"/>
          <w:bCs/>
          <w:color w:val="auto"/>
          <w:szCs w:val="20"/>
          <w:shd w:val="clear" w:color="auto" w:fill="FFFFFF"/>
        </w:rPr>
        <w:t xml:space="preserve">andomized controlled trial </w:t>
      </w:r>
      <w:r w:rsidRPr="00F65538">
        <w:rPr>
          <w:rFonts w:eastAsia="Arial" w:cs="Arial"/>
          <w:color w:val="auto"/>
          <w:szCs w:val="20"/>
        </w:rPr>
        <w:t xml:space="preserve">that an initial treatment approach for </w:t>
      </w:r>
      <w:r w:rsidR="003A4863" w:rsidRPr="00F65538">
        <w:rPr>
          <w:rFonts w:eastAsia="Arial" w:cs="Arial"/>
          <w:color w:val="auto"/>
          <w:szCs w:val="20"/>
        </w:rPr>
        <w:t xml:space="preserve">carpal tunnel syndrome </w:t>
      </w:r>
      <w:r w:rsidRPr="00F65538">
        <w:rPr>
          <w:rFonts w:eastAsia="Arial" w:cs="Arial"/>
          <w:color w:val="auto"/>
          <w:szCs w:val="20"/>
        </w:rPr>
        <w:t>involving physical manual therapy directed at the entire course of the median nerve from the scalene muscles to the wrist, in combination with nerve and tendon gliding exercises, is as successful as carpal tunnel rel</w:t>
      </w:r>
      <w:r w:rsidR="003A4863" w:rsidRPr="00F65538">
        <w:rPr>
          <w:rFonts w:eastAsia="Arial" w:cs="Arial"/>
          <w:color w:val="auto"/>
          <w:szCs w:val="20"/>
        </w:rPr>
        <w:t xml:space="preserve">ease at 6 months and at 1 year. </w:t>
      </w:r>
      <w:r w:rsidRPr="00F65538">
        <w:rPr>
          <w:rFonts w:eastAsia="Arial" w:cs="Arial"/>
          <w:color w:val="auto"/>
          <w:szCs w:val="20"/>
        </w:rPr>
        <w:t xml:space="preserve">The physical manual therapy combined with nerve and tendon gliding exercises may show advantages over surgery at 1 and 3 months. However, there was incomplete analysis of patient data </w:t>
      </w:r>
      <w:r w:rsidR="00CA5364" w:rsidRPr="00CA5364">
        <w:rPr>
          <w:rFonts w:eastAsia="Arial" w:cs="Arial"/>
          <w:color w:val="auto"/>
          <w:szCs w:val="20"/>
        </w:rPr>
        <w:fldChar w:fldCharType="begin">
          <w:fldData xml:space="preserve">PEVuZE5vdGU+PENpdGU+PEF1dGhvcj5GZXJuYW5kZXotZGUtTGFzIFBlbmFzPC9BdXRob3I+PFll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PEVuZE5vdGU+PENpdGU+PEF1dGhvcj5GZXJuYW5kZXotZGUtTGFzIFBlbmFzPC9BdXRob3I+PFll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83" w:tooltip="Fernandez-de-Las Penas, 2015 #4176" w:history="1">
        <w:r w:rsidR="00CA5364" w:rsidRPr="00DF6785">
          <w:rPr>
            <w:rStyle w:val="Hyperlink"/>
            <w:rFonts w:eastAsia="Arial" w:cs="Arial"/>
            <w:noProof/>
            <w:szCs w:val="20"/>
          </w:rPr>
          <w:t>Fernandez-de-Las Penas et al., 2015</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br/>
      </w:r>
      <w:r w:rsidRPr="00F65538">
        <w:rPr>
          <w:rFonts w:eastAsia="Arial" w:cs="Arial"/>
          <w:color w:val="auto"/>
          <w:szCs w:val="20"/>
        </w:rPr>
        <w:br/>
        <w:t xml:space="preserve">There is good evidence that soft tissue mobilization plus home </w:t>
      </w:r>
      <w:r w:rsidRPr="00CA5364">
        <w:rPr>
          <w:rFonts w:eastAsia="Arial" w:cs="Arial"/>
          <w:color w:val="auto"/>
          <w:szCs w:val="20"/>
        </w:rPr>
        <w:t xml:space="preserve">exercises is effective in reducing pain and improving function at 6 months </w:t>
      </w:r>
      <w:r w:rsidR="00CA5364" w:rsidRPr="00CA5364">
        <w:rPr>
          <w:rFonts w:eastAsia="Arial" w:cs="Arial"/>
          <w:color w:val="auto"/>
          <w:szCs w:val="20"/>
        </w:rPr>
        <w:fldChar w:fldCharType="begin">
          <w:fldData xml:space="preserve">PEVuZE5vdGU+PENpdGU+PEF1dGhvcj5IdWlzc3RlZGU8L0F1dGhvcj48WWVhcj4yMDEwPC9ZZWFy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PjxSZWNOdW0+NDIzMzwvUmVjTnVtPjxEaXNwbGF5VGV4dD4oQi4gTS4gSHVpc3N0ZWRlLCBSYW5k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6" w:tooltip="Huisstede, 2010 #4233" w:history="1">
        <w:r w:rsidR="004869C6" w:rsidRPr="00DF6785">
          <w:rPr>
            <w:rStyle w:val="Hyperlink"/>
            <w:rFonts w:eastAsia="Arial" w:cs="Arial"/>
            <w:noProof/>
            <w:szCs w:val="20"/>
          </w:rPr>
          <w:t>B. M. Huisstede, Randsdorp, et al., 2010</w:t>
        </w:r>
      </w:hyperlink>
      <w:r w:rsidR="004869C6">
        <w:rPr>
          <w:rFonts w:eastAsia="Arial" w:cs="Arial"/>
          <w:noProof/>
          <w:color w:val="auto"/>
          <w:szCs w:val="20"/>
        </w:rPr>
        <w:t>)</w:t>
      </w:r>
      <w:r w:rsidR="00CA5364" w:rsidRPr="00CA5364">
        <w:rPr>
          <w:rFonts w:eastAsia="Arial" w:cs="Arial"/>
          <w:color w:val="auto"/>
          <w:szCs w:val="20"/>
        </w:rPr>
        <w:fldChar w:fldCharType="end"/>
      </w:r>
      <w:r w:rsidR="003D585C" w:rsidRPr="00CA5364">
        <w:rPr>
          <w:rFonts w:eastAsia="Arial" w:cs="Arial"/>
          <w:color w:val="auto"/>
          <w:szCs w:val="20"/>
        </w:rPr>
        <w:t>.</w:t>
      </w:r>
      <w:r w:rsidRPr="00CA5364">
        <w:rPr>
          <w:rFonts w:eastAsia="Arial" w:cs="Arial"/>
          <w:color w:val="auto"/>
          <w:szCs w:val="20"/>
        </w:rPr>
        <w:br/>
      </w:r>
      <w:r w:rsidRPr="00CA5364">
        <w:rPr>
          <w:rFonts w:eastAsia="Arial" w:cs="Arial"/>
          <w:color w:val="auto"/>
          <w:szCs w:val="20"/>
        </w:rPr>
        <w:br/>
        <w:t xml:space="preserve">Use of mobilization and exercise should be based on patient preference and provider expertise ([Cochrane]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et al.,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5" w:tooltip="Page, 2012 #4317" w:history="1">
        <w:r w:rsidR="00CA5364" w:rsidRPr="00DF6785">
          <w:rPr>
            <w:rStyle w:val="Hyperlink"/>
            <w:rFonts w:eastAsia="Arial" w:cs="Arial"/>
            <w:noProof/>
            <w:szCs w:val="20"/>
          </w:rPr>
          <w:t>Page et al., 2012</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w:t>
      </w:r>
    </w:p>
    <w:p w:rsidR="004219F6" w:rsidRPr="00CA5364" w:rsidRDefault="00A11E8E" w:rsidP="00210FE2">
      <w:pPr>
        <w:pStyle w:val="ListParagraph"/>
        <w:numPr>
          <w:ilvl w:val="0"/>
          <w:numId w:val="46"/>
        </w:numPr>
        <w:spacing w:before="240" w:after="0"/>
        <w:ind w:hanging="720"/>
        <w:rPr>
          <w:rFonts w:cs="Arial"/>
          <w:color w:val="auto"/>
          <w:szCs w:val="20"/>
        </w:rPr>
      </w:pPr>
      <w:r w:rsidRPr="00CA5364">
        <w:rPr>
          <w:rFonts w:cs="Arial"/>
          <w:color w:val="auto"/>
          <w:szCs w:val="20"/>
        </w:rPr>
        <w:t>Time to Produce Effect: 4 to 6 weeks.</w:t>
      </w:r>
    </w:p>
    <w:p w:rsidR="00E671E0" w:rsidRPr="00F65538" w:rsidRDefault="00E671E0" w:rsidP="000108FE">
      <w:pPr>
        <w:pStyle w:val="ListParagraph"/>
        <w:spacing w:before="240" w:after="0"/>
        <w:ind w:left="3600"/>
        <w:rPr>
          <w:rFonts w:cs="Arial"/>
          <w:color w:val="auto"/>
          <w:szCs w:val="20"/>
        </w:rPr>
      </w:pPr>
    </w:p>
    <w:p w:rsidR="00E671E0"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Frequency</w:t>
      </w:r>
      <w:proofErr w:type="gramStart"/>
      <w:r w:rsidRPr="00F65538">
        <w:rPr>
          <w:rFonts w:cs="Arial"/>
          <w:color w:val="auto"/>
          <w:szCs w:val="20"/>
        </w:rPr>
        <w:t>:</w:t>
      </w:r>
      <w:r w:rsidR="00920ED1">
        <w:rPr>
          <w:rFonts w:cs="Arial"/>
          <w:color w:val="auto"/>
          <w:szCs w:val="20"/>
        </w:rPr>
        <w:t>1</w:t>
      </w:r>
      <w:proofErr w:type="gramEnd"/>
      <w:r w:rsidRPr="00F65538">
        <w:rPr>
          <w:rFonts w:cs="Arial"/>
          <w:color w:val="auto"/>
          <w:szCs w:val="20"/>
        </w:rPr>
        <w:t xml:space="preserve"> to 3 times per week.</w:t>
      </w:r>
    </w:p>
    <w:p w:rsidR="00E671E0" w:rsidRPr="00F65538" w:rsidRDefault="00E671E0" w:rsidP="000108FE">
      <w:pPr>
        <w:pStyle w:val="ListParagraph"/>
        <w:spacing w:before="240" w:after="0"/>
        <w:ind w:left="3600"/>
        <w:rPr>
          <w:rFonts w:cs="Arial"/>
          <w:color w:val="auto"/>
          <w:szCs w:val="20"/>
        </w:rPr>
      </w:pPr>
    </w:p>
    <w:p w:rsidR="004219F6"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Optimum Duration: 4 to 6 weeks.</w:t>
      </w:r>
    </w:p>
    <w:p w:rsidR="00E671E0" w:rsidRPr="00F65538" w:rsidRDefault="00E671E0" w:rsidP="000108FE">
      <w:pPr>
        <w:pStyle w:val="ListParagraph"/>
        <w:spacing w:before="240" w:after="0"/>
        <w:ind w:left="3600"/>
        <w:rPr>
          <w:rFonts w:cs="Arial"/>
          <w:color w:val="auto"/>
          <w:szCs w:val="20"/>
        </w:rPr>
      </w:pPr>
    </w:p>
    <w:p w:rsidR="004219F6"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Maximum Duration: 8 weeks.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ix.  </w:t>
      </w:r>
      <w:r w:rsidRPr="00F65538">
        <w:rPr>
          <w:rFonts w:eastAsia="Arial" w:cs="Arial"/>
          <w:color w:val="auto"/>
          <w:szCs w:val="20"/>
        </w:rPr>
        <w:tab/>
      </w:r>
      <w:r w:rsidRPr="00592B5A">
        <w:rPr>
          <w:rFonts w:eastAsia="Arial" w:cs="Arial"/>
          <w:color w:val="auto"/>
          <w:szCs w:val="20"/>
          <w:u w:val="single"/>
        </w:rPr>
        <w:t>Ultrasound</w:t>
      </w:r>
      <w:r w:rsidRPr="00F65538">
        <w:rPr>
          <w:rFonts w:eastAsia="Arial" w:cs="Arial"/>
          <w:color w:val="auto"/>
          <w:szCs w:val="20"/>
        </w:rPr>
        <w:t>: There is some evidence that ultrasound is no more effective than placebo at 2 weeks of follow-up regarding pain, symptoms</w:t>
      </w:r>
      <w:r w:rsidR="00DF4494" w:rsidRPr="00F65538">
        <w:rPr>
          <w:rFonts w:eastAsia="Arial" w:cs="Arial"/>
          <w:color w:val="auto"/>
          <w:szCs w:val="20"/>
        </w:rPr>
        <w:t>,</w:t>
      </w:r>
      <w:r w:rsidRPr="00F65538">
        <w:rPr>
          <w:rFonts w:eastAsia="Arial" w:cs="Arial"/>
          <w:color w:val="auto"/>
          <w:szCs w:val="20"/>
        </w:rPr>
        <w:t xml:space="preserve"> and function.</w:t>
      </w:r>
      <w:r w:rsidR="00DF4494" w:rsidRPr="00F65538">
        <w:rPr>
          <w:rFonts w:eastAsia="Arial" w:cs="Arial"/>
          <w:color w:val="auto"/>
          <w:szCs w:val="20"/>
        </w:rPr>
        <w:t xml:space="preserve"> </w:t>
      </w:r>
      <w:r w:rsidRPr="00F65538">
        <w:rPr>
          <w:rFonts w:eastAsia="Arial" w:cs="Arial"/>
          <w:color w:val="auto"/>
          <w:szCs w:val="20"/>
        </w:rPr>
        <w:t>However, there is some evidence that ultrasound is more effective in improving symptoms only, not function, compared to placebo at 7 weeks of follow-up and in the midterm</w:t>
      </w:r>
      <w:r w:rsidR="00CA5364">
        <w:rPr>
          <w:rFonts w:eastAsia="Arial" w:cs="Arial"/>
          <w:color w:val="auto"/>
          <w:szCs w:val="20"/>
        </w:rPr>
        <w:t xml:space="preserve"> (4-6 months</w:t>
      </w:r>
      <w:r w:rsidR="00CA5364" w:rsidRPr="00CA5364">
        <w:rPr>
          <w:rFonts w:eastAsia="Arial" w:cs="Arial"/>
          <w:color w:val="auto"/>
          <w:szCs w:val="20"/>
        </w:rPr>
        <w:t xml:space="preserv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there is no significant difference between an ultrasound intensity of 1.5W/cm</w:t>
      </w:r>
      <w:r w:rsidRPr="00CA5364">
        <w:rPr>
          <w:rFonts w:eastAsia="Arial" w:cs="Arial"/>
          <w:color w:val="auto"/>
          <w:szCs w:val="20"/>
          <w:vertAlign w:val="superscript"/>
        </w:rPr>
        <w:t>2</w:t>
      </w:r>
      <w:r w:rsidRPr="00CA5364">
        <w:rPr>
          <w:rFonts w:eastAsia="Arial" w:cs="Arial"/>
          <w:color w:val="auto"/>
          <w:szCs w:val="20"/>
        </w:rPr>
        <w:t xml:space="preserve"> compared with 0.8W/cm</w:t>
      </w:r>
      <w:r w:rsidRPr="00CA5364">
        <w:rPr>
          <w:rFonts w:eastAsia="Arial" w:cs="Arial"/>
          <w:color w:val="auto"/>
          <w:szCs w:val="20"/>
          <w:vertAlign w:val="superscript"/>
        </w:rPr>
        <w:t>2</w:t>
      </w:r>
      <w:r w:rsidRPr="00CA5364">
        <w:rPr>
          <w:rFonts w:eastAsia="Arial" w:cs="Arial"/>
          <w:color w:val="auto"/>
          <w:szCs w:val="20"/>
        </w:rPr>
        <w:t xml:space="preserve"> regarding pain and </w:t>
      </w:r>
      <w:r w:rsidRPr="00CA5364">
        <w:rPr>
          <w:rFonts w:eastAsia="Arial" w:cs="Arial"/>
          <w:color w:val="auto"/>
          <w:szCs w:val="20"/>
        </w:rPr>
        <w:lastRenderedPageBreak/>
        <w:t>symptom improvement a</w:t>
      </w:r>
      <w:r w:rsidR="00CA5364" w:rsidRPr="00CA5364">
        <w:rPr>
          <w:rFonts w:eastAsia="Arial" w:cs="Arial"/>
          <w:color w:val="auto"/>
          <w:szCs w:val="20"/>
        </w:rPr>
        <w:t xml:space="preserve">fter 2 weeks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ultrasound is more effective on pain and function than low</w:t>
      </w:r>
      <w:r w:rsidR="00DF4494" w:rsidRPr="00CA5364">
        <w:rPr>
          <w:rFonts w:eastAsia="Arial" w:cs="Arial"/>
          <w:color w:val="auto"/>
          <w:szCs w:val="20"/>
        </w:rPr>
        <w:t xml:space="preserve"> level laser therapy at 4 weeks;</w:t>
      </w:r>
      <w:r w:rsidRPr="00CA5364">
        <w:rPr>
          <w:rFonts w:eastAsia="Arial" w:cs="Arial"/>
          <w:color w:val="auto"/>
          <w:szCs w:val="20"/>
        </w:rPr>
        <w:t xml:space="preserve"> however</w:t>
      </w:r>
      <w:r w:rsidR="00DF4494" w:rsidRPr="00CA5364">
        <w:rPr>
          <w:rFonts w:eastAsia="Arial" w:cs="Arial"/>
          <w:color w:val="auto"/>
          <w:szCs w:val="20"/>
        </w:rPr>
        <w:t>,</w:t>
      </w:r>
      <w:r w:rsidRPr="00CA5364">
        <w:rPr>
          <w:rFonts w:eastAsia="Arial" w:cs="Arial"/>
          <w:color w:val="auto"/>
          <w:szCs w:val="20"/>
        </w:rPr>
        <w:t xml:space="preserve"> low level laser is</w:t>
      </w:r>
      <w:r w:rsidR="00DF4494" w:rsidRPr="00CA5364">
        <w:rPr>
          <w:rFonts w:eastAsia="Arial" w:cs="Arial"/>
          <w:color w:val="auto"/>
          <w:szCs w:val="20"/>
        </w:rPr>
        <w:t xml:space="preserve"> ineffective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there is no beneficial effectiveness of puls</w:t>
      </w:r>
      <w:r w:rsidR="00DF4494" w:rsidRPr="00CA5364">
        <w:rPr>
          <w:rFonts w:eastAsia="Arial" w:cs="Arial"/>
          <w:color w:val="auto"/>
          <w:szCs w:val="20"/>
        </w:rPr>
        <w:t>ed or continuous ultrasound</w:t>
      </w:r>
      <w:r w:rsidRPr="00CA5364">
        <w:rPr>
          <w:rFonts w:eastAsia="Arial" w:cs="Arial"/>
          <w:color w:val="auto"/>
          <w:szCs w:val="20"/>
        </w:rPr>
        <w:t xml:space="preserve"> combined with splint therapy compared to sham ultrasound and splint therapy in reducing pain and symptoms and improving functionality for treating patients with mild or moderate idiopat</w:t>
      </w:r>
      <w:r w:rsidR="00DF4494" w:rsidRPr="00CA5364">
        <w:rPr>
          <w:rFonts w:eastAsia="Arial" w:cs="Arial"/>
          <w:color w:val="auto"/>
          <w:szCs w:val="20"/>
        </w:rPr>
        <w:t>hic carpal tunnel syndrome</w:t>
      </w:r>
      <w:r w:rsidRPr="00CA5364">
        <w:rPr>
          <w:rFonts w:eastAsia="Arial" w:cs="Arial"/>
          <w:color w:val="auto"/>
          <w:szCs w:val="20"/>
        </w:rPr>
        <w:t xml:space="preserve">. This study is inconclusive in its ability to find an effect due to only 70% power and a small sample size </w:t>
      </w:r>
      <w:r w:rsidR="00CA5364" w:rsidRPr="00CA5364">
        <w:rPr>
          <w:rFonts w:eastAsia="Arial" w:cs="Arial"/>
          <w:color w:val="auto"/>
          <w:szCs w:val="20"/>
        </w:rPr>
        <w:fldChar w:fldCharType="begin">
          <w:fldData xml:space="preserve">PEVuZE5vdGU+PENpdGU+PEF1dGhvcj5Bcm1hZ2FuPC9BdXRob3I+PFllYXI+MjAxNDwvWWVhcj48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=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PEVuZE5vdGU+PENpdGU+PEF1dGhvcj5Bcm1hZ2FuPC9BdXRob3I+PFllYXI+MjAxNDwvWWVhcj48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=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2" w:tooltip="Armagan, 2014 #4056" w:history="1">
        <w:r w:rsidR="00CA5364" w:rsidRPr="00DF6785">
          <w:rPr>
            <w:rStyle w:val="Hyperlink"/>
            <w:rFonts w:eastAsia="Arial" w:cs="Arial"/>
            <w:noProof/>
            <w:szCs w:val="20"/>
          </w:rPr>
          <w:t>Armagan, Bakilan, Ozgen, Mehmetoglu, &amp; Oner, 2014</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br/>
      </w:r>
      <w:r w:rsidRPr="00F65538">
        <w:rPr>
          <w:rFonts w:eastAsia="Arial" w:cs="Arial"/>
          <w:color w:val="auto"/>
          <w:szCs w:val="20"/>
        </w:rPr>
        <w:br/>
        <w:t xml:space="preserve">Another systematic review found insufficient evidence to support ultrasound </w:t>
      </w:r>
      <w:r w:rsidRPr="00CA5364">
        <w:rPr>
          <w:rFonts w:eastAsia="Arial" w:cs="Arial"/>
          <w:color w:val="auto"/>
          <w:szCs w:val="20"/>
        </w:rPr>
        <w:t xml:space="preserve">therapy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&lt;EndNote&gt;&lt;Cite&gt;&lt;Author&gt;Page&lt;/Author&gt;&lt;Year&gt;2013&lt;/Year&gt;&lt;RecNum&gt;4319&lt;/RecNum&gt;&lt;DisplayText&gt;(Page, O&amp;apos;Connor, Pitt, &amp;amp; Massy-Westropp, 2013)&lt;/DisplayText&gt;&lt;record&gt;&lt;rec-number&gt;4319&lt;/rec-number&gt;&lt;foreign-keys&gt;&lt;key app="EN" db-id="vaxawsfavadaa0er9e8ppds0adazdvepawxx" timestamp="1481064181"&gt;4319&lt;/key&gt;&lt;/foreign-keys&gt;&lt;ref-type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Health&amp;amp; PreventiveMedicine,Monash University,Melbourne, Australia. matthew.page@monash.edu.&lt;/auth-address&gt;&lt;titles&gt;&lt;title&gt;Therapeutic ultrasound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reviews&lt;/abbr-1&gt;&lt;/alt-periodical&gt;&lt;pages&gt;Cd009601&lt;/pages&gt;&lt;number&gt;3&lt;/number&gt;&lt;edition&gt;2013/04/02&lt;/edition&gt;&lt;keywords&gt;&lt;keyword&gt;Carpal Tunnel Syndrome/*therapy&lt;/keyword&gt;&lt;keyword&gt;Combined Modality Therapy/methods&lt;/keyword&gt;&lt;keyword&gt;Humans&lt;/keyword&gt;&lt;keyword&gt;Randomized Controlled Trials as Topic/standards&lt;/keyword&gt;&lt;keyword&gt;Time Factors&lt;/keyword&gt;&lt;keyword&gt;Treatment Outcome&lt;/keyword&gt;&lt;keyword&gt;Ultrasonic Therapy/*methods&lt;/keyword&gt;&lt;/keywords&gt;&lt;dates&gt;&lt;year&gt;2013&lt;/year&gt;&lt;/dates&gt;&lt;isbn&gt;1361-6137&lt;/isbn&gt;&lt;accession-num&gt;23543580&lt;/accession-num&gt;&lt;urls&gt;&lt;/urls&gt;&lt;electronic-resource-num&gt;10.1002/14651858.CD009601.pub2&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6" w:tooltip="Page, 2013 #4319" w:history="1">
        <w:r w:rsidR="00CA5364" w:rsidRPr="00DF6785">
          <w:rPr>
            <w:rStyle w:val="Hyperlink"/>
            <w:rFonts w:eastAsia="Arial" w:cs="Arial"/>
            <w:noProof/>
            <w:szCs w:val="20"/>
          </w:rPr>
          <w:t>Page, O'Connor, Pitt, &amp; Massy-Westropp,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t xml:space="preserve"> </w:t>
      </w:r>
      <w:r w:rsidRPr="00F65538">
        <w:rPr>
          <w:rFonts w:eastAsia="Arial" w:cs="Arial"/>
          <w:color w:val="auto"/>
          <w:szCs w:val="20"/>
        </w:rPr>
        <w:br/>
      </w:r>
      <w:r w:rsidRPr="00F65538">
        <w:rPr>
          <w:rFonts w:eastAsia="Arial" w:cs="Arial"/>
          <w:color w:val="auto"/>
          <w:szCs w:val="20"/>
        </w:rPr>
        <w:br/>
        <w:t xml:space="preserve">There is some evidence that ultrasound therapy plus splinting is no more effective than placebo ultrasound plus splinting in reducing pain and symptoms and improving functionality in the conservative treatment of patients with carpal tunnel syndrome </w:t>
      </w:r>
      <w:r w:rsidR="00CA5364" w:rsidRPr="00CA5364">
        <w:rPr>
          <w:rFonts w:eastAsia="Arial" w:cs="Arial"/>
          <w:color w:val="auto"/>
          <w:szCs w:val="20"/>
        </w:rPr>
        <w:fldChar w:fldCharType="begin">
          <w:fldData xml:space="preserve">PEVuZE5vdGU+PENpdGU+PEF1dGhvcj5ZaWxkaXo8L0F1dGhvcj48WWVhcj4yMDExPC9ZZWFyPjxS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PEVuZE5vdGU+PENpdGU+PEF1dGhvcj5ZaWxkaXo8L0F1dGhvcj48WWVhcj4yMDExPC9ZZWFyPjxS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285" w:tooltip="Yildiz, 2011 #4458" w:history="1">
        <w:r w:rsidR="00CA5364" w:rsidRPr="00DF6785">
          <w:rPr>
            <w:rStyle w:val="Hyperlink"/>
            <w:rFonts w:eastAsia="Arial" w:cs="Arial"/>
            <w:noProof/>
            <w:szCs w:val="20"/>
          </w:rPr>
          <w:t>Yildiz et al., 2011</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Therefore, ultrasound without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is </w:t>
      </w:r>
      <w:r w:rsidRPr="00F65538">
        <w:rPr>
          <w:rFonts w:eastAsia="Arial" w:cs="Arial"/>
          <w:b/>
          <w:i/>
          <w:color w:val="auto"/>
          <w:szCs w:val="20"/>
        </w:rPr>
        <w:t>not recommended</w:t>
      </w:r>
      <w:r w:rsidRPr="00F65538">
        <w:rPr>
          <w:rFonts w:eastAsia="Arial" w:cs="Arial"/>
          <w:color w:val="auto"/>
          <w:szCs w:val="20"/>
        </w:rPr>
        <w:t>.</w:t>
      </w:r>
    </w:p>
    <w:p w:rsidR="004219F6" w:rsidRPr="004815D3" w:rsidRDefault="00A11E8E" w:rsidP="000108FE">
      <w:pPr>
        <w:spacing w:before="240" w:after="0"/>
        <w:ind w:left="2880" w:hanging="720"/>
        <w:rPr>
          <w:rFonts w:cs="Arial"/>
          <w:color w:val="auto"/>
          <w:szCs w:val="20"/>
        </w:rPr>
      </w:pPr>
      <w:r w:rsidRPr="00F65538">
        <w:rPr>
          <w:rFonts w:eastAsia="Arial" w:cs="Arial"/>
          <w:color w:val="auto"/>
          <w:szCs w:val="20"/>
        </w:rPr>
        <w:t xml:space="preserve">x.  </w:t>
      </w:r>
      <w:r w:rsidRPr="00F65538">
        <w:rPr>
          <w:rFonts w:eastAsia="Arial" w:cs="Arial"/>
          <w:color w:val="auto"/>
          <w:szCs w:val="20"/>
        </w:rPr>
        <w:tab/>
      </w:r>
      <w:r w:rsidRPr="00592B5A">
        <w:rPr>
          <w:rFonts w:eastAsia="Arial" w:cs="Arial"/>
          <w:color w:val="auto"/>
          <w:szCs w:val="20"/>
          <w:u w:val="single"/>
        </w:rPr>
        <w:t>Low Level Laser</w:t>
      </w:r>
      <w:r w:rsidR="00EF199A" w:rsidRPr="00592B5A">
        <w:rPr>
          <w:rFonts w:eastAsia="Arial" w:cs="Arial"/>
          <w:color w:val="auto"/>
          <w:szCs w:val="20"/>
          <w:u w:val="single"/>
        </w:rPr>
        <w:t xml:space="preserve"> Therapy (LLLT)</w:t>
      </w:r>
      <w:r w:rsidRPr="00F65538">
        <w:rPr>
          <w:rFonts w:eastAsia="Arial" w:cs="Arial"/>
          <w:color w:val="auto"/>
          <w:szCs w:val="20"/>
        </w:rPr>
        <w:t>: There is some evidence</w:t>
      </w:r>
      <w:r w:rsidR="00EF199A" w:rsidRPr="00F65538">
        <w:rPr>
          <w:rFonts w:eastAsia="Arial" w:cs="Arial"/>
          <w:color w:val="auto"/>
          <w:szCs w:val="20"/>
        </w:rPr>
        <w:t xml:space="preserve"> that</w:t>
      </w:r>
      <w:r w:rsidRPr="00F65538">
        <w:rPr>
          <w:rFonts w:eastAsia="Arial" w:cs="Arial"/>
          <w:color w:val="auto"/>
          <w:szCs w:val="20"/>
        </w:rPr>
        <w:t xml:space="preserve"> </w:t>
      </w:r>
      <w:r w:rsidR="00EF199A" w:rsidRPr="00F65538">
        <w:rPr>
          <w:rFonts w:eastAsia="Arial" w:cs="Arial"/>
          <w:color w:val="auto"/>
          <w:szCs w:val="20"/>
        </w:rPr>
        <w:t xml:space="preserve">LLLT </w:t>
      </w:r>
      <w:r w:rsidRPr="00F65538">
        <w:rPr>
          <w:rFonts w:eastAsia="Arial" w:cs="Arial"/>
          <w:color w:val="auto"/>
          <w:szCs w:val="20"/>
        </w:rPr>
        <w:t xml:space="preserve">adds no short term benefit for reducing symptoms and improving function compared to full-time splinting for 3 </w:t>
      </w:r>
      <w:r w:rsidRPr="003D7727">
        <w:rPr>
          <w:rFonts w:eastAsia="Arial" w:cs="Arial"/>
          <w:color w:val="auto"/>
          <w:szCs w:val="20"/>
        </w:rPr>
        <w:t xml:space="preserve">months </w:t>
      </w:r>
      <w:r w:rsidR="003D7727" w:rsidRPr="003D7727">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D7727" w:rsidRPr="003D7727">
        <w:rPr>
          <w:rFonts w:eastAsia="Arial" w:cs="Arial"/>
          <w:color w:val="auto"/>
          <w:szCs w:val="20"/>
        </w:rPr>
      </w:r>
      <w:r w:rsidR="003D7727" w:rsidRPr="003D7727">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3D7727" w:rsidRPr="003D7727">
        <w:rPr>
          <w:rFonts w:eastAsia="Arial" w:cs="Arial"/>
          <w:color w:val="auto"/>
          <w:szCs w:val="20"/>
        </w:rPr>
        <w:fldChar w:fldCharType="end"/>
      </w:r>
      <w:r w:rsidR="00EF199A" w:rsidRPr="003D7727">
        <w:rPr>
          <w:rFonts w:eastAsia="Arial" w:cs="Arial"/>
          <w:color w:val="auto"/>
          <w:szCs w:val="20"/>
        </w:rPr>
        <w:t>.</w:t>
      </w:r>
      <w:r w:rsidR="00EF199A" w:rsidRPr="00F65538">
        <w:rPr>
          <w:rFonts w:eastAsia="Arial" w:cs="Arial"/>
          <w:color w:val="auto"/>
          <w:szCs w:val="20"/>
        </w:rPr>
        <w:t xml:space="preserve"> </w:t>
      </w:r>
      <w:r w:rsidRPr="00F65538">
        <w:rPr>
          <w:rFonts w:eastAsia="Arial" w:cs="Arial"/>
          <w:color w:val="auto"/>
          <w:szCs w:val="20"/>
        </w:rPr>
        <w:t xml:space="preserve">There is good evidence that laser therapy is ineffective regarding pain and function compared with placebo as an </w:t>
      </w:r>
      <w:r w:rsidRPr="004815D3">
        <w:rPr>
          <w:rFonts w:eastAsia="Arial" w:cs="Arial"/>
          <w:color w:val="auto"/>
          <w:szCs w:val="20"/>
        </w:rPr>
        <w:t xml:space="preserve">intervention to treat </w:t>
      </w:r>
      <w:r w:rsidR="00EF199A" w:rsidRPr="004815D3">
        <w:rPr>
          <w:rFonts w:eastAsia="Arial" w:cs="Arial"/>
          <w:color w:val="auto"/>
          <w:szCs w:val="20"/>
        </w:rPr>
        <w:t xml:space="preserve">carpal tunnel syndrome </w:t>
      </w:r>
      <w:r w:rsidRPr="004815D3">
        <w:rPr>
          <w:rFonts w:eastAsia="Arial" w:cs="Arial"/>
          <w:color w:val="auto"/>
          <w:szCs w:val="20"/>
        </w:rPr>
        <w:t xml:space="preserve">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This is some evidence that LLLT is no more effective than placebo LLLT in reducing pain and symptoms and improving functionality in the conservative treatment of patients affected</w:t>
      </w:r>
      <w:r w:rsidR="00EF199A" w:rsidRPr="004815D3">
        <w:rPr>
          <w:rFonts w:eastAsia="Arial" w:cs="Arial"/>
          <w:color w:val="auto"/>
          <w:szCs w:val="20"/>
        </w:rPr>
        <w:t xml:space="preserve"> by carpal tunnel syndrome</w:t>
      </w:r>
      <w:r w:rsidR="004815D3" w:rsidRPr="004815D3">
        <w:rPr>
          <w:rFonts w:eastAsia="Arial" w:cs="Arial"/>
          <w:color w:val="auto"/>
          <w:szCs w:val="20"/>
        </w:rPr>
        <w:t xml:space="preserve"> </w:t>
      </w:r>
      <w:r w:rsidR="004815D3" w:rsidRPr="004815D3">
        <w:rPr>
          <w:rFonts w:eastAsia="Arial" w:cs="Arial"/>
          <w:color w:val="auto"/>
          <w:szCs w:val="20"/>
        </w:rPr>
        <w:fldChar w:fldCharType="begin">
          <w:fldData xml:space="preserve">PEVuZE5vdGU+PENpdGU+PEF1dGhvcj5UYXNjaW9nbHU8L0F1dGhvcj48WWVhcj4yMDEyPC9ZZWFy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PEVuZE5vdGU+PENpdGU+PEF1dGhvcj5UYXNjaW9nbHU8L0F1dGhvcj48WWVhcj4yMDEyPC9ZZWFy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60" w:tooltip="Tascioglu, 2012 #4409" w:history="1">
        <w:r w:rsidR="004815D3" w:rsidRPr="00DF6785">
          <w:rPr>
            <w:rStyle w:val="Hyperlink"/>
            <w:rFonts w:eastAsia="Arial" w:cs="Arial"/>
            <w:noProof/>
            <w:szCs w:val="20"/>
          </w:rPr>
          <w:t>Tascioglu, Degirmenci, Ozkan, &amp; Mehmetoglu, 2012</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There is some evidence that</w:t>
      </w:r>
      <w:r w:rsidR="00EF199A" w:rsidRPr="004815D3">
        <w:rPr>
          <w:rFonts w:eastAsia="Arial" w:cs="Arial"/>
          <w:color w:val="auto"/>
          <w:szCs w:val="20"/>
        </w:rPr>
        <w:t xml:space="preserve"> LLLT</w:t>
      </w:r>
      <w:r w:rsidRPr="004815D3">
        <w:rPr>
          <w:rFonts w:eastAsia="Arial" w:cs="Arial"/>
          <w:color w:val="auto"/>
          <w:szCs w:val="20"/>
        </w:rPr>
        <w:t xml:space="preserve"> plus splinting is no more effective than splinting alone in reducing </w:t>
      </w:r>
      <w:r w:rsidR="00EF199A" w:rsidRPr="004815D3">
        <w:rPr>
          <w:rFonts w:eastAsia="Arial" w:cs="Arial"/>
          <w:color w:val="auto"/>
          <w:szCs w:val="20"/>
        </w:rPr>
        <w:t>carpal tunnel</w:t>
      </w:r>
      <w:r w:rsidRPr="004815D3">
        <w:rPr>
          <w:rFonts w:eastAsia="Arial" w:cs="Arial"/>
          <w:color w:val="auto"/>
          <w:szCs w:val="20"/>
        </w:rPr>
        <w:t xml:space="preserve"> symptoms and improving functionality in the conservative treatment of patients affe</w:t>
      </w:r>
      <w:r w:rsidR="004815D3" w:rsidRPr="004815D3">
        <w:rPr>
          <w:rFonts w:eastAsia="Arial" w:cs="Arial"/>
          <w:color w:val="auto"/>
          <w:szCs w:val="20"/>
        </w:rPr>
        <w:t xml:space="preserve">cted by carpal tunnel syndrome </w:t>
      </w:r>
      <w:r w:rsidR="004815D3" w:rsidRPr="004815D3">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2" w:tooltip="Yagci, 2009 #4450" w:history="1">
        <w:r w:rsidR="004815D3" w:rsidRPr="00DF6785">
          <w:rPr>
            <w:rStyle w:val="Hyperlink"/>
            <w:rFonts w:eastAsia="Arial" w:cs="Arial"/>
            <w:noProof/>
            <w:szCs w:val="20"/>
          </w:rPr>
          <w:t>Yagci et al., 2009</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00EF199A" w:rsidRPr="004815D3">
        <w:rPr>
          <w:rFonts w:eastAsia="Arial" w:cs="Arial"/>
          <w:color w:val="auto"/>
          <w:szCs w:val="20"/>
        </w:rPr>
        <w:t xml:space="preserve">. </w:t>
      </w:r>
      <w:r w:rsidRPr="004815D3">
        <w:rPr>
          <w:rFonts w:eastAsia="Arial" w:cs="Arial"/>
          <w:color w:val="auto"/>
          <w:szCs w:val="20"/>
        </w:rPr>
        <w:t xml:space="preserve">There is good evidence from a number of adequate studies that </w:t>
      </w:r>
      <w:r w:rsidR="00EF199A" w:rsidRPr="004815D3">
        <w:rPr>
          <w:rFonts w:eastAsia="Arial" w:cs="Arial"/>
          <w:color w:val="auto"/>
          <w:szCs w:val="20"/>
        </w:rPr>
        <w:t xml:space="preserve">LLLT </w:t>
      </w:r>
      <w:r w:rsidRPr="004815D3">
        <w:rPr>
          <w:rFonts w:eastAsia="Arial" w:cs="Arial"/>
          <w:color w:val="auto"/>
          <w:szCs w:val="20"/>
        </w:rPr>
        <w:t xml:space="preserve">does not add benefit and it </w:t>
      </w:r>
      <w:r w:rsidRPr="004815D3">
        <w:rPr>
          <w:rFonts w:eastAsia="Arial" w:cs="Arial"/>
          <w:b/>
          <w:color w:val="auto"/>
          <w:szCs w:val="20"/>
        </w:rPr>
        <w:t>is not recommended</w:t>
      </w:r>
      <w:r w:rsidRPr="004815D3">
        <w:rPr>
          <w:rFonts w:eastAsia="Arial" w:cs="Arial"/>
          <w:color w:val="auto"/>
          <w:szCs w:val="20"/>
        </w:rPr>
        <w:t>.</w:t>
      </w:r>
    </w:p>
    <w:p w:rsidR="007315C5" w:rsidRPr="00F65538" w:rsidRDefault="00A11E8E" w:rsidP="004815D3">
      <w:pPr>
        <w:spacing w:before="240" w:after="240"/>
        <w:ind w:left="2880" w:hanging="720"/>
        <w:rPr>
          <w:rFonts w:eastAsia="Arial" w:cs="Arial"/>
          <w:color w:val="auto"/>
          <w:szCs w:val="20"/>
        </w:rPr>
      </w:pPr>
      <w:r w:rsidRPr="004815D3">
        <w:rPr>
          <w:rFonts w:eastAsia="Arial" w:cs="Arial"/>
          <w:color w:val="auto"/>
          <w:szCs w:val="20"/>
        </w:rPr>
        <w:t xml:space="preserve">xi. </w:t>
      </w:r>
      <w:r w:rsidRPr="004815D3">
        <w:rPr>
          <w:rFonts w:eastAsia="Arial" w:cs="Arial"/>
          <w:color w:val="auto"/>
          <w:szCs w:val="20"/>
        </w:rPr>
        <w:tab/>
      </w:r>
      <w:r w:rsidRPr="004815D3">
        <w:rPr>
          <w:rFonts w:eastAsia="Arial" w:cs="Arial"/>
          <w:color w:val="auto"/>
          <w:szCs w:val="20"/>
          <w:u w:val="single"/>
        </w:rPr>
        <w:t>Yoga</w:t>
      </w:r>
      <w:r w:rsidRPr="004815D3">
        <w:rPr>
          <w:rFonts w:eastAsia="Arial" w:cs="Arial"/>
          <w:color w:val="auto"/>
          <w:szCs w:val="20"/>
        </w:rPr>
        <w:t>: There is some evidence that yoga is equally as effective in reducing pain and improving grip strength as wri</w:t>
      </w:r>
      <w:r w:rsidR="004815D3" w:rsidRPr="004815D3">
        <w:rPr>
          <w:rFonts w:eastAsia="Arial" w:cs="Arial"/>
          <w:color w:val="auto"/>
          <w:szCs w:val="20"/>
        </w:rPr>
        <w:t xml:space="preserve">st splinting 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There is some evidence that Hatha yoga instruction may reduce pain and improve grip strength as effectively as splinting</w:t>
      </w:r>
      <w:r w:rsidR="00920ED1" w:rsidRPr="004815D3">
        <w:rPr>
          <w:rFonts w:eastAsia="Arial" w:cs="Arial"/>
          <w:color w:val="auto"/>
          <w:szCs w:val="20"/>
        </w:rPr>
        <w:t>.</w:t>
      </w:r>
      <w:r w:rsidRPr="004815D3">
        <w:rPr>
          <w:rFonts w:eastAsia="Arial" w:cs="Arial"/>
          <w:color w:val="auto"/>
          <w:szCs w:val="20"/>
        </w:rPr>
        <w:t xml:space="preserve"> </w:t>
      </w:r>
      <w:r w:rsidR="00920ED1" w:rsidRPr="004815D3">
        <w:rPr>
          <w:rFonts w:eastAsia="Arial" w:cs="Arial"/>
          <w:color w:val="auto"/>
          <w:szCs w:val="20"/>
        </w:rPr>
        <w:t>However, the evidence was</w:t>
      </w:r>
      <w:r w:rsidRPr="004815D3">
        <w:rPr>
          <w:rFonts w:eastAsia="Arial" w:cs="Arial"/>
          <w:color w:val="auto"/>
          <w:szCs w:val="20"/>
        </w:rPr>
        <w:t xml:space="preserve"> </w:t>
      </w:r>
      <w:r w:rsidRPr="004815D3">
        <w:rPr>
          <w:rFonts w:eastAsia="Arial" w:cs="Arial"/>
          <w:color w:val="auto"/>
          <w:szCs w:val="20"/>
        </w:rPr>
        <w:lastRenderedPageBreak/>
        <w:t>inadequate</w:t>
      </w:r>
      <w:r w:rsidR="00920ED1" w:rsidRPr="004815D3">
        <w:rPr>
          <w:rFonts w:eastAsia="Arial" w:cs="Arial"/>
          <w:color w:val="auto"/>
          <w:szCs w:val="20"/>
        </w:rPr>
        <w:t xml:space="preserve"> to show superiority over splinting</w:t>
      </w:r>
      <w:r w:rsidRPr="004815D3">
        <w:rPr>
          <w:rFonts w:eastAsia="Arial" w:cs="Arial"/>
          <w:color w:val="auto"/>
          <w:szCs w:val="20"/>
        </w:rPr>
        <w:t xml:space="preserve">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&lt;EndNote&gt;&lt;Cite&gt;&lt;Author&gt;Garfinkel&lt;/Author&gt;&lt;Year&gt;1998&lt;/Year&gt;&lt;RecNum&gt;4561&lt;/RecNum&gt;&lt;DisplayText&gt;(Garfinkel et al., 1998)&lt;/DisplayText&gt;&lt;record&gt;&lt;rec-number&gt;4561&lt;/rec-number&gt;&lt;foreign-keys&gt;&lt;key app="EN" db-id="vaxawsfavadaa0er9e8ppds0adazdvepawxx" timestamp="1481064275"&gt;4561&lt;/key&gt;&lt;/foreign-keys&gt;&lt;ref-type name="Journal Article"&gt;17&lt;/ref-type&gt;&lt;contributors&gt;&lt;authors&gt;&lt;author&gt;Garfinkel, M. S.&lt;/author&gt;&lt;author&gt;Singhal, A.&lt;/author&gt;&lt;author&gt;Katz, W. A.&lt;/author&gt;&lt;author&gt;Allan, D. A.&lt;/author&gt;&lt;author&gt;Reshetar, R.&lt;/author&gt;&lt;author&gt;Schumacher, H. R., Jr.&lt;/author&gt;&lt;/authors&gt;&lt;/contributors&gt;&lt;auth-address&gt;Department of Medicine, University of Pennsylvania School of Medicine, Philadelphia, USA. mariang102@aol.com&lt;/auth-address&gt;&lt;titles&gt;&lt;title&gt;Yoga-based intervention for carpal tunnel syndrome: a randomized trial&lt;/title&gt;&lt;secondary-title&gt;JAMA&lt;/secondary-title&gt;&lt;/titles&gt;&lt;periodical&gt;&lt;full-title&gt;JAMA&lt;/full-title&gt;&lt;/periodical&gt;&lt;pages&gt;1601-3&lt;/pages&gt;&lt;volume&gt;280&lt;/volume&gt;&lt;number&gt;18&lt;/number&gt;&lt;keywords&gt;&lt;keyword&gt;Adult&lt;/keyword&gt;&lt;keyword&gt;Aged&lt;/keyword&gt;&lt;keyword&gt;Carpal Tunnel Syndrome/physiopathology/*therapy&lt;/keyword&gt;&lt;keyword&gt;Female&lt;/keyword&gt;&lt;keyword&gt;Hand Strength&lt;/keyword&gt;&lt;keyword&gt;Humans&lt;/keyword&gt;&lt;keyword&gt;Male&lt;/keyword&gt;&lt;keyword&gt;Middle Aged&lt;/keyword&gt;&lt;keyword&gt;Pain&lt;/keyword&gt;&lt;keyword&gt;Sleep&lt;/keyword&gt;&lt;keyword&gt;Treatment Outcome&lt;/keyword&gt;&lt;keyword&gt;*Yoga&lt;/keyword&gt;&lt;/keywords&gt;&lt;dates&gt;&lt;year&gt;1998&lt;/year&gt;&lt;pub-dates&gt;&lt;date&gt;Nov 11&lt;/date&gt;&lt;/pub-dates&gt;&lt;/dates&gt;&lt;isbn&gt;0098-7484 (Print)&amp;#xD;0098-7484 (Linking)&lt;/isbn&gt;&lt;accession-num&gt;9820263&lt;/accession-num&gt;&lt;urls&gt;&lt;related-urls&gt;&lt;url&gt;https://www.ncbi.nlm.nih.gov/pubmed/9820263&lt;/url&gt;&lt;/related-urls&gt;&lt;/urls&gt;&lt;modified-date&gt;Referenced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93" w:tooltip="Garfinkel, 1998 #4561" w:history="1">
        <w:r w:rsidR="004815D3" w:rsidRPr="00DF6785">
          <w:rPr>
            <w:rStyle w:val="Hyperlink"/>
            <w:rFonts w:eastAsia="Arial" w:cs="Arial"/>
            <w:noProof/>
            <w:szCs w:val="20"/>
          </w:rPr>
          <w:t>Garfinkel et al., 1998</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This, as</w:t>
      </w:r>
      <w:r w:rsidR="00677B3E" w:rsidRPr="004815D3">
        <w:rPr>
          <w:rFonts w:eastAsia="Arial" w:cs="Arial"/>
          <w:color w:val="auto"/>
          <w:szCs w:val="20"/>
        </w:rPr>
        <w:t xml:space="preserve"> is the case with</w:t>
      </w:r>
      <w:r w:rsidRPr="004815D3">
        <w:rPr>
          <w:rFonts w:eastAsia="Arial" w:cs="Arial"/>
          <w:color w:val="auto"/>
          <w:szCs w:val="20"/>
        </w:rPr>
        <w:t xml:space="preserve"> other complementary/alternative exercise,</w:t>
      </w:r>
      <w:r w:rsidRPr="00F65538">
        <w:rPr>
          <w:rFonts w:eastAsia="Arial" w:cs="Arial"/>
          <w:color w:val="auto"/>
          <w:szCs w:val="20"/>
        </w:rPr>
        <w:t xml:space="preserve"> should be done with oversight of a physician or other appropriate healthcare professional for motivated patients preferring this treatment.</w:t>
      </w: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Time to Produce Effect: 2 to 6 treatments.</w:t>
      </w:r>
    </w:p>
    <w:p w:rsidR="007315C5" w:rsidRPr="00F65538" w:rsidRDefault="007315C5" w:rsidP="000108FE">
      <w:pPr>
        <w:spacing w:before="240" w:after="0"/>
        <w:ind w:left="2880" w:right="10"/>
        <w:contextualSpacing/>
        <w:rPr>
          <w:rFonts w:cs="Arial"/>
          <w:color w:val="auto"/>
          <w:szCs w:val="20"/>
        </w:rPr>
      </w:pP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Frequency: 2 times per week.</w:t>
      </w:r>
    </w:p>
    <w:p w:rsidR="007315C5" w:rsidRPr="00F65538" w:rsidRDefault="007315C5" w:rsidP="000108FE">
      <w:pPr>
        <w:spacing w:before="240" w:after="0"/>
        <w:ind w:right="10"/>
        <w:contextualSpacing/>
        <w:rPr>
          <w:rFonts w:cs="Arial"/>
          <w:color w:val="auto"/>
          <w:szCs w:val="20"/>
        </w:rPr>
      </w:pP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Optimum and Maximum Duration: 4 to 8 weeks.</w:t>
      </w:r>
    </w:p>
    <w:p w:rsidR="000E026F" w:rsidRPr="00F65538" w:rsidRDefault="000E026F" w:rsidP="004815D3">
      <w:pPr>
        <w:spacing w:before="240" w:after="240"/>
        <w:ind w:left="2880" w:hanging="720"/>
        <w:rPr>
          <w:rFonts w:eastAsia="Arial" w:cs="Arial"/>
          <w:color w:val="auto"/>
          <w:szCs w:val="20"/>
        </w:rPr>
      </w:pPr>
      <w:r w:rsidRPr="00F65538">
        <w:rPr>
          <w:rFonts w:eastAsia="Arial" w:cs="Arial"/>
          <w:color w:val="auto"/>
          <w:szCs w:val="20"/>
        </w:rPr>
        <w:t xml:space="preserve">xii.  </w:t>
      </w:r>
      <w:r w:rsidRPr="00F65538">
        <w:rPr>
          <w:rFonts w:eastAsia="Arial" w:cs="Arial"/>
          <w:color w:val="auto"/>
          <w:szCs w:val="20"/>
        </w:rPr>
        <w:tab/>
      </w:r>
      <w:r w:rsidRPr="00592B5A">
        <w:rPr>
          <w:rFonts w:eastAsia="Arial" w:cs="Arial"/>
          <w:color w:val="auto"/>
          <w:szCs w:val="20"/>
          <w:u w:val="single"/>
        </w:rPr>
        <w:t>Iontophoresis</w:t>
      </w:r>
      <w:r w:rsidRPr="00F65538">
        <w:rPr>
          <w:rFonts w:eastAsia="Arial" w:cs="Arial"/>
          <w:color w:val="auto"/>
          <w:szCs w:val="20"/>
        </w:rPr>
        <w:t>: m</w:t>
      </w:r>
      <w:r w:rsidR="00A11E8E" w:rsidRPr="00F65538">
        <w:rPr>
          <w:rFonts w:eastAsia="Arial" w:cs="Arial"/>
          <w:color w:val="auto"/>
          <w:szCs w:val="20"/>
        </w:rPr>
        <w:t xml:space="preserve">ay be an appropriate option for patients refusing or wishing to delay surgery and injections. There is no evidence in favor of dexamethasone iontophoresis on symptom improvement compared to a placebo control group at 3 and 6 months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00A11E8E" w:rsidRPr="004815D3">
        <w:rPr>
          <w:rFonts w:eastAsia="Arial" w:cs="Arial"/>
          <w:color w:val="auto"/>
          <w:szCs w:val="20"/>
        </w:rPr>
        <w:t>.</w:t>
      </w:r>
      <w:r w:rsidRPr="004815D3">
        <w:rPr>
          <w:rFonts w:eastAsia="Arial" w:cs="Arial"/>
          <w:b/>
          <w:color w:val="auto"/>
          <w:szCs w:val="20"/>
        </w:rPr>
        <w:t xml:space="preserve"> </w:t>
      </w:r>
      <w:r w:rsidR="00A11E8E" w:rsidRPr="004815D3">
        <w:rPr>
          <w:rFonts w:eastAsia="Arial" w:cs="Arial"/>
          <w:color w:val="auto"/>
          <w:szCs w:val="20"/>
        </w:rPr>
        <w:t>Under current FDA regulations</w:t>
      </w:r>
      <w:r w:rsidRPr="004815D3">
        <w:rPr>
          <w:rFonts w:eastAsia="Arial" w:cs="Arial"/>
          <w:color w:val="auto"/>
          <w:szCs w:val="20"/>
        </w:rPr>
        <w:t>,</w:t>
      </w:r>
      <w:r w:rsidR="00A11E8E" w:rsidRPr="004815D3">
        <w:rPr>
          <w:rFonts w:eastAsia="Arial" w:cs="Arial"/>
          <w:color w:val="auto"/>
          <w:szCs w:val="20"/>
        </w:rPr>
        <w:t xml:space="preserve"> the</w:t>
      </w:r>
      <w:r w:rsidR="00A11E8E" w:rsidRPr="00F65538">
        <w:rPr>
          <w:rFonts w:eastAsia="Arial" w:cs="Arial"/>
          <w:color w:val="auto"/>
          <w:szCs w:val="20"/>
        </w:rPr>
        <w:t xml:space="preserve"> physician will issue a prescription to the patient for the dexamethasone for this treatment and the patient will usually need to transport the medication to the treatment location. </w:t>
      </w:r>
    </w:p>
    <w:p w:rsidR="004219F6" w:rsidRPr="00F65538" w:rsidRDefault="00A11E8E" w:rsidP="00210FE2">
      <w:pPr>
        <w:numPr>
          <w:ilvl w:val="0"/>
          <w:numId w:val="36"/>
        </w:numPr>
        <w:spacing w:before="240" w:after="0"/>
        <w:ind w:left="3600" w:hanging="720"/>
        <w:contextualSpacing/>
        <w:rPr>
          <w:rFonts w:cs="Arial"/>
          <w:color w:val="auto"/>
          <w:szCs w:val="20"/>
        </w:rPr>
      </w:pPr>
      <w:r w:rsidRPr="00F65538">
        <w:rPr>
          <w:rFonts w:eastAsia="Arial" w:cs="Arial"/>
          <w:color w:val="auto"/>
          <w:szCs w:val="20"/>
        </w:rPr>
        <w:t>Optimum and Maximum Frequency: 6 to 9 sessions over 5 weeks.</w:t>
      </w:r>
    </w:p>
    <w:p w:rsidR="004219F6" w:rsidRPr="004815D3" w:rsidRDefault="00A11E8E" w:rsidP="000108FE">
      <w:pPr>
        <w:spacing w:before="240" w:after="0"/>
        <w:ind w:left="2880" w:hanging="720"/>
        <w:rPr>
          <w:rFonts w:cs="Arial"/>
          <w:color w:val="auto"/>
          <w:szCs w:val="20"/>
        </w:rPr>
      </w:pPr>
      <w:r w:rsidRPr="00F65538">
        <w:rPr>
          <w:rFonts w:eastAsia="Arial" w:cs="Arial"/>
          <w:color w:val="auto"/>
          <w:szCs w:val="20"/>
        </w:rPr>
        <w:t xml:space="preserve">xiii.  </w:t>
      </w:r>
      <w:r w:rsidRPr="00F65538">
        <w:rPr>
          <w:rFonts w:eastAsia="Arial" w:cs="Arial"/>
          <w:color w:val="auto"/>
          <w:szCs w:val="20"/>
        </w:rPr>
        <w:tab/>
      </w:r>
      <w:r w:rsidRPr="00592B5A">
        <w:rPr>
          <w:rFonts w:eastAsia="Arial" w:cs="Arial"/>
          <w:color w:val="auto"/>
          <w:szCs w:val="20"/>
          <w:u w:val="single"/>
        </w:rPr>
        <w:t>Acupuncture and Magnets</w:t>
      </w:r>
      <w:r w:rsidRPr="00F65538">
        <w:rPr>
          <w:rFonts w:eastAsia="Arial" w:cs="Arial"/>
          <w:color w:val="auto"/>
          <w:szCs w:val="20"/>
        </w:rPr>
        <w:t xml:space="preserve">: There is no evidence for the use of magnets, laser acupuncture, or chiropractic treatment. Therefore, these interventions are </w:t>
      </w:r>
      <w:r w:rsidRPr="00F65538">
        <w:rPr>
          <w:rFonts w:eastAsia="Arial" w:cs="Arial"/>
          <w:b/>
          <w:i/>
          <w:color w:val="auto"/>
          <w:szCs w:val="20"/>
        </w:rPr>
        <w:t>not recommended</w:t>
      </w:r>
      <w:r w:rsidRPr="00F65538">
        <w:rPr>
          <w:rFonts w:eastAsia="Arial" w:cs="Arial"/>
          <w:color w:val="auto"/>
          <w:szCs w:val="20"/>
        </w:rPr>
        <w:t xml:space="preserve">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&lt;EndNote&gt;&lt;Cite&gt;&lt;Author&gt;O&amp;apos;Connor&lt;/Author&gt;&lt;Year&gt;2003&lt;/Year&gt;&lt;RecNum&gt;4596&lt;/RecNum&gt;&lt;DisplayText&gt;(O&amp;apos;Connor, Marshall, &amp;amp; Massy-Westropp, 2003)&lt;/DisplayText&gt;&lt;record&gt;&lt;rec-number&gt;4596&lt;/rec-number&gt;&lt;foreign-keys&gt;&lt;key app="EN" db-id="vaxawsfavadaa0er9e8ppds0adazdvepawxx" timestamp="1481064276"&gt;4596&lt;/key&gt;&lt;/foreign-keys&gt;&lt;ref-type name="Journal Article"&gt;17&lt;/ref-type&gt;&lt;contributors&gt;&lt;authors&gt;&lt;author&gt;O&amp;apos;Connor, D.&lt;/author&gt;&lt;author&gt;Marshall, S.&lt;/author&gt;&lt;author&gt;Massy-Westropp, N.&lt;/author&gt;&lt;/authors&gt;&lt;/contributors&gt;&lt;auth-address&gt;School of Occupational Therapy, University of South Australia, City East Campus, North Terrace, Adelaide, South Australia, Australia. Denise.OConnor@unisa.edu.au&lt;/auth-address&gt;&lt;titles&gt;&lt;title&gt;Non-surgical treatment (other than steroid injection) for carpal tunnel syndrome&lt;/title&gt;&lt;secondary-title&gt;Cochrane Database Syst Rev&lt;/secondary-title&gt;&lt;/titles&gt;&lt;periodical&gt;&lt;full-title&gt;Cochrane Database Syst Rev&lt;/full-title&gt;&lt;abbr-1&gt;The Cochrane database of systematic reviews&lt;/abbr-1&gt;&lt;/periodical&gt;&lt;pages&gt;CD003219&lt;/pages&gt;&lt;number&gt;1&lt;/number&gt;&lt;keywords&gt;&lt;keyword&gt;Administration, Oral&lt;/keyword&gt;&lt;keyword&gt;Carpal Tunnel Syndrome/drug therapy/*therapy&lt;/keyword&gt;&lt;keyword&gt;Humans&lt;/keyword&gt;&lt;keyword&gt;Randomized Controlled Trials as Topic&lt;/keyword&gt;&lt;keyword&gt;Splints&lt;/keyword&gt;&lt;keyword&gt;Steroids/administration &amp;amp; dosage&lt;/keyword&gt;&lt;keyword&gt;Treatment Outcome&lt;/keyword&gt;&lt;keyword&gt;Ultrasonic Therapy&lt;/keyword&gt;&lt;keyword&gt;Yoga&lt;/keyword&gt;&lt;/keywords&gt;&lt;dates&gt;&lt;year&gt;2003&lt;/year&gt;&lt;/dates&gt;&lt;isbn&gt;1469-493X (Electronic)&amp;#xD;1361-6137 (Linking)&lt;/isbn&gt;&lt;accession-num&gt;12535461&lt;/accession-num&gt;&lt;urls&gt;&lt;related-urls&gt;&lt;url&gt;https://www.ncbi.nlm.nih.gov/pubmed/12535461&lt;/url&gt;&lt;/related-urls&gt;&lt;/urls&gt;&lt;electronic-resource-num&gt;10.1002/14651858.CD003219&lt;/electronic-resource-num&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185" w:tooltip="O'Connor, 2003 #4596" w:history="1">
        <w:r w:rsidR="004815D3" w:rsidRPr="00DF6785">
          <w:rPr>
            <w:rStyle w:val="Hyperlink"/>
            <w:rFonts w:eastAsia="Arial" w:cs="Arial"/>
            <w:noProof/>
            <w:szCs w:val="20"/>
          </w:rPr>
          <w:t>O'Connor, Marshall, &amp; Massy-Westropp, 2003</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F65538">
        <w:rPr>
          <w:rFonts w:eastAsia="Arial" w:cs="Arial"/>
          <w:color w:val="auto"/>
          <w:szCs w:val="20"/>
        </w:rPr>
        <w:t xml:space="preserve">. </w:t>
      </w:r>
      <w:r w:rsidRPr="00F65538">
        <w:rPr>
          <w:rFonts w:eastAsia="Arial" w:cs="Arial"/>
          <w:strike/>
          <w:color w:val="auto"/>
          <w:szCs w:val="20"/>
        </w:rPr>
        <w:t xml:space="preserve">  </w:t>
      </w:r>
      <w:r w:rsidRPr="00F65538">
        <w:rPr>
          <w:rFonts w:eastAsia="Arial" w:cs="Arial"/>
          <w:color w:val="auto"/>
          <w:szCs w:val="20"/>
        </w:rPr>
        <w:br/>
      </w:r>
      <w:r w:rsidRPr="00F65538">
        <w:rPr>
          <w:rFonts w:eastAsia="Arial" w:cs="Arial"/>
          <w:color w:val="auto"/>
          <w:szCs w:val="20"/>
        </w:rPr>
        <w:br/>
        <w:t xml:space="preserve">There is some evidence that laser acupuncture adds </w:t>
      </w:r>
      <w:r w:rsidRPr="004815D3">
        <w:rPr>
          <w:rFonts w:eastAsia="Arial" w:cs="Arial"/>
          <w:color w:val="auto"/>
          <w:szCs w:val="20"/>
        </w:rPr>
        <w:t>no benefits to night pain improvement compared to placebo at 3 weeks</w:t>
      </w:r>
      <w:r w:rsidR="004815D3" w:rsidRPr="004815D3">
        <w:rPr>
          <w:rFonts w:eastAsia="Arial" w:cs="Arial"/>
          <w:color w:val="auto"/>
          <w:szCs w:val="20"/>
        </w:rPr>
        <w:t xml:space="preserve">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00C933CD" w:rsidRPr="004815D3">
        <w:rPr>
          <w:rFonts w:eastAsia="Arial" w:cs="Arial"/>
          <w:color w:val="auto"/>
          <w:szCs w:val="20"/>
        </w:rPr>
        <w:t xml:space="preserve">. </w:t>
      </w:r>
      <w:r w:rsidRPr="004815D3">
        <w:rPr>
          <w:rFonts w:eastAsia="Arial" w:cs="Arial"/>
          <w:color w:val="auto"/>
          <w:szCs w:val="20"/>
        </w:rPr>
        <w:t>There is some evidence that there are no differences between needle acupuncture combined with a wrist brace and placebo needle acupuncture combined with a wr</w:t>
      </w:r>
      <w:r w:rsidR="00C933CD" w:rsidRPr="004815D3">
        <w:rPr>
          <w:rFonts w:eastAsia="Arial" w:cs="Arial"/>
          <w:color w:val="auto"/>
          <w:szCs w:val="20"/>
        </w:rPr>
        <w:t xml:space="preserve">ist brace. </w:t>
      </w:r>
      <w:r w:rsidRPr="004815D3">
        <w:rPr>
          <w:rFonts w:eastAsia="Arial" w:cs="Arial"/>
          <w:color w:val="auto"/>
          <w:szCs w:val="20"/>
        </w:rPr>
        <w:t xml:space="preserve">Neither treatment is clinically effective in improving function in patients with mild or moderate carpal tunnel syndrome </w:t>
      </w:r>
      <w:r w:rsidR="004815D3" w:rsidRPr="004815D3">
        <w:rPr>
          <w:rFonts w:eastAsia="Arial" w:cs="Arial"/>
          <w:color w:val="auto"/>
          <w:szCs w:val="20"/>
        </w:rPr>
        <w:fldChar w:fldCharType="begin">
          <w:fldData xml:space="preserve">PEVuZE5vdGU+PENpdGU+PEF1dGhvcj5ZYW88L0F1dGhvcj48WWVhcj4yMDEyPC9ZZWFyPjxSZWNO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PEVuZE5vdGU+PENpdGU+PEF1dGhvcj5ZYW88L0F1dGhvcj48WWVhcj4yMDEyPC9ZZWFyPjxSZWNO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3" w:tooltip="Yao, 2012 #648" w:history="1">
        <w:r w:rsidR="004815D3" w:rsidRPr="00DF6785">
          <w:rPr>
            <w:rStyle w:val="Hyperlink"/>
            <w:rFonts w:eastAsia="Arial" w:cs="Arial"/>
            <w:noProof/>
            <w:szCs w:val="20"/>
          </w:rPr>
          <w:t>E. Yao et al., 2012</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xml:space="preserve">. Therefore, it is </w:t>
      </w:r>
      <w:r w:rsidRPr="004815D3">
        <w:rPr>
          <w:rFonts w:eastAsia="Arial" w:cs="Arial"/>
          <w:b/>
          <w:i/>
          <w:color w:val="auto"/>
          <w:szCs w:val="20"/>
        </w:rPr>
        <w:t>not recommended</w:t>
      </w:r>
      <w:r w:rsidRPr="004815D3">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4815D3">
        <w:rPr>
          <w:rFonts w:eastAsia="Arial" w:cs="Arial"/>
          <w:color w:val="auto"/>
          <w:szCs w:val="20"/>
        </w:rPr>
        <w:t xml:space="preserve">xiv. </w:t>
      </w:r>
      <w:r w:rsidRPr="004815D3">
        <w:rPr>
          <w:rFonts w:eastAsia="Arial" w:cs="Arial"/>
          <w:color w:val="auto"/>
          <w:szCs w:val="20"/>
        </w:rPr>
        <w:tab/>
        <w:t xml:space="preserve">There is no evidence in favor of massage therapy, heat wrap therapy, and cupping therapy for the treatment of </w:t>
      </w:r>
      <w:r w:rsidR="007A0921" w:rsidRPr="004815D3">
        <w:rPr>
          <w:rFonts w:eastAsia="Arial" w:cs="Arial"/>
          <w:color w:val="auto"/>
          <w:szCs w:val="20"/>
        </w:rPr>
        <w:t xml:space="preserve">carpal tunnel syndrome </w:t>
      </w:r>
      <w:r w:rsidR="004815D3" w:rsidRPr="004815D3">
        <w:rPr>
          <w:rFonts w:eastAsia="Arial" w:cs="Arial"/>
          <w:color w:val="auto"/>
          <w:szCs w:val="20"/>
        </w:rPr>
        <w:t xml:space="preserve">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xv. </w:t>
      </w:r>
      <w:r w:rsidRPr="00F65538">
        <w:rPr>
          <w:rFonts w:eastAsia="Arial" w:cs="Arial"/>
          <w:color w:val="auto"/>
          <w:szCs w:val="20"/>
        </w:rPr>
        <w:tab/>
        <w:t xml:space="preserve">Return to work with appropriate restrictions should be considered early in the </w:t>
      </w:r>
      <w:r w:rsidRPr="00C57098">
        <w:rPr>
          <w:rFonts w:eastAsia="Arial" w:cs="Arial"/>
          <w:color w:val="auto"/>
          <w:szCs w:val="20"/>
        </w:rPr>
        <w:t xml:space="preserve">course of treatment. Refer to </w:t>
      </w:r>
      <w:r w:rsidR="0062476E" w:rsidRPr="00C57098">
        <w:rPr>
          <w:rFonts w:eastAsia="Arial" w:cs="Arial"/>
          <w:color w:val="auto"/>
          <w:szCs w:val="20"/>
        </w:rPr>
        <w:t>Section H.</w:t>
      </w:r>
      <w:r w:rsidR="00C57098" w:rsidRPr="00C57098">
        <w:rPr>
          <w:rFonts w:eastAsia="Arial" w:cs="Arial"/>
          <w:color w:val="auto"/>
          <w:szCs w:val="20"/>
        </w:rPr>
        <w:t>11</w:t>
      </w:r>
      <w:r w:rsidR="0062476E" w:rsidRPr="00C57098">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xvi. </w:t>
      </w:r>
      <w:r w:rsidRPr="00F65538">
        <w:rPr>
          <w:rFonts w:eastAsia="Arial" w:cs="Arial"/>
          <w:color w:val="auto"/>
          <w:szCs w:val="20"/>
        </w:rPr>
        <w:tab/>
        <w:t xml:space="preserve">Other therapies in </w:t>
      </w:r>
      <w:r w:rsidRPr="00C57098">
        <w:rPr>
          <w:rFonts w:eastAsia="Arial" w:cs="Arial"/>
          <w:color w:val="auto"/>
          <w:szCs w:val="20"/>
        </w:rPr>
        <w:t>Section H</w:t>
      </w:r>
      <w:r w:rsidR="00C57098" w:rsidRPr="00C57098">
        <w:rPr>
          <w:rFonts w:eastAsia="Arial" w:cs="Arial"/>
          <w:color w:val="auto"/>
          <w:szCs w:val="20"/>
        </w:rPr>
        <w:t xml:space="preserve"> Therapeutic Procedures – Non-Operative</w:t>
      </w:r>
      <w:r w:rsidRPr="00F65538">
        <w:rPr>
          <w:rFonts w:eastAsia="Arial" w:cs="Arial"/>
          <w:color w:val="auto"/>
          <w:szCs w:val="20"/>
        </w:rPr>
        <w:t xml:space="preserve"> may be used for myofascial symptoms accompanying carpal tunnel syndrome.</w:t>
      </w:r>
    </w:p>
    <w:p w:rsidR="00762713" w:rsidRPr="0005185C" w:rsidRDefault="0005185C" w:rsidP="000108FE">
      <w:pPr>
        <w:pStyle w:val="Heading3"/>
        <w:spacing w:after="0" w:line="240" w:lineRule="auto"/>
        <w:ind w:left="2160" w:hanging="720"/>
        <w:rPr>
          <w:vanish/>
          <w:specVanish/>
        </w:rPr>
      </w:pPr>
      <w:bookmarkStart w:id="132" w:name="_Toc476212290"/>
      <w:r>
        <w:t>g</w:t>
      </w:r>
      <w:r w:rsidR="00A11E8E" w:rsidRPr="00F65538">
        <w:t xml:space="preserve">.  </w:t>
      </w:r>
      <w:r w:rsidR="00A11E8E" w:rsidRPr="00F65538">
        <w:tab/>
      </w:r>
      <w:r w:rsidR="00A11E8E" w:rsidRPr="0005185C">
        <w:rPr>
          <w:u w:val="single"/>
        </w:rPr>
        <w:t>Surgical Indications/Considerations</w:t>
      </w:r>
      <w:bookmarkEnd w:id="132"/>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Since cumulative trauma conditions often involve several areas in an upper extremity, surgical treatment of one problem should be performed in conjunction with conservative treatment of other problems in the upper extremity.</w:t>
      </w:r>
    </w:p>
    <w:p w:rsidR="004219F6" w:rsidRPr="004815D3" w:rsidRDefault="00A11E8E" w:rsidP="000108FE">
      <w:pPr>
        <w:spacing w:before="240" w:after="0"/>
        <w:ind w:left="2160"/>
        <w:rPr>
          <w:rFonts w:cs="Arial"/>
          <w:color w:val="auto"/>
          <w:szCs w:val="20"/>
        </w:rPr>
      </w:pPr>
      <w:r w:rsidRPr="00F65538">
        <w:rPr>
          <w:rFonts w:eastAsia="Arial" w:cs="Arial"/>
          <w:color w:val="auto"/>
          <w:szCs w:val="20"/>
        </w:rPr>
        <w:t xml:space="preserve">There is strong evidence that in patients with </w:t>
      </w:r>
      <w:r w:rsidR="004A65A0" w:rsidRPr="00F65538">
        <w:rPr>
          <w:rFonts w:eastAsia="Arial" w:cs="Arial"/>
          <w:color w:val="auto"/>
          <w:szCs w:val="20"/>
        </w:rPr>
        <w:t xml:space="preserve">carpal tunnel syndrome </w:t>
      </w:r>
      <w:r w:rsidRPr="00F65538">
        <w:rPr>
          <w:rFonts w:eastAsia="Arial" w:cs="Arial"/>
          <w:color w:val="auto"/>
          <w:szCs w:val="20"/>
        </w:rPr>
        <w:t>which has not become chronic, carpal tunnel release leads to a moderate treatment advantage with respect to functional improvement 6 months after surgery. However, there is considerable benefit to conservative treatment such as worksite ergonomic changes, splinting, and individualized hand therapy, which are appropriate for first-line treatment. There is insufficient evidence to identify which patients are likely not to benefit from conservative treatment su</w:t>
      </w:r>
      <w:r w:rsidR="004815D3">
        <w:rPr>
          <w:rFonts w:eastAsia="Arial" w:cs="Arial"/>
          <w:color w:val="auto"/>
          <w:szCs w:val="20"/>
        </w:rPr>
        <w:t xml:space="preserve">fficiently to avoid </w:t>
      </w:r>
      <w:r w:rsidR="004815D3" w:rsidRPr="004815D3">
        <w:rPr>
          <w:rFonts w:eastAsia="Arial" w:cs="Arial"/>
          <w:color w:val="auto"/>
          <w:szCs w:val="20"/>
        </w:rPr>
        <w:t xml:space="preserve">surgery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&lt;EndNote&gt;&lt;Cite&gt;&lt;Author&gt;Shi&lt;/Author&gt;&lt;Year&gt;2011&lt;/Year&gt;&lt;RecNum&gt;4374&lt;/RecNum&gt;&lt;DisplayText&gt;(Shi, MacDermid, Santaguida, &amp;amp; Kyu, 2011)&lt;/DisplayText&gt;&lt;record&gt;&lt;rec-number&gt;4374&lt;/rec-number&gt;&lt;foreign-keys&gt;&lt;key app="EN" db-id="vaxawsfavadaa0er9e8ppds0adazdvepawxx" timestamp="1481064182"&gt;4374&lt;/key&gt;&lt;/foreign-keys&gt;&lt;ref-type name="Journal Article"&gt;17&lt;/ref-type&gt;&lt;contributors&gt;&lt;authors&gt;&lt;author&gt;Shi, Q.&lt;/author&gt;&lt;author&gt;MacDermid, J. C.&lt;/author&gt;&lt;author&gt;Santaguida, P. L.&lt;/author&gt;&lt;author&gt;Kyu, H. H.&lt;/author&gt;&lt;/authors&gt;&lt;/contributors&gt;&lt;auth-address&gt;Department of Clinical Epidemiology and Biostatistics, McMaster University, Hamilton, Canada. shiq5@mcmaster.ca&lt;/auth-address&gt;&lt;titles&gt;&lt;title&gt;Predictors of surgical outcomes following anterior transposition of ulnar nerve for cubital tunnel syndrome: a systematic review&lt;/title&gt;&lt;secondary-title&gt;J Hand Surg Am&lt;/secondary-title&gt;&lt;alt-title&gt;The Journal of hand surgery&lt;/alt-title&gt;&lt;/titles&gt;&lt;periodical&gt;&lt;full-title&gt;J Hand Surg Am&lt;/full-title&gt;&lt;/periodical&gt;&lt;pages&gt;1996-2001.e1-6&lt;/pages&gt;&lt;volume&gt;36&lt;/volume&gt;&lt;number&gt;12&lt;/number&gt;&lt;edition&gt;2011/11/30&lt;/edition&gt;&lt;keywords&gt;&lt;keyword&gt;Cubital Tunnel Syndrome/physiopathology/*surgery&lt;/keyword&gt;&lt;keyword&gt;Decompression, Surgical&lt;/keyword&gt;&lt;keyword&gt;Humans&lt;/keyword&gt;&lt;keyword&gt;Neurosurgical Procedures&lt;/keyword&gt;&lt;keyword&gt;Predictive Value of Tests&lt;/keyword&gt;&lt;keyword&gt;Prognosis&lt;/keyword&gt;&lt;keyword&gt;Risk Factors&lt;/keyword&gt;&lt;keyword&gt;Ulnar Nerve/physiopathology/*surgery&lt;/keyword&gt;&lt;/keywords&gt;&lt;dates&gt;&lt;year&gt;2011&lt;/year&gt;&lt;pub-dates&gt;&lt;date&gt;Dec&lt;/date&gt;&lt;/pub-dates&gt;&lt;/dates&gt;&lt;isbn&gt;0363-5023&lt;/isbn&gt;&lt;accession-num&gt;22123047&lt;/accession-num&gt;&lt;urls&gt;&lt;/urls&gt;&lt;electronic-resource-num&gt;10.1016/j.jhsa.2011.09.024&lt;/electronic-resource-num&gt;&lt;remote-database-provider&gt;NLM&lt;/remote-database-provider&gt;&lt;language&gt;eng&lt;/language&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34" w:tooltip="Shi, 2011 #4374" w:history="1">
        <w:r w:rsidR="004815D3" w:rsidRPr="00DF6785">
          <w:rPr>
            <w:rStyle w:val="Hyperlink"/>
            <w:rFonts w:eastAsia="Arial" w:cs="Arial"/>
            <w:noProof/>
            <w:szCs w:val="20"/>
          </w:rPr>
          <w:t>Shi, MacDermid, Santaguida, &amp; Kyu, 2011</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xml:space="preserve">. </w:t>
      </w:r>
      <w:r w:rsidRPr="004815D3">
        <w:rPr>
          <w:rFonts w:eastAsia="Arial" w:cs="Arial"/>
          <w:strike/>
          <w:color w:val="auto"/>
          <w:szCs w:val="20"/>
        </w:rPr>
        <w:t xml:space="preserve">  </w:t>
      </w:r>
    </w:p>
    <w:p w:rsidR="004219F6" w:rsidRPr="00F65538" w:rsidRDefault="009F3A86" w:rsidP="000108FE">
      <w:pPr>
        <w:spacing w:before="240" w:after="0"/>
        <w:ind w:left="2160"/>
        <w:rPr>
          <w:rFonts w:cs="Arial"/>
          <w:color w:val="auto"/>
          <w:szCs w:val="20"/>
        </w:rPr>
      </w:pPr>
      <w:r w:rsidRPr="004815D3">
        <w:rPr>
          <w:rFonts w:eastAsia="Arial" w:cs="Arial"/>
          <w:color w:val="auto"/>
          <w:szCs w:val="20"/>
        </w:rPr>
        <w:t>For</w:t>
      </w:r>
      <w:r w:rsidR="00A11E8E" w:rsidRPr="004815D3">
        <w:rPr>
          <w:rFonts w:eastAsia="Arial" w:cs="Arial"/>
          <w:color w:val="auto"/>
          <w:szCs w:val="20"/>
        </w:rPr>
        <w:t xml:space="preserve"> patients with clinically typical </w:t>
      </w:r>
      <w:r w:rsidR="008B7E2A" w:rsidRPr="004815D3">
        <w:rPr>
          <w:rFonts w:eastAsia="Arial" w:cs="Arial"/>
          <w:color w:val="auto"/>
          <w:szCs w:val="20"/>
        </w:rPr>
        <w:t xml:space="preserve">carpal tunnel </w:t>
      </w:r>
      <w:r w:rsidR="00A11E8E" w:rsidRPr="004815D3">
        <w:rPr>
          <w:rFonts w:eastAsia="Arial" w:cs="Arial"/>
          <w:color w:val="auto"/>
          <w:szCs w:val="20"/>
        </w:rPr>
        <w:t>symptom</w:t>
      </w:r>
      <w:r w:rsidRPr="004815D3">
        <w:rPr>
          <w:rFonts w:eastAsia="Arial" w:cs="Arial"/>
          <w:color w:val="auto"/>
          <w:szCs w:val="20"/>
        </w:rPr>
        <w:t>s</w:t>
      </w:r>
      <w:r w:rsidR="00A11E8E" w:rsidRPr="004815D3">
        <w:rPr>
          <w:rFonts w:eastAsia="Arial" w:cs="Arial"/>
          <w:color w:val="auto"/>
          <w:szCs w:val="20"/>
        </w:rPr>
        <w:t xml:space="preserve"> of median nerve distribution numbness, with or without pain, which awakens the patient at night and is</w:t>
      </w:r>
      <w:r w:rsidR="00EB3BF0" w:rsidRPr="004815D3">
        <w:rPr>
          <w:rFonts w:eastAsia="Arial" w:cs="Arial"/>
          <w:color w:val="auto"/>
          <w:szCs w:val="20"/>
        </w:rPr>
        <w:t xml:space="preserve"> </w:t>
      </w:r>
      <w:r w:rsidR="00A11E8E" w:rsidRPr="004815D3">
        <w:rPr>
          <w:rFonts w:eastAsia="Arial" w:cs="Arial"/>
          <w:color w:val="auto"/>
          <w:szCs w:val="20"/>
        </w:rPr>
        <w:t>alleviated by shaking the hand: there is some evidence that the symptom and function outcomes of mini-open carpal tunnel release are similar at 6 months for</w:t>
      </w:r>
      <w:r w:rsidR="00EB3BF0" w:rsidRPr="004815D3">
        <w:rPr>
          <w:rFonts w:eastAsia="Arial" w:cs="Arial"/>
          <w:color w:val="auto"/>
          <w:szCs w:val="20"/>
        </w:rPr>
        <w:t xml:space="preserve"> </w:t>
      </w:r>
      <w:r w:rsidR="00A11E8E" w:rsidRPr="004815D3">
        <w:rPr>
          <w:rFonts w:eastAsia="Arial" w:cs="Arial"/>
          <w:color w:val="auto"/>
          <w:szCs w:val="20"/>
        </w:rPr>
        <w:t>patients who do and do not undergo preoperative nerve conduction studies. However, the study excluded patients with atypical symptoms or unusual course</w:t>
      </w:r>
      <w:r w:rsidR="008B7E2A" w:rsidRPr="004815D3">
        <w:rPr>
          <w:rFonts w:eastAsia="Arial" w:cs="Arial"/>
          <w:color w:val="auto"/>
          <w:szCs w:val="20"/>
        </w:rPr>
        <w:t>s</w:t>
      </w:r>
      <w:r w:rsidR="00A11E8E" w:rsidRPr="004815D3">
        <w:rPr>
          <w:rFonts w:eastAsia="Arial" w:cs="Arial"/>
          <w:color w:val="auto"/>
          <w:szCs w:val="20"/>
        </w:rPr>
        <w:t xml:space="preserve"> of disease, recurrent syndrome, diabetic neuropathy, and cervical radiculopathy </w:t>
      </w:r>
      <w:r w:rsidR="004815D3" w:rsidRPr="004815D3">
        <w:rPr>
          <w:rFonts w:eastAsia="Arial" w:cs="Arial"/>
          <w:color w:val="auto"/>
          <w:szCs w:val="20"/>
        </w:rPr>
        <w:fldChar w:fldCharType="begin">
          <w:fldData xml:space="preserve">PEVuZE5vdGU+PENpdGU+PEF1dGhvcj5aeWx1azwvQXV0aG9yPjxZZWFyPjIwMTM8L1llYXI+PFJl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PEVuZE5vdGU+PENpdGU+PEF1dGhvcj5aeWx1azwvQXV0aG9yPjxZZWFyPjIwMTM8L1llYXI+PFJl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9" w:tooltip="Zyluk, 2013 #4467" w:history="1">
        <w:r w:rsidR="004815D3" w:rsidRPr="00DF6785">
          <w:rPr>
            <w:rStyle w:val="Hyperlink"/>
            <w:rFonts w:eastAsia="Arial" w:cs="Arial"/>
            <w:noProof/>
            <w:szCs w:val="20"/>
          </w:rPr>
          <w:t>Zyluk &amp; Szlosser, 2013</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00A11E8E" w:rsidRPr="004815D3">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Overall, it is probably reasonable to expect that 40 to 50% of patients with mild exam findings may improve or remain stable overtime </w:t>
      </w:r>
      <w:r w:rsidR="004361A3" w:rsidRPr="004361A3">
        <w:rPr>
          <w:rFonts w:eastAsia="Arial" w:cs="Arial"/>
          <w:color w:val="auto"/>
          <w:szCs w:val="20"/>
        </w:rPr>
        <w:fldChar w:fldCharType="begin">
          <w:fldData xml:space="preserve">PEVuZE5vdGU+PENpdGU+PEF1dGhvcj5QYWR1YTwvQXV0aG9yPjxZZWFyPjIwMDE8L1llYXI+PFJl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PEVuZE5vdGU+PENpdGU+PEF1dGhvcj5QYWR1YTwvQXV0aG9yPjxZZWFyPjIwMDE8L1llYXI+PFJl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Pr>
          <w:rFonts w:eastAsia="Arial" w:cs="Arial"/>
          <w:noProof/>
          <w:color w:val="auto"/>
          <w:szCs w:val="20"/>
        </w:rPr>
        <w:t>(</w:t>
      </w:r>
      <w:hyperlink w:anchor="_ENREF_137" w:tooltip="Kaplan, 1990 #4576" w:history="1">
        <w:r w:rsidR="004361A3" w:rsidRPr="00DF6785">
          <w:rPr>
            <w:rStyle w:val="Hyperlink"/>
            <w:rFonts w:eastAsia="Arial" w:cs="Arial"/>
            <w:noProof/>
            <w:szCs w:val="20"/>
          </w:rPr>
          <w:t>Kaplan, Glickel, &amp; Eaton, 1990</w:t>
        </w:r>
      </w:hyperlink>
      <w:r w:rsidR="004361A3">
        <w:rPr>
          <w:rFonts w:eastAsia="Arial" w:cs="Arial"/>
          <w:noProof/>
          <w:color w:val="auto"/>
          <w:szCs w:val="20"/>
        </w:rPr>
        <w:t xml:space="preserve">; </w:t>
      </w:r>
      <w:hyperlink w:anchor="_ENREF_190" w:tooltip="Ortiz-Corredor, 2008 #4598" w:history="1">
        <w:r w:rsidR="004361A3" w:rsidRPr="00DF6785">
          <w:rPr>
            <w:rStyle w:val="Hyperlink"/>
            <w:rFonts w:eastAsia="Arial" w:cs="Arial"/>
            <w:noProof/>
            <w:szCs w:val="20"/>
          </w:rPr>
          <w:t>Ortiz-Corredor, Enriquez, Diaz-Ruiz, &amp; Calambas, 2008</w:t>
        </w:r>
      </w:hyperlink>
      <w:r w:rsidR="004361A3">
        <w:rPr>
          <w:rFonts w:eastAsia="Arial" w:cs="Arial"/>
          <w:noProof/>
          <w:color w:val="auto"/>
          <w:szCs w:val="20"/>
        </w:rPr>
        <w:t xml:space="preserve">; </w:t>
      </w:r>
      <w:hyperlink w:anchor="_ENREF_194" w:tooltip="Padua, 2001 #4599" w:history="1">
        <w:r w:rsidR="004361A3" w:rsidRPr="00DF6785">
          <w:rPr>
            <w:rStyle w:val="Hyperlink"/>
            <w:rFonts w:eastAsia="Arial" w:cs="Arial"/>
            <w:noProof/>
            <w:szCs w:val="20"/>
          </w:rPr>
          <w:t>Padua et al., 2001</w:t>
        </w:r>
      </w:hyperlink>
      <w:r w:rsid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There is strong evidence that surgery is more effective than splinting or </w:t>
      </w:r>
      <w:r w:rsidRPr="004361A3">
        <w:rPr>
          <w:rFonts w:eastAsia="Arial" w:cs="Arial"/>
          <w:color w:val="auto"/>
          <w:szCs w:val="20"/>
        </w:rPr>
        <w:t xml:space="preserve">injections in producing long-term symptom relief and normalization of median nerve conduction velocity for those patients with clinically significant </w:t>
      </w:r>
      <w:r w:rsidR="009C194A" w:rsidRPr="004361A3">
        <w:rPr>
          <w:rFonts w:eastAsia="Arial" w:cs="Arial"/>
          <w:color w:val="auto"/>
          <w:szCs w:val="20"/>
        </w:rPr>
        <w:t xml:space="preserve">carpal tunnel syndrome </w:t>
      </w:r>
      <w:r w:rsidRPr="004361A3">
        <w:rPr>
          <w:rFonts w:eastAsia="Arial" w:cs="Arial"/>
          <w:color w:val="auto"/>
          <w:szCs w:val="20"/>
        </w:rPr>
        <w:t xml:space="preserve">with positive </w:t>
      </w:r>
      <w:r w:rsidR="004F2C03" w:rsidRPr="004361A3">
        <w:rPr>
          <w:rFonts w:eastAsia="Arial" w:cs="Arial"/>
          <w:color w:val="auto"/>
          <w:szCs w:val="20"/>
        </w:rPr>
        <w:t>nerve conduction velocity</w:t>
      </w:r>
      <w:r w:rsidRPr="004361A3">
        <w:rPr>
          <w:rFonts w:eastAsia="Arial" w:cs="Arial"/>
          <w:color w:val="auto"/>
          <w:szCs w:val="20"/>
        </w:rPr>
        <w:t xml:space="preserve"> findings </w:t>
      </w:r>
      <w:r w:rsidR="004361A3" w:rsidRPr="004361A3">
        <w:rPr>
          <w:rFonts w:eastAsia="Arial" w:cs="Arial"/>
          <w:color w:val="auto"/>
          <w:szCs w:val="20"/>
        </w:rPr>
        <w:fldChar w:fldCharType="begin">
          <w:fldData xml:space="preserve">PEVuZE5vdGU+PENpdGU+PEF1dGhvcj5KYXJ2aWs8L0F1dGhvcj48WWVhcj4yMDA5PC9ZZWFyPjxS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dCAoTG9uZG9uLCBFbmdsYW5kKTwvYWJici0xPjwvYWx0LXBlcmlvZGljYWw+PHBhZ2VzPjEwNzQt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ZWNOdW0+NDI0NDwvUmVjTnVtPjxEaXNwbGF5VGV4dD4oR2Vycml0c2VuIGV0IGFsLiwgMjAwMjsg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dCAoTG9uZG9uLCBFbmdsYW5kKTwvYWJici0xPjwvYWx0LXBlcmlvZGljYWw+PHBhZ2VzPjEwNzQt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98" w:tooltip="Gerritsen, 2002 #4564" w:history="1">
        <w:r w:rsidR="004361A3" w:rsidRPr="00DF6785">
          <w:rPr>
            <w:rStyle w:val="Hyperlink"/>
            <w:rFonts w:eastAsia="Arial" w:cs="Arial"/>
            <w:noProof/>
            <w:szCs w:val="20"/>
          </w:rPr>
          <w:t>Gerritsen et al., 2002</w:t>
        </w:r>
      </w:hyperlink>
      <w:r w:rsidR="004361A3" w:rsidRPr="004361A3">
        <w:rPr>
          <w:rFonts w:eastAsia="Arial" w:cs="Arial"/>
          <w:noProof/>
          <w:color w:val="auto"/>
          <w:szCs w:val="20"/>
        </w:rPr>
        <w:t xml:space="preserve">; </w:t>
      </w:r>
      <w:hyperlink w:anchor="_ENREF_121" w:tooltip="Hui, 2005 #4227" w:history="1">
        <w:r w:rsidR="004361A3" w:rsidRPr="00DF6785">
          <w:rPr>
            <w:rStyle w:val="Hyperlink"/>
            <w:rFonts w:eastAsia="Arial" w:cs="Arial"/>
            <w:noProof/>
            <w:szCs w:val="20"/>
          </w:rPr>
          <w:t>Hui et al., 2005</w:t>
        </w:r>
      </w:hyperlink>
      <w:r w:rsidR="004361A3" w:rsidRPr="004361A3">
        <w:rPr>
          <w:rFonts w:eastAsia="Arial" w:cs="Arial"/>
          <w:noProof/>
          <w:color w:val="auto"/>
          <w:szCs w:val="20"/>
        </w:rPr>
        <w:t xml:space="preserve">; </w:t>
      </w:r>
      <w:hyperlink w:anchor="_ENREF_131" w:tooltip="Jarvik, 2009 #4244" w:history="1">
        <w:r w:rsidR="004361A3" w:rsidRPr="00DF6785">
          <w:rPr>
            <w:rStyle w:val="Hyperlink"/>
            <w:rFonts w:eastAsia="Arial" w:cs="Arial"/>
            <w:noProof/>
            <w:szCs w:val="20"/>
          </w:rPr>
          <w:t>Jarvik et al., 2009</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 xml:space="preserve">. There is also a positive cost utility for surgery over conservative care for patients with positive nerve conduction studies </w:t>
      </w:r>
      <w:r w:rsidR="004361A3" w:rsidRPr="004361A3">
        <w:rPr>
          <w:rFonts w:eastAsia="Arial" w:cs="Arial"/>
          <w:color w:val="auto"/>
          <w:szCs w:val="20"/>
        </w:rPr>
        <w:fldChar w:fldCharType="begin"/>
      </w:r>
      <w:r w:rsidR="00DF6785">
        <w:rPr>
          <w:rFonts w:eastAsia="Arial" w:cs="Arial"/>
          <w:color w:val="auto"/>
          <w:szCs w:val="20"/>
        </w:rPr>
        <w:instrText xml:space="preserve"> ADDIN EN.CITE &lt;EndNote&gt;&lt;Cite&gt;&lt;Author&gt;Pomerance&lt;/Author&gt;&lt;Year&gt;2009&lt;/Year&gt;&lt;RecNum&gt;4601&lt;/RecNum&gt;&lt;DisplayText&gt;(Pomerance, Zurakowski, &amp;amp; Fine, 2009)&lt;/DisplayText&gt;&lt;record&gt;&lt;rec-number&gt;4601&lt;/rec-number&gt;&lt;foreign-keys&gt;&lt;key app="EN" db-id="vaxawsfavadaa0er9e8ppds0adazdvepawxx" timestamp="1481064276"&gt;4601&lt;/key&gt;&lt;/foreign-keys&gt;&lt;ref-type name="Journal Article"&gt;17&lt;/ref-type&gt;&lt;contributors&gt;&lt;authors&gt;&lt;author&gt;Pomerance, J.&lt;/author&gt;&lt;author&gt;Zurakowski, D.&lt;/author&gt;&lt;author&gt;Fine, I.&lt;/author&gt;&lt;/authors&gt;&lt;/contributors&gt;&lt;auth-address&gt;Harvard Medical School, Children&amp;apos;s Hospital Boston, Department of Orthopedic Surgery, Boston, Massachusetts, USA. jpomerance@handsurgerydoc.com&lt;/auth-address&gt;&lt;titles&gt;&lt;title&gt;The cost-effectiveness of nonsurgical versus surgical treatment for carpal tunnel syndrome&lt;/title&gt;&lt;secondary-title&gt;J Hand Surg Am&lt;/secondary-title&gt;&lt;/titles&gt;&lt;periodical&gt;&lt;full-title&gt;J Hand Surg Am&lt;/full-title&gt;&lt;/periodical&gt;&lt;pages&gt;1193-200&lt;/pages&gt;&lt;volume&gt;34&lt;/volume&gt;&lt;number&gt;7&lt;/number&gt;&lt;keywords&gt;&lt;keyword&gt;Adult&lt;/keyword&gt;&lt;keyword&gt;Aged&lt;/keyword&gt;&lt;keyword&gt;Analgesics/economics/therapeutic use&lt;/keyword&gt;&lt;keyword&gt;Carpal Tunnel Syndrome/complications/*economics/*surgery&lt;/keyword&gt;&lt;keyword&gt;Cohort Studies&lt;/keyword&gt;&lt;keyword&gt;Cost-Benefit Analysis&lt;/keyword&gt;&lt;keyword&gt;Cross-Over Studies&lt;/keyword&gt;&lt;keyword&gt;Decompression, Surgical/*economics&lt;/keyword&gt;&lt;keyword&gt;Exercise Therapy/economics&lt;/keyword&gt;&lt;keyword&gt;Female&lt;/keyword&gt;&lt;keyword&gt;*Health Care Costs&lt;/keyword&gt;&lt;keyword&gt;Humans&lt;/keyword&gt;&lt;keyword&gt;Male&lt;/keyword&gt;&lt;keyword&gt;Middle Aged&lt;/keyword&gt;&lt;keyword&gt;Retrospective Studies&lt;/keyword&gt;&lt;keyword&gt;Splints/economics&lt;/keyword&gt;&lt;/keywords&gt;&lt;dates&gt;&lt;year&gt;2009&lt;/year&gt;&lt;pub-dates&gt;&lt;date&gt;Sep&lt;/date&gt;&lt;/pub-dates&gt;&lt;/dates&gt;&lt;isbn&gt;1531-6564 (Electronic)&amp;#xD;0363-5023 (Linking)&lt;/isbn&gt;&lt;accession-num&gt;19700068&lt;/accession-num&gt;&lt;urls&gt;&lt;related-urls&gt;&lt;url&gt;https://www.ncbi.nlm.nih.gov/pubmed/19700068&lt;/url&gt;&lt;/related-urls&gt;&lt;/urls&gt;&lt;electronic-resource-num&gt;10.1016/j.jhsa.2009.04.034&lt;/electronic-resource-num&gt;&lt;modified-date&gt;Referenced in CTC Guideline&lt;/modified-date&gt;&lt;/record&gt;&lt;/Cite&gt;&lt;/EndNote&gt;</w:instrText>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207" w:tooltip="Pomerance, 2009 #4601" w:history="1">
        <w:r w:rsidR="004361A3" w:rsidRPr="00DF6785">
          <w:rPr>
            <w:rStyle w:val="Hyperlink"/>
            <w:rFonts w:eastAsia="Arial" w:cs="Arial"/>
            <w:noProof/>
            <w:szCs w:val="20"/>
          </w:rPr>
          <w:t>Pomerance, Zurakowski, &amp; Fine, 2009</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 xml:space="preserve">. There is good evidence that surgery improves symptoms more effectively than steroid injection for up to five months </w:t>
      </w:r>
      <w:r w:rsidR="004361A3" w:rsidRPr="004361A3">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121" w:tooltip="Hui, 2005 #4227" w:history="1">
        <w:r w:rsidR="004361A3" w:rsidRPr="00DF6785">
          <w:rPr>
            <w:rStyle w:val="Hyperlink"/>
            <w:rFonts w:eastAsia="Arial" w:cs="Arial"/>
            <w:noProof/>
            <w:szCs w:val="20"/>
          </w:rPr>
          <w:t>Hui et al., 2005</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w:t>
      </w:r>
    </w:p>
    <w:p w:rsidR="004219F6" w:rsidRPr="00F65538" w:rsidRDefault="00A11E8E" w:rsidP="000108FE">
      <w:pPr>
        <w:spacing w:before="240" w:after="0"/>
        <w:ind w:left="2160"/>
        <w:rPr>
          <w:rFonts w:eastAsia="Arial" w:cs="Arial"/>
          <w:color w:val="auto"/>
          <w:szCs w:val="20"/>
        </w:rPr>
      </w:pPr>
      <w:r w:rsidRPr="00F65538">
        <w:rPr>
          <w:rFonts w:eastAsia="Arial" w:cs="Arial"/>
          <w:color w:val="auto"/>
          <w:szCs w:val="20"/>
        </w:rPr>
        <w:t xml:space="preserve">In one prospective study, duration of symptoms prior to surgery, up to 5 years, did not affect the ability to achieve symptom or functional outcome success with surgery. Patients with more severe symptoms and </w:t>
      </w:r>
      <w:r w:rsidRPr="00722C98">
        <w:rPr>
          <w:rFonts w:eastAsia="Arial" w:cs="Arial"/>
          <w:color w:val="auto"/>
          <w:szCs w:val="20"/>
        </w:rPr>
        <w:t xml:space="preserve">longer duration of </w:t>
      </w:r>
      <w:r w:rsidRPr="00722C98">
        <w:rPr>
          <w:rFonts w:eastAsia="Arial" w:cs="Arial"/>
          <w:color w:val="auto"/>
          <w:szCs w:val="20"/>
        </w:rPr>
        <w:lastRenderedPageBreak/>
        <w:t>symptoms showed significant improveme</w:t>
      </w:r>
      <w:r w:rsidR="00722C98" w:rsidRPr="00722C98">
        <w:rPr>
          <w:rFonts w:eastAsia="Arial" w:cs="Arial"/>
          <w:color w:val="auto"/>
          <w:szCs w:val="20"/>
        </w:rPr>
        <w:t xml:space="preserve">nt with surgery </w:t>
      </w:r>
      <w:r w:rsidR="00722C98" w:rsidRPr="00722C98">
        <w:rPr>
          <w:rFonts w:eastAsia="Arial" w:cs="Arial"/>
          <w:color w:val="auto"/>
          <w:szCs w:val="20"/>
        </w:rPr>
        <w:fldChar w:fldCharType="begin"/>
      </w:r>
      <w:r w:rsidR="00DF6785">
        <w:rPr>
          <w:rFonts w:eastAsia="Arial" w:cs="Arial"/>
          <w:color w:val="auto"/>
          <w:szCs w:val="20"/>
        </w:rPr>
        <w:instrText xml:space="preserve"> ADDIN EN.CITE &lt;EndNote&gt;&lt;Cite&gt;&lt;Author&gt;Capasso&lt;/Author&gt;&lt;Year&gt;2009&lt;/Year&gt;&lt;RecNum&gt;4546&lt;/RecNum&gt;&lt;DisplayText&gt;(Capasso, Manzoli, &amp;amp; Uncini, 2009)&lt;/DisplayText&gt;&lt;record&gt;&lt;rec-number&gt;4546&lt;/rec-number&gt;&lt;foreign-keys&gt;&lt;key app="EN" db-id="vaxawsfavadaa0er9e8ppds0adazdvepawxx" timestamp="1481064275"&gt;4546&lt;/key&gt;&lt;/foreign-keys&gt;&lt;ref-type name="Journal Article"&gt;17&lt;/ref-type&gt;&lt;contributors&gt;&lt;authors&gt;&lt;author&gt;Capasso, M.&lt;/author&gt;&lt;author&gt;Manzoli, C.&lt;/author&gt;&lt;author&gt;Uncini, A.&lt;/author&gt;&lt;/authors&gt;&lt;/contributors&gt;&lt;auth-address&gt;Neuromuscular Diseases Unit, Centre for Excellence on Aging, &amp;quot;G. d&amp;apos;Annunzio&amp;quot; University Foundation, via Dei Vestini, 66013, Chieti, Italy.&lt;/auth-address&gt;&lt;titles&gt;&lt;title&gt;Management of extreme carpal tunnel syndrome: evidence from a long-term follow-up study&lt;/title&gt;&lt;secondary-title&gt;Muscle Nerve&lt;/secondary-title&gt;&lt;/titles&gt;&lt;periodical&gt;&lt;full-title&gt;Muscle Nerve&lt;/full-title&gt;&lt;/periodical&gt;&lt;pages&gt;86-93&lt;/pages&gt;&lt;volume&gt;40&lt;/volume&gt;&lt;number&gt;1&lt;/number&gt;&lt;keywords&gt;&lt;keyword&gt;Action Potentials/physiology&lt;/keyword&gt;&lt;keyword&gt;Aged&lt;/keyword&gt;&lt;keyword&gt;Aged, 80 and over&lt;/keyword&gt;&lt;keyword&gt;*Carpal Tunnel Syndrome/pathology/physiopathology/therapy&lt;/keyword&gt;&lt;keyword&gt;Female&lt;/keyword&gt;&lt;keyword&gt;Humans&lt;/keyword&gt;&lt;keyword&gt;Longitudinal Studies&lt;/keyword&gt;&lt;keyword&gt;Male&lt;/keyword&gt;&lt;keyword&gt;Middle Aged&lt;/keyword&gt;&lt;keyword&gt;Muscle, Skeletal/*physiopathology&lt;/keyword&gt;&lt;keyword&gt;Retrospective Studies&lt;/keyword&gt;&lt;/keywords&gt;&lt;dates&gt;&lt;year&gt;2009&lt;/year&gt;&lt;pub-dates&gt;&lt;date&gt;Jul&lt;/date&gt;&lt;/pub-dates&gt;&lt;/dates&gt;&lt;isbn&gt;0148-639X (Print)&amp;#xD;0148-639X (Linking)&lt;/isbn&gt;&lt;accession-num&gt;19367639&lt;/accession-num&gt;&lt;urls&gt;&lt;related-urls&gt;&lt;url&gt;https://www.ncbi.nlm.nih.gov/pubmed/19367639&lt;/url&gt;&lt;/related-urls&gt;&lt;/urls&gt;&lt;electronic-resource-num&gt;10.1002/mus.21265&lt;/electronic-resource-num&gt;&lt;modified-date&gt;Referenced in CTC Guideline&lt;/modified-date&gt;&lt;/record&gt;&lt;/Cite&gt;&lt;/EndNote&gt;</w:instrText>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52" w:tooltip="Capasso, 2009 #4546" w:history="1">
        <w:r w:rsidR="00722C98" w:rsidRPr="00DF6785">
          <w:rPr>
            <w:rStyle w:val="Hyperlink"/>
            <w:rFonts w:eastAsia="Arial" w:cs="Arial"/>
            <w:noProof/>
            <w:szCs w:val="20"/>
          </w:rPr>
          <w:t>Capasso, Manzoli, &amp; Uncini, 2009</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 xml:space="preserve">. Patients with </w:t>
      </w:r>
      <w:proofErr w:type="spellStart"/>
      <w:r w:rsidRPr="00722C98">
        <w:rPr>
          <w:rFonts w:eastAsia="Arial" w:cs="Arial"/>
          <w:color w:val="auto"/>
          <w:szCs w:val="20"/>
        </w:rPr>
        <w:t>thenar</w:t>
      </w:r>
      <w:proofErr w:type="spellEnd"/>
      <w:r w:rsidRPr="00722C98">
        <w:rPr>
          <w:rFonts w:eastAsia="Arial" w:cs="Arial"/>
          <w:color w:val="auto"/>
          <w:szCs w:val="20"/>
        </w:rPr>
        <w:t xml:space="preserve"> atrophy, weakness of the abductor </w:t>
      </w:r>
      <w:proofErr w:type="spellStart"/>
      <w:r w:rsidRPr="00722C98">
        <w:rPr>
          <w:rFonts w:eastAsia="Arial" w:cs="Arial"/>
          <w:color w:val="auto"/>
          <w:szCs w:val="20"/>
        </w:rPr>
        <w:t>pollicis</w:t>
      </w:r>
      <w:proofErr w:type="spellEnd"/>
      <w:r w:rsidRPr="00722C98">
        <w:rPr>
          <w:rFonts w:eastAsia="Arial" w:cs="Arial"/>
          <w:color w:val="auto"/>
          <w:szCs w:val="20"/>
        </w:rPr>
        <w:t xml:space="preserve"> brevis, and fixed sensory deficits may still improve with surgery. Patients with mild symptoms and functional deficits demonstrated the smallest changes from pre- to post-operative scores. However, their post-operative scores were higher than the post-operative scores of t</w:t>
      </w:r>
      <w:r w:rsidR="00722C98" w:rsidRPr="00722C98">
        <w:rPr>
          <w:rFonts w:eastAsia="Arial" w:cs="Arial"/>
          <w:color w:val="auto"/>
          <w:szCs w:val="20"/>
        </w:rPr>
        <w:t xml:space="preserve">hose with more severe symptoms </w:t>
      </w:r>
      <w:r w:rsidR="00722C98" w:rsidRPr="00722C98">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&lt;EndNote&gt;&lt;Cite&gt;&lt;Author&gt;Burke&lt;/Author&gt;&lt;Year&gt;2006&lt;/Year&gt;&lt;RecNum&gt;4542&lt;/RecNum&gt;&lt;DisplayText&gt;(Burke, Wilgis, Dubin, Bradley, &amp;amp; Sinha, 2006)&lt;/DisplayText&gt;&lt;record&gt;&lt;rec-number&gt;4542&lt;/rec-number&gt;&lt;foreign-keys&gt;&lt;key app="EN" db-id="vaxawsfavadaa0er9e8ppds0adazdvepawxx" timestamp="1481064275"&gt;4542&lt;/key&gt;&lt;/foreign-keys&gt;&lt;ref-type name="Journal Article"&gt;17&lt;/ref-type&gt;&lt;contributors&gt;&lt;authors&gt;&lt;author&gt;Burke, F. D.&lt;/author&gt;&lt;author&gt;Wilgis, E. F.&lt;/author&gt;&lt;author&gt;Dubin, N. H.&lt;/author&gt;&lt;author&gt;Bradley, M. J.&lt;/author&gt;&lt;author&gt;Sinha, S.&lt;/author&gt;&lt;/authors&gt;&lt;/contributors&gt;&lt;auth-address&gt;The Pulvertaft Hand Centre, Derbyshire Royal Infirmary, Derby, England.&lt;/auth-address&gt;&lt;titles&gt;&lt;title&gt;Relationship between the duration and severity of symptoms and the outcome of carpal tunnel surgery&lt;/title&gt;&lt;secondary-title&gt;J Hand Surg Am&lt;/secondary-title&gt;&lt;/titles&gt;&lt;periodical&gt;&lt;full-title&gt;J Hand Surg Am&lt;/full-title&gt;&lt;/periodical&gt;&lt;pages&gt;1478-82&lt;/pages&gt;&lt;volume&gt;31&lt;/volume&gt;&lt;number&gt;9&lt;/number&gt;&lt;keywords&gt;&lt;keyword&gt;Age Factors&lt;/keyword&gt;&lt;keyword&gt;Carpal Tunnel Syndrome/*surgery&lt;/keyword&gt;&lt;keyword&gt;Databases as Topic&lt;/keyword&gt;&lt;keyword&gt;Female&lt;/keyword&gt;&lt;keyword&gt;Follow-Up Studies&lt;/keyword&gt;&lt;keyword&gt;Great Britain&lt;/keyword&gt;&lt;keyword&gt;Humans&lt;/keyword&gt;&lt;keyword&gt;Male&lt;/keyword&gt;&lt;keyword&gt;Middle Aged&lt;/keyword&gt;&lt;keyword&gt;*Outcome Assessment (Health Care)&lt;/keyword&gt;&lt;keyword&gt;Preoperative Care&lt;/keyword&gt;&lt;keyword&gt;*Severity of Illness Index&lt;/keyword&gt;&lt;keyword&gt;Sex Factors&lt;/keyword&gt;&lt;keyword&gt;Surveys and Questionnaires&lt;/keyword&gt;&lt;keyword&gt;Time Factors&lt;/keyword&gt;&lt;keyword&gt;United States&lt;/keyword&gt;&lt;/keywords&gt;&lt;dates&gt;&lt;year&gt;2006&lt;/year&gt;&lt;pub-dates&gt;&lt;date&gt;Nov&lt;/date&gt;&lt;/pub-dates&gt;&lt;/dates&gt;&lt;isbn&gt;0363-5023 (Print)&amp;#xD;0363-5023 (Linking)&lt;/isbn&gt;&lt;accession-num&gt;17095377&lt;/accession-num&gt;&lt;urls&gt;&lt;related-urls&gt;&lt;url&gt;https://www.ncbi.nlm.nih.gov/pubmed/17095377&lt;/url&gt;&lt;/related-urls&gt;&lt;/urls&gt;&lt;electronic-resource-num&gt;10.1016/j.jhsa.2006.08.017&lt;/electronic-resource-num&gt;&lt;modified-date&gt;Referenced in CTC Guideline&lt;/modified-date&gt;&lt;/record&gt;&lt;/Cite&gt;&lt;/EndNote&gt;</w:instrText>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44" w:tooltip="Burke, 2006 #4542" w:history="1">
        <w:r w:rsidR="00722C98" w:rsidRPr="00DF6785">
          <w:rPr>
            <w:rStyle w:val="Hyperlink"/>
            <w:rFonts w:eastAsia="Arial" w:cs="Arial"/>
            <w:noProof/>
            <w:szCs w:val="20"/>
          </w:rPr>
          <w:t>Burke, Wilgis, Dubin, Bradley, &amp; Sinha, 2006</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p>
    <w:p w:rsidR="00DB3E6F" w:rsidRPr="00F65538" w:rsidRDefault="00DB3E6F"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Surgery should be considered as an initial therapy in situations where clinical evidence of carpal tunnel syndrome is present based on the criteria below.</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 xml:space="preserve">Median nerve trauma has occurred; </w:t>
      </w:r>
      <w:r w:rsidR="005233F0" w:rsidRPr="00F65538">
        <w:rPr>
          <w:rFonts w:eastAsia="Arial" w:cs="Arial"/>
          <w:color w:val="auto"/>
          <w:szCs w:val="20"/>
        </w:rPr>
        <w:t xml:space="preserve">“acute carpal tunnel syndrome;” </w:t>
      </w:r>
      <w:r w:rsidRPr="00F65538">
        <w:rPr>
          <w:rFonts w:eastAsia="Arial" w:cs="Arial"/>
          <w:color w:val="auto"/>
          <w:szCs w:val="20"/>
        </w:rPr>
        <w:t>or</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r>
      <w:proofErr w:type="spellStart"/>
      <w:r w:rsidRPr="00F65538">
        <w:rPr>
          <w:rFonts w:eastAsia="Arial" w:cs="Arial"/>
          <w:color w:val="auto"/>
          <w:szCs w:val="20"/>
        </w:rPr>
        <w:t>Thenar</w:t>
      </w:r>
      <w:proofErr w:type="spellEnd"/>
      <w:r w:rsidRPr="00F65538">
        <w:rPr>
          <w:rFonts w:eastAsia="Arial" w:cs="Arial"/>
          <w:color w:val="auto"/>
          <w:szCs w:val="20"/>
        </w:rPr>
        <w:t xml:space="preserve"> atrophy is present and due to median nerve compression; or</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C)  </w:t>
      </w:r>
      <w:r w:rsidRPr="00F65538">
        <w:rPr>
          <w:rFonts w:eastAsia="Arial" w:cs="Arial"/>
          <w:color w:val="auto"/>
          <w:szCs w:val="20"/>
        </w:rPr>
        <w:tab/>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moderate to severe entrapment or compression neuropathy is present. EMG findings showing evidence of acute or chronic motor denervation suggest the possibility that irreversible damage may be occurring. There is good evidence that surgery is more beneficial than non-surgical treatment for patients with a motor latency of more than 4.5 </w:t>
      </w:r>
      <w:proofErr w:type="spellStart"/>
      <w:r w:rsidRPr="00722C98">
        <w:rPr>
          <w:rFonts w:eastAsia="Arial" w:cs="Arial"/>
          <w:color w:val="auto"/>
          <w:szCs w:val="20"/>
        </w:rPr>
        <w:t>ms</w:t>
      </w:r>
      <w:proofErr w:type="spellEnd"/>
      <w:r w:rsidR="00941EF4" w:rsidRPr="00722C98">
        <w:rPr>
          <w:rFonts w:eastAsia="Arial" w:cs="Arial"/>
          <w:color w:val="auto"/>
          <w:szCs w:val="20"/>
        </w:rPr>
        <w:t xml:space="preserve"> </w:t>
      </w:r>
      <w:r w:rsidR="00722C98" w:rsidRPr="00722C98">
        <w:rPr>
          <w:rFonts w:eastAsia="Arial" w:cs="Arial"/>
          <w:color w:val="auto"/>
          <w:szCs w:val="20"/>
        </w:rPr>
        <w:fldChar w:fldCharType="begin">
          <w:fldData xml:space="preserve">PEVuZE5vdGU+PENpdGU+PEF1dGhvcj5KYXJ2aWs8L0F1dGhvcj48WWVhcj4yMDA5PC9ZZWFyPjxS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ci0xPjwvYWx0LXBlcmlvZGljYWw+PHBhZ2VzPjEwNzQtODE8L3BhZ2VzPjx2b2x1bWU+Mzc0PC92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ZWNOdW0+NDI0NDwvUmVjTnVtPjxEaXNwbGF5VGV4dD4oSHVpIGV0IGFsLiwgMjAwNTsgSmFydmlr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ci0xPjwvYWx0LXBlcmlvZGljYWw+PHBhZ2VzPjEwNzQtODE8L3BhZ2VzPjx2b2x1bWU+Mzc0PC92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Pr>
          <w:rFonts w:eastAsia="Arial" w:cs="Arial"/>
          <w:noProof/>
          <w:color w:val="auto"/>
          <w:szCs w:val="20"/>
        </w:rPr>
        <w:t>(</w:t>
      </w:r>
      <w:hyperlink w:anchor="_ENREF_121" w:tooltip="Hui, 2005 #4227" w:history="1">
        <w:r w:rsidR="00722C98" w:rsidRPr="00DF6785">
          <w:rPr>
            <w:rStyle w:val="Hyperlink"/>
            <w:rFonts w:eastAsia="Arial" w:cs="Arial"/>
            <w:noProof/>
            <w:szCs w:val="20"/>
          </w:rPr>
          <w:t>Hui et al., 2005</w:t>
        </w:r>
      </w:hyperlink>
      <w:r w:rsidR="00722C98">
        <w:rPr>
          <w:rFonts w:eastAsia="Arial" w:cs="Arial"/>
          <w:noProof/>
          <w:color w:val="auto"/>
          <w:szCs w:val="20"/>
        </w:rPr>
        <w:t xml:space="preserve">; </w:t>
      </w:r>
      <w:hyperlink w:anchor="_ENREF_131" w:tooltip="Jarvik, 2009 #4244" w:history="1">
        <w:r w:rsidR="00722C98" w:rsidRPr="00DF6785">
          <w:rPr>
            <w:rStyle w:val="Hyperlink"/>
            <w:rFonts w:eastAsia="Arial" w:cs="Arial"/>
            <w:noProof/>
            <w:szCs w:val="20"/>
          </w:rPr>
          <w:t>Jarvik et al., 2009</w:t>
        </w:r>
      </w:hyperlink>
      <w:r w:rsidR="00722C98">
        <w:rPr>
          <w:rFonts w:eastAsia="Arial" w:cs="Arial"/>
          <w:noProof/>
          <w:color w:val="auto"/>
          <w:szCs w:val="20"/>
        </w:rPr>
        <w:t>)</w:t>
      </w:r>
      <w:r w:rsidR="00722C98" w:rsidRPr="00722C98">
        <w:rPr>
          <w:rFonts w:eastAsia="Arial" w:cs="Arial"/>
          <w:color w:val="auto"/>
          <w:szCs w:val="20"/>
        </w:rPr>
        <w:fldChar w:fldCharType="end"/>
      </w:r>
      <w:r w:rsidR="00722C98" w:rsidRPr="00722C9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For cases with positive EDX findings, non-surgical treatment may be beneficial in some cases. Therefore, conservative management, including job alterations, should be tried over 4 to 6 weeks before surgery</w:t>
      </w:r>
      <w:r w:rsidR="003E28C8" w:rsidRPr="00F65538">
        <w:rPr>
          <w:rFonts w:eastAsia="Arial" w:cs="Arial"/>
          <w:color w:val="auto"/>
          <w:szCs w:val="20"/>
        </w:rPr>
        <w:t xml:space="preserve"> is considered </w:t>
      </w:r>
      <w:r w:rsidR="00722C98" w:rsidRPr="00722C98">
        <w:rPr>
          <w:rFonts w:eastAsia="Arial" w:cs="Arial"/>
          <w:color w:val="auto"/>
          <w:szCs w:val="20"/>
        </w:rPr>
        <w:fldChar w:fldCharType="begin">
          <w:fldData xml:space="preserve">PEVuZE5vdGU+PENpdGU+PEF1dGhvcj5KYXJ2aWs8L0F1dGhvcj48WWVhcj4yMDA5PC9ZZWFyPjxS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YWw+PHBhZ2VzPjEwNzQtODE8L3BhZ2VzPjx2b2x1bWU+Mzc0PC92b2x1bWU+PG51bWJlcj45Njk1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ZWNOdW0+NDI0NDwvUmVjTnVtPjxEaXNwbGF5VGV4dD4oSmFydmlrIGV0IGFsLiwgMjAwOSk8L0Rp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YWw+PHBhZ2VzPjEwNzQtODE8L3BhZ2VzPjx2b2x1bWU+Mzc0PC92b2x1bWU+PG51bWJlcj45Njk1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131" w:tooltip="Jarvik, 2009 #4244" w:history="1">
        <w:r w:rsidR="00722C98" w:rsidRPr="00DF6785">
          <w:rPr>
            <w:rStyle w:val="Hyperlink"/>
            <w:rFonts w:eastAsia="Arial" w:cs="Arial"/>
            <w:noProof/>
            <w:szCs w:val="20"/>
          </w:rPr>
          <w:t>Jarvik et al., 2009</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r w:rsidRPr="00F65538">
        <w:rPr>
          <w:rFonts w:eastAsia="Arial" w:cs="Arial"/>
          <w:color w:val="auto"/>
          <w:szCs w:val="20"/>
        </w:rPr>
        <w:t xml:space="preserve"> On</w:t>
      </w:r>
      <w:r w:rsidR="00F455D1" w:rsidRPr="00F65538">
        <w:rPr>
          <w:rFonts w:eastAsia="Arial" w:cs="Arial"/>
          <w:color w:val="auto"/>
          <w:szCs w:val="20"/>
        </w:rPr>
        <w:t>e prospective cohort study notes</w:t>
      </w:r>
      <w:r w:rsidRPr="00F65538">
        <w:rPr>
          <w:rFonts w:eastAsia="Arial" w:cs="Arial"/>
          <w:color w:val="auto"/>
          <w:szCs w:val="20"/>
        </w:rPr>
        <w:t xml:space="preserve"> that negative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decreases the likelihood of surgery by </w:t>
      </w:r>
      <w:r w:rsidRPr="00722C98">
        <w:rPr>
          <w:rFonts w:eastAsia="Arial" w:cs="Arial"/>
          <w:color w:val="auto"/>
          <w:szCs w:val="20"/>
        </w:rPr>
        <w:t xml:space="preserve">11% </w:t>
      </w:r>
      <w:r w:rsidR="00722C98" w:rsidRPr="00722C98">
        <w:rPr>
          <w:rFonts w:eastAsia="Arial" w:cs="Arial"/>
          <w:color w:val="auto"/>
          <w:szCs w:val="20"/>
        </w:rPr>
        <w:fldChar w:fldCharType="begin">
          <w:fldData xml:space="preserve">PEVuZE5vdGU+PENpdGU+PEF1dGhvcj5CZWNrZXI8L0F1dGhvcj48WWVhcj4yMDE0PC9ZZWFyPjxS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PEVuZE5vdGU+PENpdGU+PEF1dGhvcj5CZWNrZXI8L0F1dGhvcj48WWVhcj4yMDE0PC9ZZWFyPjxS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28" w:tooltip="Becker, 2014 #4077" w:history="1">
        <w:r w:rsidR="00722C98" w:rsidRPr="00DF6785">
          <w:rPr>
            <w:rStyle w:val="Hyperlink"/>
            <w:rFonts w:eastAsia="Arial" w:cs="Arial"/>
            <w:noProof/>
            <w:szCs w:val="20"/>
          </w:rPr>
          <w:t>Becker, Makanji, &amp; Ring, 2014</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 xml:space="preserve">. At least one study suggests that patients with more severe symptoms who fail one course of conservative therapy should progress to surgery </w:t>
      </w:r>
      <w:r w:rsidR="00722C98" w:rsidRPr="00722C98">
        <w:rPr>
          <w:rFonts w:eastAsia="Arial" w:cs="Arial"/>
          <w:color w:val="auto"/>
          <w:szCs w:val="20"/>
        </w:rPr>
        <w:fldChar w:fldCharType="begin">
          <w:fldData xml:space="preserve">PEVuZE5vdGU+PENpdGU+PEF1dGhvcj5CYWtlcjwvQXV0aG9yPjxZZWFyPjIwMTQ8L1llYXI+PFJl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PEVuZE5vdGU+PENpdGU+PEF1dGhvcj5CYWtlcjwvQXV0aG9yPjxZZWFyPjIwMTQ8L1llYXI+PFJl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E04C3D">
        <w:rPr>
          <w:rFonts w:eastAsia="Arial" w:cs="Arial"/>
          <w:noProof/>
          <w:color w:val="auto"/>
          <w:szCs w:val="20"/>
        </w:rPr>
        <w:t>(</w:t>
      </w:r>
      <w:hyperlink w:anchor="_ENREF_23" w:tooltip="Baker, 2014 #4066" w:history="1">
        <w:r w:rsidR="00E04C3D" w:rsidRPr="00DF6785">
          <w:rPr>
            <w:rStyle w:val="Hyperlink"/>
            <w:rFonts w:eastAsia="Arial" w:cs="Arial"/>
            <w:noProof/>
            <w:szCs w:val="20"/>
          </w:rPr>
          <w:t>N. A. Baker &amp; Livengood, 2014</w:t>
        </w:r>
      </w:hyperlink>
      <w:r w:rsidR="00E04C3D">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 xml:space="preserve">Surgery may be considered in cases where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is normal and initial non-operative therapy has failed. A second opinion from a hand s</w:t>
      </w:r>
      <w:r w:rsidR="00B0537C" w:rsidRPr="00F65538">
        <w:rPr>
          <w:rFonts w:eastAsia="Arial" w:cs="Arial"/>
          <w:color w:val="auto"/>
          <w:szCs w:val="20"/>
        </w:rPr>
        <w:t xml:space="preserve">urgeon is strongly recommended. </w:t>
      </w:r>
      <w:r w:rsidRPr="00F65538">
        <w:rPr>
          <w:rFonts w:eastAsia="Arial" w:cs="Arial"/>
          <w:color w:val="auto"/>
          <w:szCs w:val="20"/>
        </w:rPr>
        <w:t>The following criteria should be considered in deciding whether to proceed with surgery:</w:t>
      </w:r>
    </w:p>
    <w:p w:rsidR="00B0537C" w:rsidRPr="00F65538" w:rsidRDefault="00A11E8E" w:rsidP="00210FE2">
      <w:pPr>
        <w:numPr>
          <w:ilvl w:val="0"/>
          <w:numId w:val="32"/>
        </w:numPr>
        <w:spacing w:before="240" w:after="0"/>
        <w:ind w:hanging="720"/>
        <w:rPr>
          <w:rFonts w:cs="Arial"/>
          <w:color w:val="auto"/>
          <w:szCs w:val="20"/>
        </w:rPr>
      </w:pPr>
      <w:r w:rsidRPr="00F65538">
        <w:rPr>
          <w:rFonts w:eastAsia="Arial" w:cs="Arial"/>
          <w:color w:val="auto"/>
          <w:szCs w:val="20"/>
        </w:rPr>
        <w:t>The patient's signs and symptoms are specific for carpal tunnel syndrome;</w:t>
      </w:r>
      <w:r w:rsidR="00B0537C" w:rsidRPr="00F65538">
        <w:rPr>
          <w:rFonts w:cs="Arial"/>
          <w:color w:val="auto"/>
          <w:szCs w:val="20"/>
        </w:rPr>
        <w:t xml:space="preserve"> </w:t>
      </w:r>
    </w:p>
    <w:p w:rsidR="00B0537C" w:rsidRPr="00F65538" w:rsidRDefault="00A11E8E" w:rsidP="000108FE">
      <w:pPr>
        <w:spacing w:before="240" w:after="0"/>
        <w:ind w:left="3600"/>
        <w:rPr>
          <w:rFonts w:cs="Arial"/>
          <w:color w:val="auto"/>
          <w:szCs w:val="20"/>
        </w:rPr>
      </w:pPr>
      <w:r w:rsidRPr="00F65538">
        <w:rPr>
          <w:rFonts w:eastAsia="Arial" w:cs="Arial"/>
          <w:color w:val="auto"/>
          <w:szCs w:val="20"/>
        </w:rPr>
        <w:lastRenderedPageBreak/>
        <w:t>AND</w:t>
      </w:r>
    </w:p>
    <w:p w:rsidR="004219F6" w:rsidRPr="00F65538" w:rsidRDefault="00A11E8E" w:rsidP="00210FE2">
      <w:pPr>
        <w:numPr>
          <w:ilvl w:val="0"/>
          <w:numId w:val="32"/>
        </w:numPr>
        <w:spacing w:before="240" w:after="0"/>
        <w:ind w:hanging="720"/>
        <w:rPr>
          <w:rFonts w:cs="Arial"/>
          <w:color w:val="auto"/>
          <w:szCs w:val="20"/>
        </w:rPr>
      </w:pPr>
      <w:r w:rsidRPr="00F65538">
        <w:rPr>
          <w:rFonts w:eastAsia="Arial" w:cs="Arial"/>
          <w:color w:val="auto"/>
          <w:szCs w:val="20"/>
        </w:rPr>
        <w:t>The patient experiences significa</w:t>
      </w:r>
      <w:r w:rsidR="00B0537C" w:rsidRPr="00F65538">
        <w:rPr>
          <w:rFonts w:eastAsia="Arial" w:cs="Arial"/>
          <w:color w:val="auto"/>
          <w:szCs w:val="20"/>
        </w:rPr>
        <w:t xml:space="preserve">nt temporary relief of at least </w:t>
      </w:r>
      <w:r w:rsidRPr="00F65538">
        <w:rPr>
          <w:rFonts w:eastAsia="Arial" w:cs="Arial"/>
          <w:color w:val="auto"/>
          <w:szCs w:val="20"/>
        </w:rPr>
        <w:t>80% improvement on a Visual Analog Scale following steroid injection into the carpal tunnel.</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Prior to surgical intervention, the patient and the treating physician should identify functional operative goals</w:t>
      </w:r>
      <w:r w:rsidR="00F15476" w:rsidRPr="00F65538">
        <w:rPr>
          <w:rFonts w:eastAsia="Arial" w:cs="Arial"/>
          <w:color w:val="auto"/>
          <w:szCs w:val="20"/>
        </w:rPr>
        <w:t>,</w:t>
      </w:r>
      <w:r w:rsidRPr="00F65538">
        <w:rPr>
          <w:rFonts w:eastAsia="Arial" w:cs="Arial"/>
          <w:color w:val="auto"/>
          <w:szCs w:val="20"/>
        </w:rPr>
        <w:t xml:space="preserve"> </w:t>
      </w:r>
      <w:r w:rsidR="00F15476" w:rsidRPr="00F65538">
        <w:rPr>
          <w:rFonts w:eastAsia="Arial" w:cs="Arial"/>
          <w:color w:val="auto"/>
          <w:szCs w:val="20"/>
        </w:rPr>
        <w:t>t</w:t>
      </w:r>
      <w:r w:rsidRPr="00F65538">
        <w:rPr>
          <w:rFonts w:eastAsia="Arial" w:cs="Arial"/>
          <w:color w:val="auto"/>
          <w:szCs w:val="20"/>
        </w:rPr>
        <w:t xml:space="preserve">he likelihood of achieving improved ability to perform activities of daily living or work, </w:t>
      </w:r>
      <w:r w:rsidR="00F15476"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w:t>
      </w:r>
      <w:r w:rsidR="000C3ED0" w:rsidRPr="00F65538">
        <w:rPr>
          <w:rFonts w:eastAsia="Arial" w:cs="Arial"/>
          <w:color w:val="auto"/>
          <w:szCs w:val="20"/>
        </w:rPr>
        <w:t xml:space="preserve"> </w:t>
      </w:r>
      <w:r w:rsidRPr="00F65538">
        <w:rPr>
          <w:rFonts w:eastAsia="Arial" w:cs="Arial"/>
          <w:color w:val="auto"/>
          <w:szCs w:val="20"/>
        </w:rPr>
        <w:t>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-operatively, this should be covered by the insurer. Typically the patient should show some progress toward cessation at about six weeks. Physicians may monitor smoking cessation with laboratory tests such as</w:t>
      </w:r>
      <w:r w:rsidR="008E43EB" w:rsidRPr="008E43EB">
        <w:rPr>
          <w:rFonts w:eastAsia="Arial" w:cs="Arial"/>
          <w:color w:val="auto"/>
        </w:rPr>
        <w:t xml:space="preserve"> </w:t>
      </w:r>
      <w:r w:rsidR="008E43EB" w:rsidRPr="00D678B6">
        <w:rPr>
          <w:rFonts w:eastAsia="Arial" w:cs="Arial"/>
          <w:color w:val="auto"/>
        </w:rPr>
        <w:t>cotinine</w:t>
      </w:r>
      <w:r w:rsidRPr="00F65538">
        <w:rPr>
          <w:rFonts w:eastAsia="Arial" w:cs="Arial"/>
          <w:color w:val="auto"/>
          <w:szCs w:val="20"/>
        </w:rPr>
        <w:t xml:space="preserve"> levels. The surgeon will make the final determination as to whether smoking cessation is required prior to surgery. Patients with demonstrated success may continue the   program up to 3 </w:t>
      </w:r>
      <w:r w:rsidRPr="00156743">
        <w:rPr>
          <w:rFonts w:eastAsia="Arial" w:cs="Arial"/>
          <w:color w:val="auto"/>
          <w:szCs w:val="20"/>
        </w:rPr>
        <w:t xml:space="preserve">months or longer if needed based on the operative procedure. Refer to </w:t>
      </w:r>
      <w:r w:rsidR="00156743" w:rsidRPr="00156743">
        <w:rPr>
          <w:rFonts w:eastAsia="Arial" w:cs="Arial"/>
          <w:color w:val="auto"/>
          <w:szCs w:val="20"/>
        </w:rPr>
        <w:t>Section H.7.f</w:t>
      </w:r>
      <w:r w:rsidR="0062476E" w:rsidRPr="00156743">
        <w:rPr>
          <w:rFonts w:eastAsia="Arial" w:cs="Arial"/>
          <w:color w:val="auto"/>
          <w:szCs w:val="20"/>
        </w:rPr>
        <w:t xml:space="preserve"> Smoking Cessation Medications and Treatment for further details.</w:t>
      </w:r>
    </w:p>
    <w:p w:rsidR="00762713" w:rsidRPr="0005185C" w:rsidRDefault="0005185C" w:rsidP="000108FE">
      <w:pPr>
        <w:pStyle w:val="Heading3"/>
        <w:tabs>
          <w:tab w:val="left" w:pos="1440"/>
        </w:tabs>
        <w:spacing w:after="0" w:line="240" w:lineRule="auto"/>
        <w:ind w:left="2160" w:hanging="720"/>
        <w:rPr>
          <w:vanish/>
          <w:u w:val="single"/>
          <w:specVanish/>
        </w:rPr>
      </w:pPr>
      <w:bookmarkStart w:id="133" w:name="_Toc476212291"/>
      <w:r>
        <w:t>h</w:t>
      </w:r>
      <w:r w:rsidR="000C3ED0" w:rsidRPr="00F65538">
        <w:t>.</w:t>
      </w:r>
      <w:r w:rsidR="000C3ED0" w:rsidRPr="00F65538">
        <w:tab/>
      </w:r>
      <w:r w:rsidR="00A11E8E" w:rsidRPr="0005185C">
        <w:rPr>
          <w:u w:val="single"/>
        </w:rPr>
        <w:t>Operative Procedures</w:t>
      </w:r>
      <w:bookmarkEnd w:id="133"/>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592B5A">
        <w:rPr>
          <w:rFonts w:eastAsia="Arial" w:cs="Arial"/>
          <w:color w:val="auto"/>
          <w:szCs w:val="20"/>
          <w:u w:val="single"/>
        </w:rPr>
        <w:t>Open and endoscopic carpal tunnel release techniques</w:t>
      </w:r>
      <w:r w:rsidRPr="00F65538">
        <w:rPr>
          <w:rFonts w:eastAsia="Arial" w:cs="Arial"/>
          <w:color w:val="auto"/>
          <w:szCs w:val="20"/>
        </w:rPr>
        <w:t>: There is some evidence that, in patients with carpal tunnel syndrome requiring surgery, endoscopic carpal tunnel release (ECTR) leads to earlier recovery of grip strength and earlier return to work than open carpal tunnel release (OCTR</w:t>
      </w:r>
      <w:r w:rsidRPr="00DC24A3">
        <w:rPr>
          <w:rFonts w:eastAsia="Arial" w:cs="Arial"/>
          <w:color w:val="auto"/>
          <w:szCs w:val="20"/>
        </w:rPr>
        <w:t xml:space="preserve">) ([Cochrane] </w:t>
      </w:r>
      <w:r w:rsidR="00DC24A3" w:rsidRPr="00DC24A3">
        <w:rPr>
          <w:rFonts w:eastAsia="Arial" w:cs="Arial"/>
          <w:color w:val="auto"/>
          <w:szCs w:val="20"/>
        </w:rPr>
        <w:fldChar w:fldCharType="begin"/>
      </w:r>
      <w:r w:rsidR="00DF6785">
        <w:rPr>
          <w:rFonts w:eastAsia="Arial" w:cs="Arial"/>
          <w:color w:val="auto"/>
          <w:szCs w:val="20"/>
        </w:rPr>
        <w:instrText xml:space="preserve"> ADDIN EN.CITE &lt;EndNote&gt;&lt;Cite&gt;&lt;Author&gt;Vasiliadis&lt;/Author&gt;&lt;Year&gt;2014&lt;/Year&gt;&lt;RecNum&gt;4424&lt;/RecNum&gt;&lt;DisplayText&gt;(Vasiliadis, Georgoulas, Shrier, Salanti, &amp;amp; Scholten, 2014)&lt;/DisplayText&gt;&lt;record&gt;&lt;rec-number&gt;4424&lt;/rec-number&gt;&lt;foreign-keys&gt;&lt;key app="EN" db-id="vaxawsfavadaa0er9e8ppds0adazdvepawxx" timestamp="1481064182"&gt;4424&lt;/key&gt;&lt;/foreign-keys&gt;&lt;ref-type name="Journal Article"&gt;17&lt;/ref-type&gt;&lt;contributors&gt;&lt;authors&gt;&lt;author&gt;Vasiliadis, H. S.&lt;/author&gt;&lt;author&gt;Georgoulas, P.&lt;/author&gt;&lt;author&gt;Shrier, I.&lt;/author&gt;&lt;author&gt;Salanti, G.&lt;/author&gt;&lt;author&gt;Scholten, R. J.&lt;/author&gt;&lt;/authors&gt;&lt;/contributors&gt;&lt;auth-address&gt;Department of Orthopaedics, University of Ioannina, Ioannina, Greece.&lt;/auth-address&gt;&lt;titles&gt;&lt;title&gt;Endoscopic release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reviews&lt;/abbr-1&gt;&lt;/alt-periodical&gt;&lt;pages&gt;Cd008265&lt;/pages&gt;&lt;number&gt;1&lt;/number&gt;&lt;edition&gt;2014/02/01&lt;/edition&gt;&lt;keywords&gt;&lt;keyword&gt;Carpal Tunnel Syndrome/*surgery&lt;/keyword&gt;&lt;keyword&gt;Endoscopy/*methods&lt;/keyword&gt;&lt;keyword&gt;Humans&lt;/keyword&gt;&lt;keyword&gt;Randomized Controlled Trials as Topic&lt;/keyword&gt;&lt;keyword&gt;Return to Work&lt;/keyword&gt;&lt;keyword&gt;Time Factors&lt;/keyword&gt;&lt;keyword&gt;Treatment Outcome&lt;/keyword&gt;&lt;/keywords&gt;&lt;dates&gt;&lt;year&gt;2014&lt;/year&gt;&lt;/dates&gt;&lt;isbn&gt;1361-6137&lt;/isbn&gt;&lt;accession-num&gt;24482073&lt;/accession-num&gt;&lt;urls&gt;&lt;/urls&gt;&lt;electronic-resource-num&gt;10.1002/14651858.CD008265.pub2&lt;/electronic-resource-num&gt;&lt;remote-database-provider&gt;NLM&lt;/remote-database-provider&gt;&lt;language&gt;eng&lt;/language&gt;&lt;modified-date&gt;Referenced in CTC Guideline&lt;/modified-date&gt;&lt;/record&gt;&lt;/Cite&gt;&lt;/EndNote&gt;</w:instrText>
      </w:r>
      <w:r w:rsidR="00DC24A3" w:rsidRPr="00DC24A3">
        <w:rPr>
          <w:rFonts w:eastAsia="Arial" w:cs="Arial"/>
          <w:color w:val="auto"/>
          <w:szCs w:val="20"/>
        </w:rPr>
        <w:fldChar w:fldCharType="separate"/>
      </w:r>
      <w:r w:rsidR="00DC24A3" w:rsidRPr="00DC24A3">
        <w:rPr>
          <w:rFonts w:eastAsia="Arial" w:cs="Arial"/>
          <w:noProof/>
          <w:color w:val="auto"/>
          <w:szCs w:val="20"/>
        </w:rPr>
        <w:t>(</w:t>
      </w:r>
      <w:hyperlink w:anchor="_ENREF_266" w:tooltip="Vasiliadis, 2014 #4424" w:history="1">
        <w:r w:rsidR="00DC24A3" w:rsidRPr="00DF6785">
          <w:rPr>
            <w:rStyle w:val="Hyperlink"/>
            <w:rFonts w:eastAsia="Arial" w:cs="Arial"/>
            <w:noProof/>
            <w:szCs w:val="20"/>
          </w:rPr>
          <w:t>Vasiliadis, Georgoulas, Shrier, Salanti, &amp; Scholten, 2014</w:t>
        </w:r>
      </w:hyperlink>
      <w:r w:rsidR="00DC24A3" w:rsidRPr="00DC24A3">
        <w:rPr>
          <w:rFonts w:eastAsia="Arial" w:cs="Arial"/>
          <w:noProof/>
          <w:color w:val="auto"/>
          <w:szCs w:val="20"/>
        </w:rPr>
        <w:t>)</w:t>
      </w:r>
      <w:r w:rsidR="00DC24A3" w:rsidRPr="00DC24A3">
        <w:rPr>
          <w:rFonts w:eastAsia="Arial" w:cs="Arial"/>
          <w:color w:val="auto"/>
          <w:szCs w:val="20"/>
        </w:rPr>
        <w:fldChar w:fldCharType="end"/>
      </w:r>
      <w:r w:rsidRPr="00DC24A3">
        <w:rPr>
          <w:rFonts w:eastAsia="Arial" w:cs="Arial"/>
          <w:color w:val="auto"/>
          <w:szCs w:val="20"/>
        </w:rPr>
        <w:t>.</w:t>
      </w:r>
      <w:r w:rsidRPr="00F65538">
        <w:rPr>
          <w:rFonts w:eastAsia="Arial" w:cs="Arial"/>
          <w:color w:val="auto"/>
          <w:szCs w:val="20"/>
        </w:rPr>
        <w:t xml:space="preserve"> There is good evidence that ECTR and </w:t>
      </w:r>
      <w:r w:rsidRPr="00F65538">
        <w:rPr>
          <w:rFonts w:eastAsia="Arial" w:cs="Arial"/>
          <w:color w:val="auto"/>
          <w:szCs w:val="20"/>
        </w:rPr>
        <w:lastRenderedPageBreak/>
        <w:t xml:space="preserve">OCTR are nearly equivalent with respect to short-term and long-term pain, numbness, and patient-reported general hand </w:t>
      </w:r>
      <w:r w:rsidRPr="000F056F">
        <w:rPr>
          <w:rFonts w:eastAsia="Arial" w:cs="Arial"/>
          <w:color w:val="auto"/>
          <w:szCs w:val="20"/>
        </w:rPr>
        <w:t xml:space="preserve">function </w:t>
      </w:r>
      <w:r w:rsidR="00DC24A3" w:rsidRPr="000F056F">
        <w:rPr>
          <w:rFonts w:eastAsia="Arial" w:cs="Arial"/>
          <w:color w:val="auto"/>
          <w:szCs w:val="20"/>
        </w:rPr>
        <w:fldChar w:fldCharType="begin">
          <w:fldData xml:space="preserve">PEVuZE5vdGU+PENpdGU+PEF1dGhvcj5BdHJvc2hpPC9BdXRob3I+PFllYXI+MjAwOTwvWWVhcj48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PEVuZE5vdGU+PENpdGU+PEF1dGhvcj5BdHJvc2hpPC9BdXRob3I+PFllYXI+MjAwOTwvWWVhcj48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C24A3" w:rsidRPr="000F056F">
        <w:rPr>
          <w:rFonts w:eastAsia="Arial" w:cs="Arial"/>
          <w:color w:val="auto"/>
          <w:szCs w:val="20"/>
        </w:rPr>
      </w:r>
      <w:r w:rsidR="00DC24A3" w:rsidRPr="000F056F">
        <w:rPr>
          <w:rFonts w:eastAsia="Arial" w:cs="Arial"/>
          <w:color w:val="auto"/>
          <w:szCs w:val="20"/>
        </w:rPr>
        <w:fldChar w:fldCharType="separate"/>
      </w:r>
      <w:r w:rsidR="000F056F" w:rsidRPr="000F056F">
        <w:rPr>
          <w:rFonts w:eastAsia="Arial" w:cs="Arial"/>
          <w:noProof/>
          <w:color w:val="auto"/>
          <w:szCs w:val="20"/>
        </w:rPr>
        <w:t>(</w:t>
      </w:r>
      <w:hyperlink w:anchor="_ENREF_21" w:tooltip="Atroshi, 2009 #4063" w:history="1">
        <w:r w:rsidR="000F056F" w:rsidRPr="00DF6785">
          <w:rPr>
            <w:rStyle w:val="Hyperlink"/>
            <w:rFonts w:eastAsia="Arial" w:cs="Arial"/>
            <w:noProof/>
            <w:szCs w:val="20"/>
          </w:rPr>
          <w:t>Atroshi et al., 2009</w:t>
        </w:r>
      </w:hyperlink>
      <w:r w:rsidR="000F056F" w:rsidRPr="000F056F">
        <w:rPr>
          <w:rFonts w:eastAsia="Arial" w:cs="Arial"/>
          <w:noProof/>
          <w:color w:val="auto"/>
          <w:szCs w:val="20"/>
        </w:rPr>
        <w:t xml:space="preserve">; </w:t>
      </w:r>
      <w:hyperlink w:anchor="_ENREF_22" w:tooltip="Atroshi, 2015 #4064" w:history="1">
        <w:r w:rsidR="000F056F" w:rsidRPr="00DF6785">
          <w:rPr>
            <w:rStyle w:val="Hyperlink"/>
            <w:rFonts w:eastAsia="Arial" w:cs="Arial"/>
            <w:noProof/>
            <w:szCs w:val="20"/>
          </w:rPr>
          <w:t>Atroshi, Hofer, Larsson, &amp; Ranstam, 2015</w:t>
        </w:r>
      </w:hyperlink>
      <w:r w:rsidR="000F056F" w:rsidRPr="000F056F">
        <w:rPr>
          <w:rFonts w:eastAsia="Arial" w:cs="Arial"/>
          <w:noProof/>
          <w:color w:val="auto"/>
          <w:szCs w:val="20"/>
        </w:rPr>
        <w:t>)</w:t>
      </w:r>
      <w:r w:rsidR="00DC24A3"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Choice of technique should be left to the discretion of the surgeon.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592B5A">
        <w:rPr>
          <w:rFonts w:eastAsia="Arial" w:cs="Arial"/>
          <w:color w:val="auto"/>
          <w:szCs w:val="20"/>
          <w:u w:val="single"/>
        </w:rPr>
        <w:t>Complications</w:t>
      </w:r>
      <w:r w:rsidRPr="00F65538">
        <w:rPr>
          <w:rFonts w:eastAsia="Arial" w:cs="Arial"/>
          <w:color w:val="auto"/>
          <w:szCs w:val="20"/>
        </w:rPr>
        <w:t xml:space="preserve">: </w:t>
      </w:r>
      <w:proofErr w:type="gramStart"/>
      <w:r w:rsidRPr="000F056F">
        <w:rPr>
          <w:rFonts w:eastAsia="Arial" w:cs="Arial"/>
          <w:color w:val="auto"/>
          <w:szCs w:val="20"/>
        </w:rPr>
        <w:t>Endoscopic and open carpal tunnel release have</w:t>
      </w:r>
      <w:proofErr w:type="gramEnd"/>
      <w:r w:rsidRPr="000F056F">
        <w:rPr>
          <w:rFonts w:eastAsia="Arial" w:cs="Arial"/>
          <w:color w:val="auto"/>
          <w:szCs w:val="20"/>
        </w:rPr>
        <w:t xml:space="preserve"> low rates of serious complications, reportedly up</w:t>
      </w:r>
      <w:r w:rsidR="00823865" w:rsidRPr="000F056F">
        <w:rPr>
          <w:rFonts w:eastAsia="Arial" w:cs="Arial"/>
          <w:color w:val="auto"/>
          <w:szCs w:val="20"/>
        </w:rPr>
        <w:t xml:space="preserve"> to 0.5% </w:t>
      </w:r>
      <w:r w:rsidR="000F056F" w:rsidRPr="000F056F">
        <w:rPr>
          <w:rFonts w:eastAsia="Arial" w:cs="Arial"/>
          <w:color w:val="auto"/>
          <w:szCs w:val="20"/>
        </w:rPr>
        <w:fldChar w:fldCharType="begin">
          <w:fldData xml:space="preserve">PEVuZE5vdGU+PENpdGU+PEF1dGhvcj5DaGFtbWFzPC9BdXRob3I+PFllYXI+MjAxNDwvWWVhcj48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PHBhZ2VzPjc1LTk0PC9wYWdlcz48dm9sdW1lPjMzPC92b2x1bWU+PG51bWJlcj4yPC9udW1iZXI+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PEVuZE5vdGU+PENpdGU+PEF1dGhvcj5DaGFtbWFzPC9BdXRob3I+PFllYXI+MjAxNDwvWWVhcj48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PHBhZ2VzPjc1LTk0PC9wYWdlcz48dm9sdW1lPjMzPC92b2x1bWU+PG51bWJlcj4yPC9udW1iZXI+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F056F" w:rsidRPr="000F056F">
        <w:rPr>
          <w:rFonts w:eastAsia="Arial" w:cs="Arial"/>
          <w:color w:val="auto"/>
          <w:szCs w:val="20"/>
        </w:rPr>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1" w:tooltip="Abrams, 2009 #4524" w:history="1">
        <w:r w:rsidR="000F056F" w:rsidRPr="00DF6785">
          <w:rPr>
            <w:rStyle w:val="Hyperlink"/>
            <w:rFonts w:eastAsia="Arial" w:cs="Arial"/>
            <w:noProof/>
            <w:szCs w:val="20"/>
          </w:rPr>
          <w:t>Abrams, 2009</w:t>
        </w:r>
      </w:hyperlink>
      <w:r w:rsidR="000F056F" w:rsidRPr="000F056F">
        <w:rPr>
          <w:rFonts w:eastAsia="Arial" w:cs="Arial"/>
          <w:noProof/>
          <w:color w:val="auto"/>
          <w:szCs w:val="20"/>
        </w:rPr>
        <w:t xml:space="preserve">; </w:t>
      </w:r>
      <w:hyperlink w:anchor="_ENREF_55" w:tooltip="Chammas, 2014 #4119" w:history="1">
        <w:r w:rsidR="000F056F" w:rsidRPr="00DF6785">
          <w:rPr>
            <w:rStyle w:val="Hyperlink"/>
            <w:rFonts w:eastAsia="Arial" w:cs="Arial"/>
            <w:noProof/>
            <w:szCs w:val="20"/>
          </w:rPr>
          <w:t>Chammas, 2014</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xml:space="preserve">. However, some studies have reported higher rates of complex regional pain syndrome after surgery unrelated to the anesthetic technique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&lt;EndNote&gt;&lt;Cite&gt;&lt;Author&gt;da Costa&lt;/Author&gt;&lt;Year&gt;2011&lt;/Year&gt;&lt;RecNum&gt;901&lt;/RecNum&gt;&lt;DisplayText&gt;(da Costa, de Oliveira, Fernandes Mdo, &amp;amp; Saraiva, 2011)&lt;/DisplayText&gt;&lt;record&gt;&lt;rec-number&gt;901&lt;/rec-number&gt;&lt;foreign-keys&gt;&lt;key app="EN" db-id="vaxawsfavadaa0er9e8ppds0adazdvepawxx" timestamp="1470868759"&gt;901&lt;/key&gt;&lt;/foreign-keys&gt;&lt;ref-type name="Journal Article"&gt;17&lt;/ref-type&gt;&lt;contributors&gt;&lt;authors&gt;&lt;author&gt;da Costa, V. V.&lt;/author&gt;&lt;author&gt;de Oliveira, S. B.&lt;/author&gt;&lt;author&gt;Fernandes Mdo, C.&lt;/author&gt;&lt;author&gt;Saraiva, R. A.&lt;/author&gt;&lt;/authors&gt;&lt;/contributors&gt;&lt;auth-address&gt;Rehabilitation Sciences, Anesthesiologist of Hospital SARAH, Brasilia. veve@sarah.br&lt;/auth-address&gt;&lt;titles&gt;&lt;title&gt;Incidence of regional pain syndrome after carpal tunnel release. Is there a correlation with the anesthetic technique?&lt;/title&gt;&lt;secondary-title&gt;Rev Bras Anestesiol&lt;/secondary-title&gt;&lt;alt-title&gt;Revista brasileira de anestesiologia&lt;/alt-title&gt;&lt;/titles&gt;&lt;periodical&gt;&lt;full-title&gt;Rev Bras Anestesiol&lt;/full-title&gt;&lt;/periodical&gt;&lt;pages&gt;425-33&lt;/pages&gt;&lt;volume&gt;61&lt;/volume&gt;&lt;number&gt;4&lt;/number&gt;&lt;edition&gt;2011/07/05&lt;/edition&gt;&lt;keywords&gt;&lt;keyword&gt;Anesthesia/*adverse effects&lt;/keyword&gt;&lt;keyword&gt;Carpal Tunnel Syndrome/surgery&lt;/keyword&gt;&lt;keyword&gt;Complex Regional Pain Syndromes/*epidemiology/*etiology&lt;/keyword&gt;&lt;keyword&gt;Female&lt;/keyword&gt;&lt;keyword&gt;Humans&lt;/keyword&gt;&lt;keyword&gt;Incidence&lt;/keyword&gt;&lt;keyword&gt;Male&lt;/keyword&gt;&lt;keyword&gt;Middle Aged&lt;/keyword&gt;&lt;keyword&gt;Postoperative Complications/*epidemiology/*etiology&lt;/keyword&gt;&lt;/keywords&gt;&lt;dates&gt;&lt;year&gt;2011&lt;/year&gt;&lt;pub-dates&gt;&lt;date&gt;Jul-Aug&lt;/date&gt;&lt;/pub-dates&gt;&lt;/dates&gt;&lt;isbn&gt;0034-7094&lt;/isbn&gt;&lt;accession-num&gt;21724005&lt;/accession-num&gt;&lt;urls&gt;&lt;/urls&gt;&lt;custom3&gt;CRPS&lt;/custom3&gt;&lt;electronic-resource-num&gt;10.1016/s0034-7094(11)70050-2&lt;/electronic-resource-num&gt;&lt;remote-database-provider&gt;NLM&lt;/remote-database-provider&gt;&lt;language&gt;eng&amp;#xD;mul&lt;/languag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64" w:tooltip="da Costa, 2011 #901" w:history="1">
        <w:r w:rsidR="000F056F" w:rsidRPr="00DF6785">
          <w:rPr>
            <w:rStyle w:val="Hyperlink"/>
            <w:rFonts w:eastAsia="Arial" w:cs="Arial"/>
            <w:noProof/>
            <w:szCs w:val="20"/>
          </w:rPr>
          <w:t>da Costa, de Oliveira, Fernandes Mdo, &amp; Saraiva, 2011</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The most commonly seen serious complications are incomplete transection of the transverse</w:t>
      </w:r>
      <w:r w:rsidRPr="00F65538">
        <w:rPr>
          <w:rFonts w:eastAsia="Arial" w:cs="Arial"/>
          <w:color w:val="auto"/>
          <w:szCs w:val="20"/>
        </w:rPr>
        <w:t xml:space="preserve"> carpal ligament and inadvertent nerve or vessel injuries. Serious complications are rare and include permanent nerve damage and infection. Pillar pain may persist for 20 months; a burning sensation and s</w:t>
      </w:r>
      <w:r w:rsidR="00823865" w:rsidRPr="00F65538">
        <w:rPr>
          <w:rFonts w:eastAsia="Arial" w:cs="Arial"/>
          <w:color w:val="auto"/>
          <w:szCs w:val="20"/>
        </w:rPr>
        <w:t xml:space="preserve">car tenderness are also common in </w:t>
      </w:r>
      <w:r w:rsidRPr="00F65538">
        <w:rPr>
          <w:rFonts w:eastAsia="Arial" w:cs="Arial"/>
          <w:color w:val="auto"/>
          <w:szCs w:val="20"/>
        </w:rPr>
        <w:t xml:space="preserve">up to 18% of </w:t>
      </w:r>
      <w:r w:rsidRPr="000F056F">
        <w:rPr>
          <w:rFonts w:eastAsia="Arial" w:cs="Arial"/>
          <w:color w:val="auto"/>
          <w:szCs w:val="20"/>
        </w:rPr>
        <w:t xml:space="preserve">cases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&lt;EndNote&gt;&lt;Cite&gt;&lt;Author&gt;Boya&lt;/Author&gt;&lt;Year&gt;2008&lt;/Year&gt;&lt;RecNum&gt;4539&lt;/RecNum&gt;&lt;DisplayText&gt;(Boya, Ozcan, &amp;amp; Oztekin, 2008)&lt;/DisplayText&gt;&lt;record&gt;&lt;rec-number&gt;4539&lt;/rec-number&gt;&lt;foreign-keys&gt;&lt;key app="EN" db-id="vaxawsfavadaa0er9e8ppds0adazdvepawxx" timestamp="1481064275"&gt;4539&lt;/key&gt;&lt;/foreign-keys&gt;&lt;ref-type name="Journal Article"&gt;17&lt;/ref-type&gt;&lt;contributors&gt;&lt;authors&gt;&lt;author&gt;Boya, H.&lt;/author&gt;&lt;author&gt;Ozcan, O.&lt;/author&gt;&lt;author&gt;Oztekin, H. H.&lt;/author&gt;&lt;/authors&gt;&lt;/contributors&gt;&lt;auth-address&gt;Department of Orthopaedics and Traumatology, Faculty of Medicine, Afyon Kocatepe University, Afyonkarahisar, Turkey. hakanboya@yahoo.com&lt;/auth-address&gt;&lt;titles&gt;&lt;title&gt;Long-term complications of open carpal tunnel release&lt;/title&gt;&lt;secondary-title&gt;Muscle Nerve&lt;/secondary-title&gt;&lt;/titles&gt;&lt;periodical&gt;&lt;full-title&gt;Muscle Nerve&lt;/full-title&gt;&lt;/periodical&gt;&lt;pages&gt;1443-6&lt;/pages&gt;&lt;volume&gt;38&lt;/volume&gt;&lt;number&gt;5&lt;/number&gt;&lt;keywords&gt;&lt;keyword&gt;Adult&lt;/keyword&gt;&lt;keyword&gt;Aged&lt;/keyword&gt;&lt;keyword&gt;Carpal Tunnel Syndrome/*complications/*surgery&lt;/keyword&gt;&lt;keyword&gt;Decompression, Surgical/*methods&lt;/keyword&gt;&lt;keyword&gt;Female&lt;/keyword&gt;&lt;keyword&gt;Humans&lt;/keyword&gt;&lt;keyword&gt;Longitudinal Studies&lt;/keyword&gt;&lt;keyword&gt;Male&lt;/keyword&gt;&lt;keyword&gt;Middle Aged&lt;/keyword&gt;&lt;keyword&gt;Pain Measurement&lt;/keyword&gt;&lt;keyword&gt;Postoperative Complications/*physiopathology&lt;/keyword&gt;&lt;keyword&gt;Treatment Outcome&lt;/keyword&gt;&lt;/keywords&gt;&lt;dates&gt;&lt;year&gt;2008&lt;/year&gt;&lt;pub-dates&gt;&lt;date&gt;Nov&lt;/date&gt;&lt;/pub-dates&gt;&lt;/dates&gt;&lt;isbn&gt;0148-639X (Print)&amp;#xD;0148-639X (Linking)&lt;/isbn&gt;&lt;accession-num&gt;18949783&lt;/accession-num&gt;&lt;urls&gt;&lt;related-urls&gt;&lt;url&gt;https://www.ncbi.nlm.nih.gov/pubmed/18949783&lt;/url&gt;&lt;/related-urls&gt;&lt;/urls&gt;&lt;electronic-resource-num&gt;10.1002/mus.21068&lt;/electronic-resource-num&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38" w:tooltip="Boya, 2008 #4539" w:history="1">
        <w:r w:rsidR="000F056F" w:rsidRPr="00DF6785">
          <w:rPr>
            <w:rStyle w:val="Hyperlink"/>
            <w:rFonts w:eastAsia="Arial" w:cs="Arial"/>
            <w:noProof/>
            <w:szCs w:val="20"/>
          </w:rPr>
          <w:t>Boya, Ozcan, &amp; Oztekin, 2008</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xml:space="preserve">. Reoccurrence is possible, although reoperation usually occurs in less than 5% of the population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&lt;EndNote&gt;&lt;Cite&gt;&lt;Author&gt;Amadio&lt;/Author&gt;&lt;Year&gt;2009&lt;/Year&gt;&lt;RecNum&gt;4527&lt;/RecNum&gt;&lt;DisplayText&gt;(Amadio, 2009)&lt;/DisplayText&gt;&lt;record&gt;&lt;rec-number&gt;4527&lt;/rec-number&gt;&lt;foreign-keys&gt;&lt;key app="EN" db-id="vaxawsfavadaa0er9e8ppds0adazdvepawxx" timestamp="1481064275"&gt;4527&lt;/key&gt;&lt;/foreign-keys&gt;&lt;ref-type name="Journal Article"&gt;17&lt;/ref-type&gt;&lt;contributors&gt;&lt;authors&gt;&lt;author&gt;Amadio, P. C.&lt;/author&gt;&lt;/authors&gt;&lt;/contributors&gt;&lt;auth-address&gt;Mayo Clinic, Rochester, MN 55905, USA. amadio.peter@mayo.edu&lt;/auth-address&gt;&lt;titles&gt;&lt;title&gt;Interventions for recurrent/persistent carpal tunnel syndrome after carpal tunnel release&lt;/title&gt;&lt;secondary-title&gt;J Hand Surg Am&lt;/secondary-title&gt;&lt;/titles&gt;&lt;periodical&gt;&lt;full-title&gt;J Hand Surg Am&lt;/full-title&gt;&lt;/periodical&gt;&lt;pages&gt;1320-2&lt;/pages&gt;&lt;volume&gt;34&lt;/volume&gt;&lt;number&gt;7&lt;/number&gt;&lt;keywords&gt;&lt;keyword&gt;Carpal Tunnel Syndrome/etiology/physiopathology/*surgery&lt;/keyword&gt;&lt;keyword&gt;*Decompression, Surgical&lt;/keyword&gt;&lt;keyword&gt;Electrodiagnosis&lt;/keyword&gt;&lt;keyword&gt;Female&lt;/keyword&gt;&lt;keyword&gt;Humans&lt;/keyword&gt;&lt;keyword&gt;Middle Aged&lt;/keyword&gt;&lt;keyword&gt;Recurrence&lt;/keyword&gt;&lt;keyword&gt;Reoperation&lt;/keyword&gt;&lt;/keywords&gt;&lt;dates&gt;&lt;year&gt;2009&lt;/year&gt;&lt;pub-dates&gt;&lt;date&gt;Sep&lt;/date&gt;&lt;/pub-dates&gt;&lt;/dates&gt;&lt;isbn&gt;1531-6564 (Electronic)&amp;#xD;0363-5023 (Linking)&lt;/isbn&gt;&lt;accession-num&gt;19576701&lt;/accession-num&gt;&lt;urls&gt;&lt;related-urls&gt;&lt;url&gt;https://www.ncbi.nlm.nih.gov/pubmed/19576701&lt;/url&gt;&lt;/related-urls&gt;&lt;/urls&gt;&lt;electronic-resource-num&gt;10.1016/j.jhsa.2009.04.031&lt;/electronic-resource-num&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8" w:tooltip="Amadio, 2009 #4527" w:history="1">
        <w:r w:rsidR="000F056F" w:rsidRPr="00DF6785">
          <w:rPr>
            <w:rStyle w:val="Hyperlink"/>
            <w:rFonts w:eastAsia="Arial" w:cs="Arial"/>
            <w:noProof/>
            <w:szCs w:val="20"/>
          </w:rPr>
          <w:t>Amadio, 2009</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There is some evidence that, in patients undergoing endoscopic carpal tunnel release, local anesthesia controls intraoperative pain as effectively as intravenous regional anesthesia</w:t>
      </w:r>
      <w:r w:rsidR="00F00AD5" w:rsidRPr="00F65538">
        <w:rPr>
          <w:rFonts w:eastAsia="Arial" w:cs="Arial"/>
          <w:color w:val="auto"/>
          <w:szCs w:val="20"/>
        </w:rPr>
        <w:t>, and local anesthesia</w:t>
      </w:r>
      <w:r w:rsidRPr="00F65538">
        <w:rPr>
          <w:rFonts w:eastAsia="Arial" w:cs="Arial"/>
          <w:color w:val="auto"/>
          <w:szCs w:val="20"/>
        </w:rPr>
        <w:t xml:space="preserve"> may be simpler and less invasive to perform, with shorter tourniquet inflation and operating room times than </w:t>
      </w:r>
      <w:r w:rsidR="00F00AD5" w:rsidRPr="00F65538">
        <w:rPr>
          <w:rFonts w:eastAsia="Arial" w:cs="Arial"/>
          <w:color w:val="auto"/>
          <w:szCs w:val="20"/>
        </w:rPr>
        <w:t xml:space="preserve">intravenous regional </w:t>
      </w:r>
      <w:r w:rsidR="00F00AD5" w:rsidRPr="000F056F">
        <w:rPr>
          <w:rFonts w:eastAsia="Arial" w:cs="Arial"/>
          <w:color w:val="auto"/>
          <w:szCs w:val="20"/>
        </w:rPr>
        <w:t>anesthesia</w:t>
      </w:r>
      <w:r w:rsidRPr="000F056F">
        <w:rPr>
          <w:rFonts w:eastAsia="Arial" w:cs="Arial"/>
          <w:color w:val="auto"/>
          <w:szCs w:val="20"/>
        </w:rPr>
        <w:t xml:space="preserve"> </w:t>
      </w:r>
      <w:r w:rsidR="000F056F" w:rsidRPr="000F056F">
        <w:rPr>
          <w:rFonts w:eastAsia="Arial" w:cs="Arial"/>
          <w:color w:val="auto"/>
          <w:szCs w:val="20"/>
        </w:rPr>
        <w:fldChar w:fldCharType="begin">
          <w:fldData xml:space="preserve">PEVuZE5vdGU+PENpdGU+PEF1dGhvcj5OYWJoYW48L0F1dGhvcj48WWVhcj4yMDExPC9ZZWFyPjxS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PEVuZE5vdGU+PENpdGU+PEF1dGhvcj5OYWJoYW48L0F1dGhvcj48WWVhcj4yMDExPC9ZZWFyPjxS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F056F" w:rsidRPr="000F056F">
        <w:rPr>
          <w:rFonts w:eastAsia="Arial" w:cs="Arial"/>
          <w:color w:val="auto"/>
          <w:szCs w:val="20"/>
        </w:rPr>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176" w:tooltip="Nabhan, 2011 #4306" w:history="1">
        <w:r w:rsidR="000F056F" w:rsidRPr="00DF6785">
          <w:rPr>
            <w:rStyle w:val="Hyperlink"/>
            <w:rFonts w:eastAsia="Arial" w:cs="Arial"/>
            <w:noProof/>
            <w:szCs w:val="20"/>
          </w:rPr>
          <w:t>Nabhan, Steudel, Dedeman, Al-Khayat, &amp; Ishak, 2011</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proofErr w:type="spellStart"/>
      <w:r w:rsidRPr="00592B5A">
        <w:rPr>
          <w:rFonts w:eastAsia="Arial" w:cs="Arial"/>
          <w:color w:val="auto"/>
          <w:szCs w:val="20"/>
          <w:u w:val="single"/>
        </w:rPr>
        <w:t>Neurolysis</w:t>
      </w:r>
      <w:proofErr w:type="spellEnd"/>
      <w:r w:rsidRPr="00F65538">
        <w:rPr>
          <w:rFonts w:eastAsia="Arial" w:cs="Arial"/>
          <w:color w:val="auto"/>
          <w:szCs w:val="20"/>
        </w:rPr>
        <w:t xml:space="preserve">: has not been proven advantageous for carpal tunnel syndrome. Internal </w:t>
      </w:r>
      <w:proofErr w:type="spellStart"/>
      <w:r w:rsidRPr="00F65538">
        <w:rPr>
          <w:rFonts w:eastAsia="Arial" w:cs="Arial"/>
          <w:color w:val="auto"/>
          <w:szCs w:val="20"/>
        </w:rPr>
        <w:t>neurolysis</w:t>
      </w:r>
      <w:proofErr w:type="spellEnd"/>
      <w:r w:rsidRPr="00F65538">
        <w:rPr>
          <w:rFonts w:eastAsia="Arial" w:cs="Arial"/>
          <w:color w:val="auto"/>
          <w:szCs w:val="20"/>
        </w:rPr>
        <w:t xml:space="preserve"> should never be done.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proofErr w:type="spellStart"/>
      <w:r w:rsidRPr="00592B5A">
        <w:rPr>
          <w:rFonts w:eastAsia="Arial" w:cs="Arial"/>
          <w:color w:val="auto"/>
          <w:szCs w:val="20"/>
          <w:u w:val="single"/>
        </w:rPr>
        <w:t>Tenosynovectomy</w:t>
      </w:r>
      <w:proofErr w:type="spellEnd"/>
      <w:r w:rsidRPr="00F65538">
        <w:rPr>
          <w:rFonts w:eastAsia="Arial" w:cs="Arial"/>
          <w:color w:val="auto"/>
          <w:szCs w:val="20"/>
        </w:rPr>
        <w:t xml:space="preserve">: For routine cases of </w:t>
      </w:r>
      <w:r w:rsidR="00B93EEC" w:rsidRPr="00F65538">
        <w:rPr>
          <w:rFonts w:eastAsia="Arial" w:cs="Arial"/>
          <w:color w:val="auto"/>
          <w:szCs w:val="20"/>
        </w:rPr>
        <w:t>carpal tunnel syndrome</w:t>
      </w:r>
      <w:r w:rsidRPr="00F65538">
        <w:rPr>
          <w:rFonts w:eastAsia="Arial" w:cs="Arial"/>
          <w:color w:val="auto"/>
          <w:szCs w:val="20"/>
        </w:rPr>
        <w:t xml:space="preserve">, </w:t>
      </w:r>
      <w:proofErr w:type="spellStart"/>
      <w:r w:rsidRPr="00F65538">
        <w:rPr>
          <w:rFonts w:eastAsia="Arial" w:cs="Arial"/>
          <w:color w:val="auto"/>
          <w:szCs w:val="20"/>
        </w:rPr>
        <w:t>tenosynovectomy</w:t>
      </w:r>
      <w:proofErr w:type="spellEnd"/>
      <w:r w:rsidRPr="00F65538">
        <w:rPr>
          <w:rFonts w:eastAsia="Arial" w:cs="Arial"/>
          <w:color w:val="auto"/>
          <w:szCs w:val="20"/>
        </w:rPr>
        <w:t xml:space="preserve"> h</w:t>
      </w:r>
      <w:r w:rsidR="00B93EEC" w:rsidRPr="00F65538">
        <w:rPr>
          <w:rFonts w:eastAsia="Arial" w:cs="Arial"/>
          <w:color w:val="auto"/>
          <w:szCs w:val="20"/>
        </w:rPr>
        <w:t xml:space="preserve">as not proven to be beneficial. </w:t>
      </w:r>
      <w:r w:rsidRPr="00F65538">
        <w:rPr>
          <w:rFonts w:eastAsia="Arial" w:cs="Arial"/>
          <w:color w:val="auto"/>
          <w:szCs w:val="20"/>
        </w:rPr>
        <w:t xml:space="preserve">Although achy pain in the wrist and forearm commonly may accompany </w:t>
      </w:r>
      <w:r w:rsidR="00B93EEC" w:rsidRPr="00F65538">
        <w:rPr>
          <w:rFonts w:eastAsia="Arial" w:cs="Arial"/>
          <w:color w:val="auto"/>
          <w:szCs w:val="20"/>
        </w:rPr>
        <w:t>carpal tunnel syndrome</w:t>
      </w:r>
      <w:r w:rsidRPr="00F65538">
        <w:rPr>
          <w:rFonts w:eastAsia="Arial" w:cs="Arial"/>
          <w:color w:val="auto"/>
          <w:szCs w:val="20"/>
        </w:rPr>
        <w:t xml:space="preserv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tends to be the predominant complaint. In occasional cases, pain may be the predominant complaint. If a patient with documented </w:t>
      </w:r>
      <w:r w:rsidR="00B93EEC" w:rsidRPr="00F65538">
        <w:rPr>
          <w:rFonts w:eastAsia="Arial" w:cs="Arial"/>
          <w:color w:val="auto"/>
          <w:szCs w:val="20"/>
        </w:rPr>
        <w:t xml:space="preserve">carpal tunnel syndrome </w:t>
      </w:r>
      <w:r w:rsidRPr="00F65538">
        <w:rPr>
          <w:rFonts w:eastAsia="Arial" w:cs="Arial"/>
          <w:color w:val="auto"/>
          <w:szCs w:val="20"/>
        </w:rPr>
        <w:t xml:space="preserve">experiences pain along the volar wrist, hand, and/or distal forearm as the predominant symptom, clearly </w:t>
      </w:r>
      <w:r w:rsidR="00B93EEC" w:rsidRPr="00F65538">
        <w:rPr>
          <w:rFonts w:eastAsia="Arial" w:cs="Arial"/>
          <w:color w:val="auto"/>
          <w:szCs w:val="20"/>
        </w:rPr>
        <w:t xml:space="preserve">overshadowing the </w:t>
      </w:r>
      <w:proofErr w:type="spellStart"/>
      <w:r w:rsidR="00B93EEC" w:rsidRPr="00F65538">
        <w:rPr>
          <w:rFonts w:eastAsia="Arial" w:cs="Arial"/>
          <w:color w:val="auto"/>
          <w:szCs w:val="20"/>
        </w:rPr>
        <w:t>paresthesias</w:t>
      </w:r>
      <w:proofErr w:type="spellEnd"/>
      <w:r w:rsidR="00B93EEC" w:rsidRPr="00F65538">
        <w:rPr>
          <w:rFonts w:eastAsia="Arial" w:cs="Arial"/>
          <w:color w:val="auto"/>
          <w:szCs w:val="20"/>
        </w:rPr>
        <w:t xml:space="preserve">, </w:t>
      </w:r>
      <w:r w:rsidRPr="00F65538">
        <w:rPr>
          <w:rFonts w:eastAsia="Arial" w:cs="Arial"/>
          <w:color w:val="auto"/>
          <w:szCs w:val="20"/>
        </w:rPr>
        <w:t xml:space="preserve">there may be a significant component of tenosynovitis. </w:t>
      </w:r>
      <w:proofErr w:type="spellStart"/>
      <w:r w:rsidRPr="00F65538">
        <w:rPr>
          <w:rFonts w:eastAsia="Arial" w:cs="Arial"/>
          <w:color w:val="auto"/>
          <w:szCs w:val="20"/>
        </w:rPr>
        <w:t>Tenosynovectomy</w:t>
      </w:r>
      <w:proofErr w:type="spellEnd"/>
      <w:r w:rsidRPr="00F65538">
        <w:rPr>
          <w:rFonts w:eastAsia="Arial" w:cs="Arial"/>
          <w:color w:val="auto"/>
          <w:szCs w:val="20"/>
        </w:rPr>
        <w:t xml:space="preserve"> should be considered in these unusual cases at the time of carpal tunnel release. </w:t>
      </w:r>
      <w:r w:rsidR="00B93EEC" w:rsidRPr="00F65538">
        <w:rPr>
          <w:rFonts w:eastAsia="Arial" w:cs="Arial"/>
          <w:strike/>
          <w:color w:val="auto"/>
          <w:szCs w:val="20"/>
        </w:rPr>
        <w:t xml:space="preserve"> </w:t>
      </w:r>
      <w:r w:rsidRPr="00F65538">
        <w:rPr>
          <w:rFonts w:eastAsia="Arial" w:cs="Arial"/>
          <w:color w:val="auto"/>
          <w:szCs w:val="20"/>
        </w:rPr>
        <w:t xml:space="preserve">  </w:t>
      </w:r>
    </w:p>
    <w:p w:rsidR="00762713" w:rsidRPr="0005185C" w:rsidRDefault="0005185C" w:rsidP="000108FE">
      <w:pPr>
        <w:pStyle w:val="Heading3"/>
        <w:spacing w:after="0" w:line="240" w:lineRule="auto"/>
        <w:ind w:left="2160" w:hanging="720"/>
        <w:rPr>
          <w:vanish/>
          <w:specVanish/>
        </w:rPr>
      </w:pPr>
      <w:bookmarkStart w:id="134" w:name="_Toc476212292"/>
      <w:r>
        <w:t>i</w:t>
      </w:r>
      <w:r w:rsidR="0065189A" w:rsidRPr="00F65538">
        <w:t>.</w:t>
      </w:r>
      <w:r w:rsidR="0065189A" w:rsidRPr="00F65538">
        <w:tab/>
      </w:r>
      <w:r w:rsidR="00A11E8E" w:rsidRPr="0005185C">
        <w:rPr>
          <w:u w:val="single"/>
        </w:rPr>
        <w:t>Post-operative Treatment</w:t>
      </w:r>
      <w:bookmarkEnd w:id="13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Patients should receive a home therapy protocol involving stretching, ROM, scar management</w:t>
      </w:r>
      <w:r w:rsidR="005F01C3" w:rsidRPr="00F65538">
        <w:rPr>
          <w:rFonts w:eastAsia="Arial" w:cs="Arial"/>
          <w:color w:val="auto"/>
          <w:szCs w:val="20"/>
        </w:rPr>
        <w:t>,</w:t>
      </w:r>
      <w:r w:rsidRPr="00F65538">
        <w:rPr>
          <w:rFonts w:eastAsia="Arial" w:cs="Arial"/>
          <w:color w:val="auto"/>
          <w:szCs w:val="20"/>
        </w:rPr>
        <w:t xml:space="preserve"> and resistive exercises. Patients should be </w:t>
      </w:r>
      <w:r w:rsidRPr="00F65538">
        <w:rPr>
          <w:rFonts w:eastAsia="Arial" w:cs="Arial"/>
          <w:color w:val="auto"/>
          <w:szCs w:val="20"/>
        </w:rPr>
        <w:lastRenderedPageBreak/>
        <w:t>encouraged to use the hand as much as possible for daily activities, allowing pain to guide their activities.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There is some evidence that immediate mobilization of the wrist </w:t>
      </w:r>
      <w:r w:rsidRPr="000F056F">
        <w:rPr>
          <w:rFonts w:eastAsia="Arial" w:cs="Arial"/>
          <w:color w:val="auto"/>
          <w:szCs w:val="20"/>
        </w:rPr>
        <w:t>following surgery is</w:t>
      </w:r>
      <w:r w:rsidR="0070735A" w:rsidRPr="000F056F">
        <w:rPr>
          <w:rFonts w:eastAsia="Arial" w:cs="Arial"/>
          <w:color w:val="auto"/>
          <w:szCs w:val="20"/>
        </w:rPr>
        <w:t xml:space="preserve"> associated with less scar pain</w:t>
      </w:r>
      <w:r w:rsidRPr="000F056F">
        <w:rPr>
          <w:rFonts w:eastAsia="Arial" w:cs="Arial"/>
          <w:color w:val="auto"/>
          <w:szCs w:val="20"/>
        </w:rPr>
        <w:t xml:space="preserve"> and faster return to work </w:t>
      </w:r>
      <w:r w:rsidR="000F056F" w:rsidRPr="000F056F">
        <w:rPr>
          <w:rFonts w:eastAsia="Arial" w:cs="Arial"/>
          <w:color w:val="auto"/>
          <w:szCs w:val="20"/>
          <w:u w:val="single"/>
        </w:rPr>
        <w:fldChar w:fldCharType="begin"/>
      </w:r>
      <w:r w:rsidR="00DF6785">
        <w:rPr>
          <w:rFonts w:eastAsia="Arial" w:cs="Arial"/>
          <w:color w:val="auto"/>
          <w:szCs w:val="20"/>
          <w:u w:val="single"/>
        </w:rPr>
        <w:instrText xml:space="preserve"> ADDIN EN.CITE &lt;EndNote&gt;&lt;Cite&gt;&lt;Author&gt;Cook&lt;/Author&gt;&lt;Year&gt;1995&lt;/Year&gt;&lt;RecNum&gt;4549&lt;/RecNum&gt;&lt;DisplayText&gt;(Cook, Szabo, Birkholz, &amp;amp; King, 1995)&lt;/DisplayText&gt;&lt;record&gt;&lt;rec-number&gt;4549&lt;/rec-number&gt;&lt;foreign-keys&gt;&lt;key app="EN" db-id="vaxawsfavadaa0er9e8ppds0adazdvepawxx" timestamp="1481064275"&gt;4549&lt;/key&gt;&lt;/foreign-keys&gt;&lt;ref-type name="Journal Article"&gt;17&lt;/ref-type&gt;&lt;contributors&gt;&lt;authors&gt;&lt;author&gt;Cook, A. C.&lt;/author&gt;&lt;author&gt;Szabo, R. M.&lt;/author&gt;&lt;author&gt;Birkholz, S. W.&lt;/author&gt;&lt;author&gt;King, E. F.&lt;/author&gt;&lt;/authors&gt;&lt;/contributors&gt;&lt;auth-address&gt;Kaiser Permenente, Davis, Sacramento, California, USA.&lt;/auth-address&gt;&lt;titles&gt;&lt;title&gt;Early mobilization following carpal tunnel release. A prospective randomized study&lt;/title&gt;&lt;secondary-title&gt;J Hand Surg Br&lt;/secondary-title&gt;&lt;/titles&gt;&lt;periodical&gt;&lt;full-title&gt;J Hand Surg Br&lt;/full-title&gt;&lt;/periodical&gt;&lt;pages&gt;228-30&lt;/pages&gt;&lt;volume&gt;20&lt;/volume&gt;&lt;number&gt;2&lt;/number&gt;&lt;keywords&gt;&lt;keyword&gt;Activities of Daily Living/classification&lt;/keyword&gt;&lt;keyword&gt;Carpal Tunnel Syndrome/physiopathology/*surgery&lt;/keyword&gt;&lt;keyword&gt;Cicatrix/physiopathology/prevention &amp;amp; control&lt;/keyword&gt;&lt;keyword&gt;*Exercise Therapy&lt;/keyword&gt;&lt;keyword&gt;Follow-Up Studies&lt;/keyword&gt;&lt;keyword&gt;Hand Strength/physiology&lt;/keyword&gt;&lt;keyword&gt;Humans&lt;/keyword&gt;&lt;keyword&gt;Median Nerve/physiopathology/surgery&lt;/keyword&gt;&lt;keyword&gt;Pain Measurement&lt;/keyword&gt;&lt;keyword&gt;Postoperative Care/*methods&lt;/keyword&gt;&lt;keyword&gt;Prospective Studies&lt;/keyword&gt;&lt;keyword&gt;Range of Motion, Articular/*physiology&lt;/keyword&gt;&lt;keyword&gt;*Splints&lt;/keyword&gt;&lt;/keywords&gt;&lt;dates&gt;&lt;year&gt;1995&lt;/year&gt;&lt;pub-dates&gt;&lt;date&gt;Apr&lt;/date&gt;&lt;/pub-dates&gt;&lt;/dates&gt;&lt;isbn&gt;0266-7681 (Print)&amp;#xD;0266-7681 (Linking)&lt;/isbn&gt;&lt;accession-num&gt;7797977&lt;/accession-num&gt;&lt;urls&gt;&lt;related-urls&gt;&lt;url&gt;https://www.ncbi.nlm.nih.gov/pubmed/7797977&lt;/url&gt;&lt;/related-urls&gt;&lt;/urls&gt;&lt;modified-date&gt;Referenced in CTC Guideline&lt;/modified-date&gt;&lt;/record&gt;&lt;/Cite&gt;&lt;/EndNote&gt;</w:instrText>
      </w:r>
      <w:r w:rsidR="000F056F" w:rsidRPr="000F056F">
        <w:rPr>
          <w:rFonts w:eastAsia="Arial" w:cs="Arial"/>
          <w:color w:val="auto"/>
          <w:szCs w:val="20"/>
          <w:u w:val="single"/>
        </w:rPr>
        <w:fldChar w:fldCharType="separate"/>
      </w:r>
      <w:r w:rsidR="000F056F" w:rsidRPr="000F056F">
        <w:rPr>
          <w:rFonts w:eastAsia="Arial" w:cs="Arial"/>
          <w:noProof/>
          <w:color w:val="auto"/>
          <w:szCs w:val="20"/>
          <w:u w:val="single"/>
        </w:rPr>
        <w:t>(</w:t>
      </w:r>
      <w:hyperlink w:anchor="_ENREF_59" w:tooltip="Cook, 1995 #4549" w:history="1">
        <w:r w:rsidR="000F056F" w:rsidRPr="00DF6785">
          <w:rPr>
            <w:rStyle w:val="Hyperlink"/>
            <w:rFonts w:eastAsia="Arial" w:cs="Arial"/>
            <w:noProof/>
            <w:szCs w:val="20"/>
          </w:rPr>
          <w:t>Cook, Szabo, Birkholz, &amp; King, 1995</w:t>
        </w:r>
      </w:hyperlink>
      <w:r w:rsidR="000F056F" w:rsidRPr="000F056F">
        <w:rPr>
          <w:rFonts w:eastAsia="Arial" w:cs="Arial"/>
          <w:noProof/>
          <w:color w:val="auto"/>
          <w:szCs w:val="20"/>
          <w:u w:val="single"/>
        </w:rPr>
        <w:t>)</w:t>
      </w:r>
      <w:r w:rsidR="000F056F" w:rsidRPr="000F056F">
        <w:rPr>
          <w:rFonts w:eastAsia="Arial" w:cs="Arial"/>
          <w:color w:val="auto"/>
          <w:szCs w:val="20"/>
          <w:u w:val="single"/>
        </w:rPr>
        <w:fldChar w:fldCharType="end"/>
      </w:r>
      <w:r w:rsidRPr="000F056F">
        <w:rPr>
          <w:rFonts w:eastAsia="Arial" w:cs="Arial"/>
          <w:color w:val="auto"/>
          <w:szCs w:val="20"/>
        </w:rPr>
        <w:t>. There is some evidence that removal of a bulky dressing after mini-open C</w:t>
      </w:r>
      <w:r w:rsidR="00926509" w:rsidRPr="000F056F">
        <w:rPr>
          <w:rFonts w:eastAsia="Arial" w:cs="Arial"/>
          <w:color w:val="auto"/>
          <w:szCs w:val="20"/>
        </w:rPr>
        <w:t xml:space="preserve">arpal </w:t>
      </w:r>
      <w:r w:rsidRPr="000F056F">
        <w:rPr>
          <w:rFonts w:eastAsia="Arial" w:cs="Arial"/>
          <w:color w:val="auto"/>
          <w:szCs w:val="20"/>
        </w:rPr>
        <w:t>T</w:t>
      </w:r>
      <w:r w:rsidR="00926509" w:rsidRPr="000F056F">
        <w:rPr>
          <w:rFonts w:eastAsia="Arial" w:cs="Arial"/>
          <w:color w:val="auto"/>
          <w:szCs w:val="20"/>
        </w:rPr>
        <w:t xml:space="preserve">unnel </w:t>
      </w:r>
      <w:r w:rsidRPr="000F056F">
        <w:rPr>
          <w:rFonts w:eastAsia="Arial" w:cs="Arial"/>
          <w:color w:val="auto"/>
          <w:szCs w:val="20"/>
        </w:rPr>
        <w:t>R</w:t>
      </w:r>
      <w:r w:rsidR="00926509" w:rsidRPr="000F056F">
        <w:rPr>
          <w:rFonts w:eastAsia="Arial" w:cs="Arial"/>
          <w:color w:val="auto"/>
          <w:szCs w:val="20"/>
        </w:rPr>
        <w:t>elease</w:t>
      </w:r>
      <w:r w:rsidRPr="000F056F">
        <w:rPr>
          <w:rFonts w:eastAsia="Arial" w:cs="Arial"/>
          <w:color w:val="auto"/>
          <w:szCs w:val="20"/>
        </w:rPr>
        <w:t xml:space="preserve"> and replacement with an adhesive strip at 48 to 72 hours causes no wound complications and results in equal short-term (2-week) clinical and subjective outcome measures compared with usin</w:t>
      </w:r>
      <w:r w:rsidR="000F056F" w:rsidRPr="000F056F">
        <w:rPr>
          <w:rFonts w:eastAsia="Arial" w:cs="Arial"/>
          <w:color w:val="auto"/>
          <w:szCs w:val="20"/>
        </w:rPr>
        <w:t xml:space="preserve">g a bulky dressing for 2 weeks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&lt;EndNote&gt;&lt;Cite&gt;&lt;Author&gt;Ritting&lt;/Author&gt;&lt;Year&gt;2012&lt;/Year&gt;&lt;RecNum&gt;4350&lt;/RecNum&gt;&lt;DisplayText&gt;(Ritting et al., 2012)&lt;/DisplayText&gt;&lt;record&gt;&lt;rec-number&gt;4350&lt;/rec-number&gt;&lt;foreign-keys&gt;&lt;key app="EN" db-id="vaxawsfavadaa0er9e8ppds0adazdvepawxx" timestamp="1481064182"&gt;4350&lt;/key&gt;&lt;/foreign-keys&gt;&lt;ref-type name="Journal Article"&gt;17&lt;/ref-type&gt;&lt;contributors&gt;&lt;authors&gt;&lt;author&gt;Ritting, A. W.&lt;/author&gt;&lt;author&gt;Leger, R.&lt;/author&gt;&lt;author&gt;O&amp;apos;Malley, M. P.&lt;/author&gt;&lt;author&gt;Mogielnicki, H.&lt;/author&gt;&lt;author&gt;Tucker, R.&lt;/author&gt;&lt;author&gt;Rodner, C. M.&lt;/author&gt;&lt;/authors&gt;&lt;/contributors&gt;&lt;auth-address&gt;Department of Orthopaedic Surgery, Medical Arts and Research Building, University of Connecticut, Farmington, CT 06030, USA.&lt;/auth-address&gt;&lt;titles&gt;&lt;title&gt;Duration of postoperative dressing after mini-open carpal tunnel release: a prospective, randomized trial&lt;/title&gt;&lt;secondary-title&gt;J Hand Surg Am&lt;/secondary-title&gt;&lt;alt-title&gt;The Journal of hand surgery&lt;/alt-title&gt;&lt;/titles&gt;&lt;periodical&gt;&lt;full-title&gt;J Hand Surg Am&lt;/full-title&gt;&lt;/periodical&gt;&lt;pages&gt;3-8&lt;/pages&gt;&lt;volume&gt;37&lt;/volume&gt;&lt;number&gt;1&lt;/number&gt;&lt;edition&gt;2011/12/03&lt;/edition&gt;&lt;keywords&gt;&lt;keyword&gt;Adult&lt;/keyword&gt;&lt;keyword&gt;*Bandages&lt;/keyword&gt;&lt;keyword&gt;Carpal Tunnel Syndrome/*surgery&lt;/keyword&gt;&lt;keyword&gt;Decompression, Surgical/*methods&lt;/keyword&gt;&lt;keyword&gt;Female&lt;/keyword&gt;&lt;keyword&gt;Follow-Up Studies&lt;/keyword&gt;&lt;keyword&gt;Humans&lt;/keyword&gt;&lt;keyword&gt;Male&lt;/keyword&gt;&lt;keyword&gt;Middle Aged&lt;/keyword&gt;&lt;keyword&gt;Minimally Invasive Surgical Procedures/methods&lt;/keyword&gt;&lt;keyword&gt;Postoperative Care/methods&lt;/keyword&gt;&lt;keyword&gt;Prospective Studies&lt;/keyword&gt;&lt;keyword&gt;Time Factors&lt;/keyword&gt;&lt;keyword&gt;Wound Healing/*physiology&lt;/keyword&gt;&lt;/keywords&gt;&lt;dates&gt;&lt;year&gt;2012&lt;/year&gt;&lt;pub-dates&gt;&lt;date&gt;Jan&lt;/date&gt;&lt;/pub-dates&gt;&lt;/dates&gt;&lt;isbn&gt;0363-5023&lt;/isbn&gt;&lt;accession-num&gt;22133704&lt;/accession-num&gt;&lt;urls&gt;&lt;/urls&gt;&lt;electronic-resource-num&gt;10.1016/j.jhsa.2011.10.011&lt;/electronic-resource-num&gt;&lt;remote-database-provider&gt;NLM&lt;/remote-database-provider&gt;&lt;language&gt;eng&lt;/language&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217" w:tooltip="Ritting, 2012 #4350" w:history="1">
        <w:r w:rsidR="000F056F" w:rsidRPr="00DF6785">
          <w:rPr>
            <w:rStyle w:val="Hyperlink"/>
            <w:rFonts w:eastAsia="Arial" w:cs="Arial"/>
            <w:noProof/>
            <w:szCs w:val="20"/>
          </w:rPr>
          <w:t>Ritting et al., 2012</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Final decisions regarding the need for splinting post-operatively should be left to the discretion of the treating physician based upon the surgical t</w:t>
      </w:r>
      <w:r w:rsidRPr="00F65538">
        <w:rPr>
          <w:rFonts w:eastAsia="Arial" w:cs="Arial"/>
          <w:color w:val="auto"/>
          <w:szCs w:val="20"/>
        </w:rPr>
        <w:t xml:space="preserve">echnique used and the specific conditions of the patient.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 xml:space="preserve">An individualized rehabilitation program may be helpful in patients who do not show functional improvements post-operatively or in patients with heavy or repetitive job activities. There is good evidence that routine use of hand therapy after surgery does not improve pain, function, or return to work in carpal tunnel syndrome uncomplicated by endocrine disease, arthritis, or advanced median nerve disease </w:t>
      </w:r>
      <w:r w:rsidR="000F056F" w:rsidRPr="000F056F">
        <w:rPr>
          <w:rFonts w:eastAsia="Arial" w:cs="Arial"/>
          <w:color w:val="auto"/>
          <w:szCs w:val="20"/>
          <w:u w:val="single"/>
        </w:rPr>
        <w:fldChar w:fldCharType="begin"/>
      </w:r>
      <w:r w:rsidR="00DF6785">
        <w:rPr>
          <w:rFonts w:eastAsia="Arial" w:cs="Arial"/>
          <w:color w:val="auto"/>
          <w:szCs w:val="20"/>
          <w:u w:val="single"/>
        </w:rPr>
        <w:instrText xml:space="preserve"> ADDIN EN.CITE &lt;EndNote&gt;&lt;Cite&gt;&lt;Author&gt;Pomerance&lt;/Author&gt;&lt;Year&gt;2007&lt;/Year&gt;&lt;RecNum&gt;4337&lt;/RecNum&gt;&lt;DisplayText&gt;(Pomerance &amp;amp; Fine, 2007)&lt;/DisplayText&gt;&lt;record&gt;&lt;rec-number&gt;4337&lt;/rec-number&gt;&lt;foreign-keys&gt;&lt;key app="EN" db-id="vaxawsfavadaa0er9e8ppds0adazdvepawxx" timestamp="1481064181"&gt;4337&lt;/key&gt;&lt;/foreign-keys&gt;&lt;ref-type name="Journal Article"&gt;17&lt;/ref-type&gt;&lt;contributors&gt;&lt;authors&gt;&lt;author&gt;Pomerance, J.&lt;/author&gt;&lt;author&gt;Fine, I.&lt;/author&gt;&lt;/authors&gt;&lt;/contributors&gt;&lt;auth-address&gt;jpomerance@handsurgerydoc.com&lt;/auth-address&gt;&lt;titles&gt;&lt;title&gt;Outcomes of carpal tunnel surgery with and without supervised postoperative therapy&lt;/title&gt;&lt;secondary-title&gt;J Hand Surg Am&lt;/secondary-title&gt;&lt;/titles&gt;&lt;periodical&gt;&lt;full-title&gt;J Hand Surg Am&lt;/full-title&gt;&lt;/periodical&gt;&lt;pages&gt;1159-63; discussion 1164-5&lt;/pages&gt;&lt;volume&gt;32&lt;/volume&gt;&lt;number&gt;8&lt;/number&gt;&lt;keywords&gt;&lt;keyword&gt;Adult&lt;/keyword&gt;&lt;keyword&gt;Aged&lt;/keyword&gt;&lt;keyword&gt;Carpal Tunnel Syndrome/*surgery&lt;/keyword&gt;&lt;keyword&gt;Disability Evaluation&lt;/keyword&gt;&lt;keyword&gt;Employment&lt;/keyword&gt;&lt;keyword&gt;*Exercise Therapy&lt;/keyword&gt;&lt;keyword&gt;Female&lt;/keyword&gt;&lt;keyword&gt;Hand Strength&lt;/keyword&gt;&lt;keyword&gt;Humans&lt;/keyword&gt;&lt;keyword&gt;Insurance, Health&lt;/keyword&gt;&lt;keyword&gt;Male&lt;/keyword&gt;&lt;keyword&gt;Medicare&lt;/keyword&gt;&lt;keyword&gt;Middle Aged&lt;/keyword&gt;&lt;keyword&gt;*Outcome Assessment (Health Care)&lt;/keyword&gt;&lt;keyword&gt;Pain Measurement&lt;/keyword&gt;&lt;keyword&gt;Postoperative Care/economics/*methods&lt;/keyword&gt;&lt;keyword&gt;Program Evaluation&lt;/keyword&gt;&lt;keyword&gt;Prospective Studies&lt;/keyword&gt;&lt;keyword&gt;Self Care&lt;/keyword&gt;&lt;keyword&gt;United States&lt;/keyword&gt;&lt;keyword&gt;Workers&amp;apos; Compensation&lt;/keyword&gt;&lt;/keywords&gt;&lt;dates&gt;&lt;year&gt;2007&lt;/year&gt;&lt;pub-dates&gt;&lt;date&gt;Oct&lt;/date&gt;&lt;/pub-dates&gt;&lt;/dates&gt;&lt;isbn&gt;0363-5023 (Print)&amp;#xD;0363-5023 (Linking)&lt;/isbn&gt;&lt;accession-num&gt;17923296&lt;/accession-num&gt;&lt;urls&gt;&lt;related-urls&gt;&lt;url&gt;https://www.ncbi.nlm.nih.gov/pubmed/17923296&lt;/url&gt;&lt;/related-urls&gt;&lt;/urls&gt;&lt;electronic-resource-num&gt;10.1016/j.jhsa.2007.05.001&lt;/electronic-resource-num&gt;&lt;modified-date&gt;Referenced in CTC Guideline&lt;/modified-date&gt;&lt;/record&gt;&lt;/Cite&gt;&lt;/EndNote&gt;</w:instrText>
      </w:r>
      <w:r w:rsidR="000F056F" w:rsidRPr="000F056F">
        <w:rPr>
          <w:rFonts w:eastAsia="Arial" w:cs="Arial"/>
          <w:color w:val="auto"/>
          <w:szCs w:val="20"/>
          <w:u w:val="single"/>
        </w:rPr>
        <w:fldChar w:fldCharType="separate"/>
      </w:r>
      <w:r w:rsidR="000F056F" w:rsidRPr="000F056F">
        <w:rPr>
          <w:rFonts w:eastAsia="Arial" w:cs="Arial"/>
          <w:noProof/>
          <w:color w:val="auto"/>
          <w:szCs w:val="20"/>
          <w:u w:val="single"/>
        </w:rPr>
        <w:t>(</w:t>
      </w:r>
      <w:hyperlink w:anchor="_ENREF_206" w:tooltip="Pomerance, 2007 #4337" w:history="1">
        <w:r w:rsidR="000F056F" w:rsidRPr="00DF6785">
          <w:rPr>
            <w:rStyle w:val="Hyperlink"/>
            <w:rFonts w:eastAsia="Arial" w:cs="Arial"/>
            <w:noProof/>
            <w:szCs w:val="20"/>
          </w:rPr>
          <w:t>Pomerance &amp; Fine, 2007</w:t>
        </w:r>
      </w:hyperlink>
      <w:r w:rsidR="000F056F" w:rsidRPr="000F056F">
        <w:rPr>
          <w:rFonts w:eastAsia="Arial" w:cs="Arial"/>
          <w:noProof/>
          <w:color w:val="auto"/>
          <w:szCs w:val="20"/>
          <w:u w:val="single"/>
        </w:rPr>
        <w:t>)</w:t>
      </w:r>
      <w:r w:rsidR="000F056F" w:rsidRPr="000F056F">
        <w:rPr>
          <w:rFonts w:eastAsia="Arial" w:cs="Arial"/>
          <w:color w:val="auto"/>
          <w:szCs w:val="20"/>
          <w:u w:val="single"/>
        </w:rPr>
        <w:fldChar w:fldCharType="end"/>
      </w:r>
      <w:r w:rsidRPr="000F056F">
        <w:rPr>
          <w:rFonts w:eastAsia="Arial" w:cs="Arial"/>
          <w:color w:val="auto"/>
          <w:szCs w:val="20"/>
        </w:rPr>
        <w:t>. H</w:t>
      </w:r>
      <w:r w:rsidRPr="00F65538">
        <w:rPr>
          <w:rFonts w:eastAsia="Arial" w:cs="Arial"/>
          <w:color w:val="auto"/>
          <w:szCs w:val="20"/>
        </w:rPr>
        <w:t>owever, workers’ compensation patients may have slower return to work and therefore at least 2 visits with the therapist are recommended to insure appropriate scar management and return to function.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insufficient evidence to formulate a post-operative care plan </w:t>
      </w:r>
      <w:r w:rsidRPr="000F056F">
        <w:rPr>
          <w:rFonts w:eastAsia="Arial" w:cs="Arial"/>
          <w:color w:val="auto"/>
          <w:szCs w:val="20"/>
        </w:rPr>
        <w:t xml:space="preserve">([Cochrane]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&lt;EndNote&gt;&lt;Cite&gt;&lt;Author&gt;Peters&lt;/Author&gt;&lt;Year&gt;2013&lt;/Year&gt;&lt;RecNum&gt;4332&lt;/RecNum&gt;&lt;DisplayText&gt;(Peters, Page, Coppieters, Ross, &amp;amp; Johnston, 2013)&lt;/DisplayText&gt;&lt;record&gt;&lt;rec-number&gt;4332&lt;/rec-number&gt;&lt;foreign-keys&gt;&lt;key app="EN" db-id="vaxawsfavadaa0er9e8ppds0adazdvepawxx" timestamp="1481064181"&gt;4332&lt;/key&gt;&lt;/foreign-keys&gt;&lt;ref-type name="Journal Article"&gt;17&lt;/ref-type&gt;&lt;contributors&gt;&lt;authors&gt;&lt;author&gt;Peters, S.&lt;/author&gt;&lt;author&gt;Page, M. J.&lt;/author&gt;&lt;author&gt;Coppieters, M. W.&lt;/author&gt;&lt;author&gt;Ross, M.&lt;/author&gt;&lt;author&gt;Johnston, V.&lt;/author&gt;&lt;/authors&gt;&lt;/contributors&gt;&lt;auth-address&gt;Division of Physiotherapy, School ofHealth and Rehabilitation Sciences, TheUniversity ofQueensland, Brisbane, Australia.Research@upperlimb.com.&lt;/auth-address&gt;&lt;titles&gt;&lt;title&gt;Rehabilitation following carpal tunnel release&lt;/title&gt;&lt;secondary-title&gt;Cochrane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reviews&lt;/abbr-1&gt;&lt;/alt-periodical&gt;&lt;pages&gt;Cd004158&lt;/pages&gt;&lt;number&gt;6&lt;/number&gt;&lt;edition&gt;2013/06/07&lt;/edition&gt;&lt;keywords&gt;&lt;keyword&gt;Carpal Tunnel Syndrome/*rehabilitation/*surgery&lt;/keyword&gt;&lt;keyword&gt;Humans&lt;/keyword&gt;&lt;keyword&gt;Outcome Assessment (Health Care)&lt;/keyword&gt;&lt;keyword&gt;Postoperative Care/*methods&lt;/keyword&gt;&lt;keyword&gt;Randomized Controlled Trials as Topic&lt;/keyword&gt;&lt;keyword&gt;Rehabilitation/methods&lt;/keyword&gt;&lt;/keywords&gt;&lt;dates&gt;&lt;year&gt;2013&lt;/year&gt;&lt;/dates&gt;&lt;isbn&gt;1361-6137&lt;/isbn&gt;&lt;accession-num&gt;23740605&lt;/accession-num&gt;&lt;urls&gt;&lt;/urls&gt;&lt;electronic-resource-num&gt;10.1002/14651858.CD004158.pub2&lt;/electronic-resource-num&gt;&lt;remote-database-provider&gt;NLM&lt;/remote-database-provider&gt;&lt;language&gt;eng&lt;/language&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203" w:tooltip="Peters, 2013 #4332" w:history="1">
        <w:r w:rsidR="000F056F" w:rsidRPr="00DF6785">
          <w:rPr>
            <w:rStyle w:val="Hyperlink"/>
            <w:rFonts w:eastAsia="Arial" w:cs="Arial"/>
            <w:noProof/>
            <w:szCs w:val="20"/>
          </w:rPr>
          <w:t>Peters, Page, Coppieters, Ross, &amp; Johnston, 2013</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The rehabilitation program should be based upon communication between the surgeon and the therapist and using therapies as outlined in</w:t>
      </w:r>
      <w:r w:rsidR="0062476E" w:rsidRPr="00F65538">
        <w:rPr>
          <w:rFonts w:eastAsia="Arial" w:cs="Arial"/>
          <w:color w:val="auto"/>
          <w:szCs w:val="20"/>
        </w:rPr>
        <w:t xml:space="preserve"> </w:t>
      </w:r>
      <w:r w:rsidR="007C0BF2"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w:t>
      </w:r>
    </w:p>
    <w:p w:rsidR="004219F6"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w:t>
      </w:r>
    </w:p>
    <w:p w:rsidR="004219F6" w:rsidRPr="00F65538" w:rsidRDefault="00A11E8E" w:rsidP="000108FE">
      <w:pPr>
        <w:tabs>
          <w:tab w:val="left" w:pos="90"/>
          <w:tab w:val="left" w:pos="2880"/>
        </w:tabs>
        <w:spacing w:before="240" w:after="0"/>
        <w:ind w:left="2880"/>
        <w:rPr>
          <w:rFonts w:cs="Arial"/>
          <w:color w:val="auto"/>
          <w:szCs w:val="20"/>
        </w:rPr>
      </w:pPr>
      <w:r w:rsidRPr="00F65538">
        <w:rPr>
          <w:rFonts w:cs="Arial"/>
          <w:b/>
          <w:color w:val="auto"/>
          <w:szCs w:val="20"/>
        </w:rPr>
        <w:t>Suggested parameters for return-to-work are</w:t>
      </w:r>
      <w:r w:rsidR="00F41913" w:rsidRPr="00F65538">
        <w:rPr>
          <w:rFonts w:cs="Arial"/>
          <w:color w:val="auto"/>
          <w:szCs w:val="20"/>
        </w:rPr>
        <w:t>:</w:t>
      </w:r>
    </w:p>
    <w:tbl>
      <w:tblPr>
        <w:tblStyle w:val="TableGrid"/>
        <w:tblW w:w="0" w:type="auto"/>
        <w:tblInd w:w="2988" w:type="dxa"/>
        <w:tblLook w:val="04A0" w:firstRow="1" w:lastRow="0" w:firstColumn="1" w:lastColumn="0" w:noHBand="0" w:noVBand="1"/>
      </w:tblPr>
      <w:tblGrid>
        <w:gridCol w:w="3023"/>
        <w:gridCol w:w="3305"/>
      </w:tblGrid>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Time Frame</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Activity Level</w:t>
            </w:r>
          </w:p>
        </w:tc>
      </w:tr>
      <w:tr w:rsidR="00FF0E03" w:rsidRPr="00F65538" w:rsidTr="00597013">
        <w:tc>
          <w:tcPr>
            <w:tcW w:w="3023" w:type="dxa"/>
          </w:tcPr>
          <w:p w:rsidR="009E4739" w:rsidRPr="00F65538" w:rsidRDefault="00025C22" w:rsidP="000108FE">
            <w:pPr>
              <w:tabs>
                <w:tab w:val="left" w:pos="90"/>
                <w:tab w:val="left" w:pos="2790"/>
              </w:tabs>
              <w:spacing w:before="240"/>
              <w:rPr>
                <w:rFonts w:cs="Arial"/>
                <w:color w:val="auto"/>
                <w:szCs w:val="20"/>
              </w:rPr>
            </w:pPr>
            <w:r>
              <w:rPr>
                <w:rFonts w:cs="Arial"/>
                <w:color w:val="auto"/>
                <w:szCs w:val="20"/>
              </w:rPr>
              <w:t>2 d</w:t>
            </w:r>
            <w:r w:rsidR="009E4739" w:rsidRPr="00F65538">
              <w:rPr>
                <w:rFonts w:cs="Arial"/>
                <w:color w:val="auto"/>
                <w:szCs w:val="20"/>
              </w:rPr>
              <w:t>ays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Return to work with restrictions on utilizing the affected extremity</w:t>
            </w:r>
          </w:p>
        </w:tc>
      </w:tr>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lastRenderedPageBreak/>
              <w:t>2 to 3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Sedentary and non-repetitive work</w:t>
            </w:r>
          </w:p>
        </w:tc>
      </w:tr>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4 to 6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Case-by-case basis</w:t>
            </w:r>
          </w:p>
        </w:tc>
      </w:tr>
      <w:tr w:rsidR="009E4739"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6 to 12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Heavy labor, forceful and repetitive</w:t>
            </w:r>
          </w:p>
        </w:tc>
      </w:tr>
    </w:tbl>
    <w:p w:rsidR="004219F6" w:rsidRPr="00F65538" w:rsidRDefault="00A11E8E" w:rsidP="000108FE">
      <w:pPr>
        <w:tabs>
          <w:tab w:val="left" w:pos="2880"/>
        </w:tabs>
        <w:spacing w:before="240" w:after="0"/>
        <w:ind w:left="2880"/>
        <w:rPr>
          <w:rFonts w:cs="Arial"/>
          <w:color w:val="auto"/>
          <w:szCs w:val="20"/>
        </w:rPr>
      </w:pPr>
      <w:r w:rsidRPr="00F65538">
        <w:rPr>
          <w:rFonts w:eastAsia="Arial" w:cs="Arial"/>
          <w:color w:val="auto"/>
          <w:szCs w:val="20"/>
        </w:rPr>
        <w:t>Note: All return-to-work decisions are base</w:t>
      </w:r>
      <w:r w:rsidR="00597013" w:rsidRPr="00F65538">
        <w:rPr>
          <w:rFonts w:eastAsia="Arial" w:cs="Arial"/>
          <w:color w:val="auto"/>
          <w:szCs w:val="20"/>
        </w:rPr>
        <w:t xml:space="preserve">d upon clinical outcome </w:t>
      </w:r>
      <w:r w:rsidR="00E6747F" w:rsidRPr="00E6747F">
        <w:rPr>
          <w:rFonts w:eastAsia="Arial" w:cs="Arial"/>
          <w:color w:val="auto"/>
          <w:szCs w:val="20"/>
        </w:rPr>
        <w:fldChar w:fldCharType="begin">
          <w:fldData xml:space="preserve">PEVuZE5vdGU+PENpdGU+PEF1dGhvcj5Db3dhbjwvQXV0aG9yPjxZZWFyPjIwMTI8L1llYXI+PFJl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PEVuZE5vdGU+PENpdGU+PEF1dGhvcj5Db3dhbjwvQXV0aG9yPjxZZWFyPjIwMTI8L1llYXI+PFJl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6747F" w:rsidRPr="00E6747F">
        <w:rPr>
          <w:rFonts w:eastAsia="Arial" w:cs="Arial"/>
          <w:color w:val="auto"/>
          <w:szCs w:val="20"/>
        </w:rPr>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62" w:tooltip="Cowan, 2012 #4137" w:history="1">
        <w:r w:rsidR="00E6747F" w:rsidRPr="00DF6785">
          <w:rPr>
            <w:rStyle w:val="Hyperlink"/>
            <w:rFonts w:eastAsia="Arial" w:cs="Arial"/>
            <w:noProof/>
            <w:szCs w:val="20"/>
          </w:rPr>
          <w:t>Cowan, Makanji, Mudgal, Jupiter, &amp; Ring, 2012</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00807CDB" w:rsidRPr="00E6747F">
        <w:rPr>
          <w:rFonts w:eastAsia="Arial" w:cs="Arial"/>
          <w:color w:val="auto"/>
          <w:szCs w:val="20"/>
        </w:rPr>
        <w:t>.</w:t>
      </w:r>
    </w:p>
    <w:p w:rsidR="004219F6" w:rsidRPr="00E6747F"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r w:rsidRPr="00592B5A">
        <w:rPr>
          <w:rFonts w:eastAsia="Arial" w:cs="Arial"/>
          <w:color w:val="auto"/>
          <w:szCs w:val="20"/>
          <w:u w:val="single"/>
        </w:rPr>
        <w:t>Considerations for repeat surgery</w:t>
      </w:r>
      <w:r w:rsidRPr="00F65538">
        <w:rPr>
          <w:rFonts w:eastAsia="Arial" w:cs="Arial"/>
          <w:color w:val="auto"/>
          <w:szCs w:val="20"/>
        </w:rPr>
        <w:t xml:space="preserve">: The single most important factor in predicting symptomatic improvement following carpal tunnel release is the severity of preoperative neuropathy. Patients with moderate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abnormalities have better results than those with either very severe and/or mild </w:t>
      </w:r>
      <w:r w:rsidRPr="00E6747F">
        <w:rPr>
          <w:rFonts w:eastAsia="Arial" w:cs="Arial"/>
          <w:color w:val="auto"/>
          <w:szCs w:val="20"/>
        </w:rPr>
        <w:t xml:space="preserve">findings </w:t>
      </w:r>
      <w:r w:rsidR="00E6747F" w:rsidRPr="00E6747F">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&lt;EndNote&gt;&lt;Cite&gt;&lt;Author&gt;Burke&lt;/Author&gt;&lt;Year&gt;2006&lt;/Year&gt;&lt;RecNum&gt;4542&lt;/RecNum&gt;&lt;DisplayText&gt;(Burke et al., 2006)&lt;/DisplayText&gt;&lt;record&gt;&lt;rec-number&gt;4542&lt;/rec-number&gt;&lt;foreign-keys&gt;&lt;key app="EN" db-id="vaxawsfavadaa0er9e8ppds0adazdvepawxx" timestamp="1481064275"&gt;4542&lt;/key&gt;&lt;/foreign-keys&gt;&lt;ref-type name="Journal Article"&gt;17&lt;/ref-type&gt;&lt;contributors&gt;&lt;authors&gt;&lt;author&gt;Burke, F. D.&lt;/author&gt;&lt;author&gt;Wilgis, E. F.&lt;/author&gt;&lt;author&gt;Dubin, N. H.&lt;/author&gt;&lt;author&gt;Bradley, M. J.&lt;/author&gt;&lt;author&gt;Sinha, S.&lt;/author&gt;&lt;/authors&gt;&lt;/contributors&gt;&lt;auth-address&gt;The Pulvertaft Hand Centre, Derbyshire Royal Infirmary, Derby, England.&lt;/auth-address&gt;&lt;titles&gt;&lt;title&gt;Relationship between the duration and severity of symptoms and the outcome of carpal tunnel surgery&lt;/title&gt;&lt;secondary-title&gt;J Hand Surg Am&lt;/secondary-title&gt;&lt;/titles&gt;&lt;periodical&gt;&lt;full-title&gt;J Hand Surg Am&lt;/full-title&gt;&lt;/periodical&gt;&lt;pages&gt;1478-82&lt;/pages&gt;&lt;volume&gt;31&lt;/volume&gt;&lt;number&gt;9&lt;/number&gt;&lt;keywords&gt;&lt;keyword&gt;Age Factors&lt;/keyword&gt;&lt;keyword&gt;Carpal Tunnel Syndrome/*surgery&lt;/keyword&gt;&lt;keyword&gt;Databases as Topic&lt;/keyword&gt;&lt;keyword&gt;Female&lt;/keyword&gt;&lt;keyword&gt;Follow-Up Studies&lt;/keyword&gt;&lt;keyword&gt;Great Britain&lt;/keyword&gt;&lt;keyword&gt;Humans&lt;/keyword&gt;&lt;keyword&gt;Male&lt;/keyword&gt;&lt;keyword&gt;Middle Aged&lt;/keyword&gt;&lt;keyword&gt;*Outcome Assessment (Health Care)&lt;/keyword&gt;&lt;keyword&gt;Preoperative Care&lt;/keyword&gt;&lt;keyword&gt;*Severity of Illness Index&lt;/keyword&gt;&lt;keyword&gt;Sex Factors&lt;/keyword&gt;&lt;keyword&gt;Surveys and Questionnaires&lt;/keyword&gt;&lt;keyword&gt;Time Factors&lt;/keyword&gt;&lt;keyword&gt;United States&lt;/keyword&gt;&lt;/keywords&gt;&lt;dates&gt;&lt;year&gt;2006&lt;/year&gt;&lt;pub-dates&gt;&lt;date&gt;Nov&lt;/date&gt;&lt;/pub-dates&gt;&lt;/dates&gt;&lt;isbn&gt;0363-5023 (Print)&amp;#xD;0363-5023 (Linking)&lt;/isbn&gt;&lt;accession-num&gt;17095377&lt;/accession-num&gt;&lt;urls&gt;&lt;related-urls&gt;&lt;url&gt;https://www.ncbi.nlm.nih.gov/pubmed/17095377&lt;/url&gt;&lt;/related-urls&gt;&lt;/urls&gt;&lt;electronic-resource-num&gt;10.1016/j.jhsa.2006.08.017&lt;/electronic-resource-num&gt;&lt;modified-date&gt;Referenced in CTC Guideline&lt;/modified-date&gt;&lt;/record&gt;&lt;/Cite&gt;&lt;/EndNote&gt;</w:instrText>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44" w:tooltip="Burke, 2006 #4542" w:history="1">
        <w:r w:rsidR="00E6747F" w:rsidRPr="00DF6785">
          <w:rPr>
            <w:rStyle w:val="Hyperlink"/>
            <w:rFonts w:eastAsia="Arial" w:cs="Arial"/>
            <w:noProof/>
            <w:szCs w:val="20"/>
          </w:rPr>
          <w:t>Burke et al., 2006</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Pr="00E6747F">
        <w:rPr>
          <w:rFonts w:eastAsia="Arial" w:cs="Arial"/>
          <w:color w:val="auto"/>
          <w:szCs w:val="20"/>
        </w:rPr>
        <w:t>. Incomplete cutting of the transverse carpal ligament or iatrogenic injury to the median nerve are rare.</w:t>
      </w:r>
    </w:p>
    <w:p w:rsidR="004219F6" w:rsidRPr="00F65538" w:rsidRDefault="00A11E8E" w:rsidP="000108FE">
      <w:pPr>
        <w:spacing w:before="240" w:after="0"/>
        <w:ind w:left="2880" w:hanging="720"/>
        <w:rPr>
          <w:rFonts w:eastAsia="Arial" w:cs="Arial"/>
          <w:color w:val="auto"/>
          <w:szCs w:val="20"/>
        </w:rPr>
      </w:pPr>
      <w:r w:rsidRPr="00E6747F">
        <w:rPr>
          <w:rFonts w:eastAsia="Arial" w:cs="Arial"/>
          <w:color w:val="auto"/>
          <w:szCs w:val="20"/>
        </w:rPr>
        <w:tab/>
        <w:t>Relief from steroid injections may p</w:t>
      </w:r>
      <w:r w:rsidR="00E6747F" w:rsidRPr="00E6747F">
        <w:rPr>
          <w:rFonts w:eastAsia="Arial" w:cs="Arial"/>
          <w:color w:val="auto"/>
          <w:szCs w:val="20"/>
        </w:rPr>
        <w:t xml:space="preserve">rovide additional confirmation </w:t>
      </w:r>
      <w:r w:rsidR="00E6747F" w:rsidRPr="00E6747F">
        <w:rPr>
          <w:rFonts w:eastAsia="Arial" w:cs="Arial"/>
          <w:color w:val="auto"/>
          <w:szCs w:val="20"/>
        </w:rPr>
        <w:fldChar w:fldCharType="begin"/>
      </w:r>
      <w:r w:rsidR="00DF6785">
        <w:rPr>
          <w:rFonts w:eastAsia="Arial" w:cs="Arial"/>
          <w:color w:val="auto"/>
          <w:szCs w:val="20"/>
        </w:rPr>
        <w:instrText xml:space="preserve"> ADDIN EN.CITE &lt;EndNote&gt;&lt;Cite&gt;&lt;Author&gt;Beck&lt;/Author&gt;&lt;Year&gt;2012&lt;/Year&gt;&lt;RecNum&gt;4075&lt;/RecNum&gt;&lt;DisplayText&gt;(Beck et al., 2012)&lt;/DisplayText&gt;&lt;record&gt;&lt;rec-number&gt;4075&lt;/rec-number&gt;&lt;foreign-keys&gt;&lt;key app="EN" db-id="vaxawsfavadaa0er9e8ppds0adazdvepawxx" timestamp="1481064177"&gt;4075&lt;/key&gt;&lt;/foreign-keys&gt;&lt;ref-type name="Journal Article"&gt;17&lt;/ref-type&gt;&lt;contributors&gt;&lt;authors&gt;&lt;author&gt;Beck, J. D.&lt;/author&gt;&lt;author&gt;Brothers, J. G.&lt;/author&gt;&lt;author&gt;Maloney, P. J.&lt;/author&gt;&lt;author&gt;Deegan, J. H.&lt;/author&gt;&lt;author&gt;Tang, X.&lt;/author&gt;&lt;author&gt;Klena, J. C.&lt;/author&gt;&lt;/authors&gt;&lt;/contributors&gt;&lt;auth-address&gt;Department of Orthopaedics, Geisinger Medical Center, Danville, PA, USA. jdbeck1@gmail.com&lt;/auth-address&gt;&lt;titles&gt;&lt;title&gt;Predicting the outcome of revision carpal tunnel release&lt;/title&gt;&lt;secondary-title&gt;J Hand Surg Am&lt;/secondary-title&gt;&lt;alt-title&gt;The Journal of hand surgery&lt;/alt-title&gt;&lt;/titles&gt;&lt;periodical&gt;&lt;full-title&gt;J Hand Surg Am&lt;/full-title&gt;&lt;/periodical&gt;&lt;pages&gt;282-7&lt;/pages&gt;&lt;volume&gt;37&lt;/volume&gt;&lt;number&gt;2&lt;/number&gt;&lt;edition&gt;2011/12/23&lt;/edition&gt;&lt;keywords&gt;&lt;keyword&gt;Adult&lt;/keyword&gt;&lt;keyword&gt;Aged&lt;/keyword&gt;&lt;keyword&gt;Aged, 80 and over&lt;/keyword&gt;&lt;keyword&gt;Carpal Tunnel Syndrome/complications/drug therapy/*surgery&lt;/keyword&gt;&lt;keyword&gt;Female&lt;/keyword&gt;&lt;keyword&gt;Glucocorticoids/therapeutic use&lt;/keyword&gt;&lt;keyword&gt;Humans&lt;/keyword&gt;&lt;keyword&gt;Injections&lt;/keyword&gt;&lt;keyword&gt;Male&lt;/keyword&gt;&lt;keyword&gt;Middle Aged&lt;/keyword&gt;&lt;keyword&gt;Predictive Value of Tests&lt;/keyword&gt;&lt;keyword&gt;Recurrence&lt;/keyword&gt;&lt;keyword&gt;Reoperation&lt;/keyword&gt;&lt;keyword&gt;Retrospective Studies&lt;/keyword&gt;&lt;keyword&gt;Risk Factors&lt;/keyword&gt;&lt;keyword&gt;Treatment Outcome&lt;/keyword&gt;&lt;/keywords&gt;&lt;dates&gt;&lt;year&gt;2012&lt;/year&gt;&lt;pub-dates&gt;&lt;date&gt;Feb&lt;/date&gt;&lt;/pub-dates&gt;&lt;/dates&gt;&lt;isbn&gt;0363-5023&lt;/isbn&gt;&lt;accession-num&gt;22189187&lt;/accession-num&gt;&lt;urls&gt;&lt;/urls&gt;&lt;electronic-resource-num&gt;10.1016/j.jhsa.2011.10.040&lt;/electronic-resource-num&gt;&lt;remote-database-provider&gt;NLM&lt;/remote-database-provider&gt;&lt;language&gt;eng&lt;/language&gt;&lt;modified-date&gt;Referenced in CTC Guideline&lt;/modified-date&gt;&lt;/record&gt;&lt;/Cite&gt;&lt;/EndNote&gt;</w:instrText>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27" w:tooltip="Beck, 2012 #4075" w:history="1">
        <w:r w:rsidR="00E6747F" w:rsidRPr="00DF6785">
          <w:rPr>
            <w:rStyle w:val="Hyperlink"/>
            <w:rFonts w:eastAsia="Arial" w:cs="Arial"/>
            <w:noProof/>
            <w:szCs w:val="20"/>
          </w:rPr>
          <w:t>Beck et al., 2012</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00AC7825" w:rsidRPr="00E6747F">
        <w:rPr>
          <w:rFonts w:eastAsia="Arial" w:cs="Arial"/>
          <w:color w:val="auto"/>
          <w:szCs w:val="20"/>
        </w:rPr>
        <w:t xml:space="preserve">. </w:t>
      </w:r>
      <w:r w:rsidRPr="00E6747F">
        <w:rPr>
          <w:rFonts w:eastAsia="Arial" w:cs="Arial"/>
          <w:color w:val="auto"/>
          <w:szCs w:val="20"/>
        </w:rPr>
        <w:t>If median nerve symptoms do not improve following initial surgery or the</w:t>
      </w:r>
      <w:r w:rsidRPr="00F65538">
        <w:rPr>
          <w:rFonts w:eastAsia="Arial" w:cs="Arial"/>
          <w:color w:val="auto"/>
          <w:szCs w:val="20"/>
        </w:rPr>
        <w:t xml:space="preserve"> symptoms i</w:t>
      </w:r>
      <w:r w:rsidR="009A7D89" w:rsidRPr="00F65538">
        <w:rPr>
          <w:rFonts w:eastAsia="Arial" w:cs="Arial"/>
          <w:color w:val="auto"/>
          <w:szCs w:val="20"/>
        </w:rPr>
        <w:t>mprove initially and then recur</w:t>
      </w:r>
      <w:r w:rsidRPr="00F65538">
        <w:rPr>
          <w:rFonts w:eastAsia="Arial" w:cs="Arial"/>
          <w:color w:val="auto"/>
          <w:szCs w:val="20"/>
        </w:rPr>
        <w:t xml:space="preserve"> but are unresp</w:t>
      </w:r>
      <w:r w:rsidR="009A7D89" w:rsidRPr="00F65538">
        <w:rPr>
          <w:rFonts w:eastAsia="Arial" w:cs="Arial"/>
          <w:color w:val="auto"/>
          <w:szCs w:val="20"/>
        </w:rPr>
        <w:t>onsive to non-operative therapy (</w:t>
      </w:r>
      <w:r w:rsidR="00807CDB" w:rsidRPr="00C57098">
        <w:rPr>
          <w:rFonts w:eastAsia="Arial" w:cs="Arial"/>
          <w:color w:val="auto"/>
          <w:szCs w:val="20"/>
        </w:rPr>
        <w:t>Section H Therapeutic Procedures – Non-Operative</w:t>
      </w:r>
      <w:r w:rsidRPr="00F65538">
        <w:rPr>
          <w:rFonts w:eastAsia="Arial" w:cs="Arial"/>
          <w:color w:val="auto"/>
          <w:szCs w:val="20"/>
        </w:rPr>
        <w:t>)</w:t>
      </w:r>
      <w:r w:rsidR="008478A7" w:rsidRPr="00F65538">
        <w:rPr>
          <w:rFonts w:eastAsia="Arial" w:cs="Arial"/>
          <w:color w:val="auto"/>
          <w:szCs w:val="20"/>
        </w:rPr>
        <w:t>,</w:t>
      </w:r>
      <w:r w:rsidRPr="00F65538">
        <w:rPr>
          <w:rFonts w:eastAsia="Arial" w:cs="Arial"/>
          <w:color w:val="auto"/>
          <w:szCs w:val="20"/>
        </w:rPr>
        <w:t xml:space="preserve"> consider the following:</w:t>
      </w: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eastAsia="Arial" w:cs="Arial"/>
          <w:color w:val="auto"/>
          <w:szCs w:val="20"/>
        </w:rPr>
        <w:t>Recurrent synovitis;</w:t>
      </w:r>
    </w:p>
    <w:p w:rsidR="00AA15FE" w:rsidRPr="00F65538" w:rsidRDefault="00AA15FE" w:rsidP="000108FE">
      <w:pPr>
        <w:pStyle w:val="ListParagraph"/>
        <w:spacing w:before="240" w:after="0"/>
        <w:ind w:left="3600"/>
        <w:rPr>
          <w:rFonts w:eastAsia="Arial" w:cs="Arial"/>
          <w:color w:val="auto"/>
          <w:szCs w:val="20"/>
        </w:rPr>
      </w:pP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eastAsia="Arial" w:cs="Arial"/>
          <w:color w:val="auto"/>
          <w:szCs w:val="20"/>
        </w:rPr>
        <w:t xml:space="preserve">Repetitive work activities may be causing “dynamic” </w:t>
      </w:r>
      <w:r w:rsidRPr="00F65538">
        <w:rPr>
          <w:rFonts w:cs="Arial"/>
          <w:bCs/>
          <w:color w:val="auto"/>
          <w:szCs w:val="20"/>
        </w:rPr>
        <w:t>carpal tunnel syndrome;</w:t>
      </w:r>
    </w:p>
    <w:p w:rsidR="00AA15FE" w:rsidRPr="00F65538" w:rsidRDefault="00AA15FE" w:rsidP="000108FE">
      <w:pPr>
        <w:pStyle w:val="ListParagraph"/>
        <w:spacing w:before="240" w:after="0"/>
        <w:ind w:left="3600"/>
        <w:rPr>
          <w:rFonts w:eastAsia="Arial" w:cs="Arial"/>
          <w:color w:val="auto"/>
          <w:szCs w:val="20"/>
        </w:rPr>
      </w:pP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cs="Arial"/>
          <w:bCs/>
          <w:color w:val="auto"/>
          <w:szCs w:val="20"/>
        </w:rPr>
        <w:t>Scarring;</w:t>
      </w:r>
    </w:p>
    <w:p w:rsidR="00AA15FE" w:rsidRPr="00F65538" w:rsidRDefault="00AA15FE" w:rsidP="000108FE">
      <w:pPr>
        <w:pStyle w:val="ListParagraph"/>
        <w:spacing w:before="240" w:after="0"/>
        <w:ind w:left="3600"/>
        <w:rPr>
          <w:rFonts w:eastAsia="Arial" w:cs="Arial"/>
          <w:color w:val="auto"/>
          <w:szCs w:val="20"/>
        </w:rPr>
      </w:pPr>
    </w:p>
    <w:p w:rsidR="00AC7825"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cs="Arial"/>
          <w:bCs/>
          <w:color w:val="auto"/>
          <w:szCs w:val="20"/>
        </w:rPr>
        <w:t>Work-up for systemic diseases.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A second opinion by a hand surgeon and repeat nerve conduction studies are required if </w:t>
      </w:r>
      <w:r w:rsidR="00B54FB6" w:rsidRPr="00F65538">
        <w:rPr>
          <w:rFonts w:eastAsia="Arial" w:cs="Arial"/>
          <w:color w:val="auto"/>
          <w:szCs w:val="20"/>
        </w:rPr>
        <w:t xml:space="preserve">repeat surgery is contemplated. </w:t>
      </w:r>
      <w:r w:rsidRPr="00F65538">
        <w:rPr>
          <w:rFonts w:eastAsia="Arial" w:cs="Arial"/>
          <w:color w:val="auto"/>
          <w:szCs w:val="20"/>
        </w:rPr>
        <w:t>The decision to undertake repeat surgery must factor in all of the above possibilities. Results of surgery for recurrent carpal tunnel syndrome vary widely depending on the etiology of recurrent symptoms.</w:t>
      </w:r>
    </w:p>
    <w:p w:rsidR="004219F6" w:rsidRPr="00F65538" w:rsidRDefault="00A11E8E" w:rsidP="000108FE">
      <w:pPr>
        <w:pStyle w:val="Heading2"/>
        <w:numPr>
          <w:ilvl w:val="0"/>
          <w:numId w:val="0"/>
        </w:numPr>
        <w:ind w:left="1440" w:hanging="720"/>
      </w:pPr>
      <w:bookmarkStart w:id="135" w:name="_Toc476212293"/>
      <w:r w:rsidRPr="00F65538">
        <w:lastRenderedPageBreak/>
        <w:t xml:space="preserve">2. </w:t>
      </w:r>
      <w:r w:rsidRPr="00F65538">
        <w:tab/>
      </w:r>
      <w:r w:rsidRPr="00267324">
        <w:rPr>
          <w:u w:val="single"/>
        </w:rPr>
        <w:t>CUBITAL TUNNEL SYNDROME</w:t>
      </w:r>
      <w:bookmarkEnd w:id="135"/>
    </w:p>
    <w:p w:rsidR="008746E8" w:rsidRPr="008746E8" w:rsidRDefault="00A11E8E" w:rsidP="000108FE">
      <w:pPr>
        <w:pStyle w:val="Heading3"/>
        <w:spacing w:after="0" w:line="240" w:lineRule="auto"/>
        <w:ind w:left="2160" w:hanging="720"/>
        <w:rPr>
          <w:vanish/>
          <w:specVanish/>
        </w:rPr>
      </w:pPr>
      <w:bookmarkStart w:id="136" w:name="_Toc476212294"/>
      <w:r w:rsidRPr="00F65538">
        <w:t xml:space="preserve">a.  </w:t>
      </w:r>
      <w:r w:rsidRPr="00F65538">
        <w:tab/>
      </w:r>
      <w:r w:rsidRPr="008746E8">
        <w:rPr>
          <w:u w:val="single"/>
        </w:rPr>
        <w:t>Description/Definition</w:t>
      </w:r>
      <w:bookmarkEnd w:id="136"/>
    </w:p>
    <w:p w:rsidR="004219F6" w:rsidRPr="00F65538" w:rsidRDefault="00A11E8E" w:rsidP="000108FE">
      <w:pPr>
        <w:spacing w:before="240" w:after="0"/>
        <w:ind w:left="2160" w:hanging="720"/>
      </w:pPr>
      <w:r w:rsidRPr="00F65538">
        <w:t>: The following are typi</w:t>
      </w:r>
      <w:r w:rsidR="008746E8">
        <w:t xml:space="preserve">cal symptoms of cubital tunnel </w:t>
      </w:r>
      <w:r w:rsidRPr="00F65538">
        <w:t>syndrome:</w:t>
      </w:r>
    </w:p>
    <w:p w:rsidR="004219F6"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Activity related pain/</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involving the 4th and 5th fingers coupled with discomfort near the medial aspect of the elbow;</w:t>
      </w:r>
    </w:p>
    <w:p w:rsidR="00006F67" w:rsidRPr="00F65538" w:rsidRDefault="00006F67" w:rsidP="00D84C6B">
      <w:pPr>
        <w:pStyle w:val="ListParagraph"/>
        <w:spacing w:before="240" w:after="0"/>
        <w:ind w:left="2880" w:hanging="720"/>
        <w:rPr>
          <w:rFonts w:eastAsia="Arial" w:cs="Arial"/>
          <w:color w:val="auto"/>
          <w:szCs w:val="20"/>
        </w:rPr>
      </w:pPr>
    </w:p>
    <w:p w:rsidR="00006F67"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Pain/</w:t>
      </w:r>
      <w:proofErr w:type="spellStart"/>
      <w:r w:rsidRPr="00F65538">
        <w:rPr>
          <w:rFonts w:eastAsia="Arial" w:cs="Arial"/>
          <w:color w:val="auto"/>
          <w:szCs w:val="20"/>
        </w:rPr>
        <w:t>paresthesias</w:t>
      </w:r>
      <w:proofErr w:type="spellEnd"/>
      <w:r w:rsidRPr="00F65538">
        <w:rPr>
          <w:rFonts w:eastAsia="Arial" w:cs="Arial"/>
          <w:color w:val="auto"/>
          <w:szCs w:val="20"/>
        </w:rPr>
        <w:t xml:space="preserve"> worse at night;</w:t>
      </w:r>
    </w:p>
    <w:p w:rsidR="00006F67" w:rsidRPr="00F65538" w:rsidRDefault="00006F67" w:rsidP="00D84C6B">
      <w:pPr>
        <w:pStyle w:val="ListParagraph"/>
        <w:spacing w:before="240" w:after="0"/>
        <w:ind w:left="2880" w:hanging="720"/>
        <w:rPr>
          <w:rFonts w:eastAsia="Arial" w:cs="Arial"/>
          <w:color w:val="auto"/>
          <w:szCs w:val="20"/>
        </w:rPr>
      </w:pPr>
    </w:p>
    <w:p w:rsidR="004219F6"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Decreased sensation of the 5th finger and ulnar half of the ring finger (including dorsum 5th finger);</w:t>
      </w:r>
    </w:p>
    <w:p w:rsidR="00006F67" w:rsidRPr="00F65538" w:rsidRDefault="00006F67" w:rsidP="00D84C6B">
      <w:pPr>
        <w:pStyle w:val="ListParagraph"/>
        <w:spacing w:before="240" w:after="0"/>
        <w:ind w:left="2880" w:hanging="720"/>
        <w:rPr>
          <w:rFonts w:eastAsia="Arial" w:cs="Arial"/>
          <w:color w:val="auto"/>
          <w:szCs w:val="20"/>
        </w:rPr>
      </w:pPr>
    </w:p>
    <w:p w:rsidR="008746E8" w:rsidRPr="00D84C6B"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Progressive inability to separate fingers;</w:t>
      </w:r>
    </w:p>
    <w:p w:rsidR="008746E8" w:rsidRPr="008746E8" w:rsidRDefault="008746E8" w:rsidP="00D84C6B">
      <w:pPr>
        <w:pStyle w:val="ListParagraph"/>
        <w:spacing w:before="240" w:after="0"/>
        <w:ind w:left="2880" w:hanging="720"/>
        <w:rPr>
          <w:rFonts w:eastAsia="Arial" w:cs="Arial"/>
          <w:color w:val="auto"/>
          <w:szCs w:val="20"/>
        </w:rPr>
      </w:pPr>
    </w:p>
    <w:p w:rsidR="004219F6" w:rsidRPr="0022777A" w:rsidRDefault="00A11E8E" w:rsidP="00D84C6B">
      <w:pPr>
        <w:pStyle w:val="ListParagraph"/>
        <w:numPr>
          <w:ilvl w:val="0"/>
          <w:numId w:val="99"/>
        </w:numPr>
        <w:spacing w:before="240" w:after="0"/>
        <w:ind w:left="2880" w:hanging="720"/>
        <w:rPr>
          <w:rFonts w:eastAsia="Arial" w:cs="Arial"/>
          <w:color w:val="auto"/>
          <w:szCs w:val="20"/>
        </w:rPr>
      </w:pPr>
      <w:r w:rsidRPr="0022777A">
        <w:rPr>
          <w:rFonts w:eastAsia="Arial" w:cs="Arial"/>
          <w:color w:val="auto"/>
          <w:szCs w:val="20"/>
        </w:rPr>
        <w:t>Loss of power grip and dexterity.</w:t>
      </w:r>
    </w:p>
    <w:p w:rsidR="008746E8" w:rsidRPr="0022777A" w:rsidRDefault="00A11E8E" w:rsidP="000108FE">
      <w:pPr>
        <w:pStyle w:val="Heading3"/>
        <w:spacing w:after="0" w:line="240" w:lineRule="auto"/>
        <w:ind w:left="2160" w:hanging="720"/>
        <w:rPr>
          <w:vanish/>
          <w:specVanish/>
        </w:rPr>
      </w:pPr>
      <w:bookmarkStart w:id="137" w:name="_Toc476212295"/>
      <w:r w:rsidRPr="0022777A">
        <w:t xml:space="preserve">b.  </w:t>
      </w:r>
      <w:r w:rsidRPr="0022777A">
        <w:tab/>
      </w:r>
      <w:r w:rsidRPr="0022777A">
        <w:rPr>
          <w:u w:val="single"/>
        </w:rPr>
        <w:t>Occupational Relationship</w:t>
      </w:r>
      <w:bookmarkEnd w:id="137"/>
    </w:p>
    <w:p w:rsidR="004219F6" w:rsidRPr="0022777A" w:rsidRDefault="00A11E8E" w:rsidP="000108FE">
      <w:pPr>
        <w:spacing w:before="240" w:after="0"/>
        <w:ind w:left="2160" w:hanging="720"/>
        <w:rPr>
          <w:rFonts w:cs="Arial"/>
          <w:color w:val="auto"/>
          <w:szCs w:val="20"/>
        </w:rPr>
      </w:pPr>
      <w:r w:rsidRPr="0022777A">
        <w:rPr>
          <w:rFonts w:eastAsia="Arial" w:cs="Arial"/>
          <w:b/>
          <w:color w:val="auto"/>
          <w:szCs w:val="20"/>
        </w:rPr>
        <w:t>:</w:t>
      </w:r>
      <w:r w:rsidR="008016B8" w:rsidRPr="0022777A">
        <w:rPr>
          <w:rFonts w:eastAsia="Arial" w:cs="Arial"/>
          <w:color w:val="auto"/>
          <w:szCs w:val="20"/>
        </w:rPr>
        <w:t xml:space="preserve"> Refer to </w:t>
      </w:r>
      <w:r w:rsidR="0022777A" w:rsidRPr="0022777A">
        <w:rPr>
          <w:rFonts w:eastAsia="Arial" w:cs="Arial"/>
          <w:color w:val="auto"/>
          <w:szCs w:val="20"/>
        </w:rPr>
        <w:t>Section D.3</w:t>
      </w:r>
      <w:r w:rsidR="008016B8" w:rsidRPr="0022777A">
        <w:rPr>
          <w:rFonts w:eastAsia="Arial" w:cs="Arial"/>
          <w:color w:val="auto"/>
          <w:szCs w:val="20"/>
        </w:rPr>
        <w:t xml:space="preserve"> Medical Causation </w:t>
      </w:r>
      <w:r w:rsidRPr="0022777A">
        <w:rPr>
          <w:rFonts w:eastAsia="Arial" w:cs="Arial"/>
          <w:color w:val="auto"/>
          <w:szCs w:val="20"/>
        </w:rPr>
        <w:t>Assessment for Cumulative Trauma Conditions. To perform a proper causation assessment, the reader must comply with all sections.</w:t>
      </w:r>
    </w:p>
    <w:p w:rsidR="008746E8" w:rsidRPr="0022777A" w:rsidRDefault="00A11E8E" w:rsidP="000108FE">
      <w:pPr>
        <w:pStyle w:val="Heading3"/>
        <w:spacing w:after="0" w:line="240" w:lineRule="auto"/>
        <w:ind w:left="2160" w:hanging="720"/>
        <w:rPr>
          <w:vanish/>
          <w:specVanish/>
        </w:rPr>
      </w:pPr>
      <w:bookmarkStart w:id="138" w:name="_Toc476212296"/>
      <w:r w:rsidRPr="0022777A">
        <w:t xml:space="preserve">c.  </w:t>
      </w:r>
      <w:r w:rsidRPr="0022777A">
        <w:tab/>
      </w:r>
      <w:r w:rsidRPr="0022777A">
        <w:rPr>
          <w:u w:val="single"/>
        </w:rPr>
        <w:t>Specific Physical Exam Findings</w:t>
      </w:r>
      <w:bookmarkEnd w:id="138"/>
    </w:p>
    <w:p w:rsidR="004219F6" w:rsidRPr="00F65538" w:rsidRDefault="00A11E8E" w:rsidP="000108FE">
      <w:pPr>
        <w:spacing w:before="240" w:after="0"/>
        <w:ind w:left="2160" w:hanging="720"/>
        <w:rPr>
          <w:rFonts w:cs="Arial"/>
          <w:color w:val="auto"/>
          <w:szCs w:val="20"/>
        </w:rPr>
      </w:pPr>
      <w:r w:rsidRPr="0022777A">
        <w:rPr>
          <w:rFonts w:eastAsia="Arial" w:cs="Arial"/>
          <w:b/>
          <w:color w:val="auto"/>
          <w:szCs w:val="20"/>
        </w:rPr>
        <w:t>:</w:t>
      </w:r>
      <w:r w:rsidRPr="0022777A">
        <w:rPr>
          <w:rFonts w:eastAsia="Arial" w:cs="Arial"/>
          <w:color w:val="auto"/>
          <w:szCs w:val="20"/>
        </w:rPr>
        <w:t xml:space="preserve"> Required elements for</w:t>
      </w:r>
      <w:r w:rsidRPr="00F65538">
        <w:rPr>
          <w:rFonts w:eastAsia="Arial" w:cs="Arial"/>
          <w:color w:val="auto"/>
          <w:szCs w:val="20"/>
        </w:rPr>
        <w:t xml:space="preserve"> the diagnosis include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or dull ache in the 4th and 5th digits and at least one of the following exam findings:</w:t>
      </w:r>
    </w:p>
    <w:p w:rsidR="004219F6" w:rsidRDefault="00A11E8E" w:rsidP="003D3C15">
      <w:pPr>
        <w:pStyle w:val="ListParagraph"/>
        <w:numPr>
          <w:ilvl w:val="0"/>
          <w:numId w:val="100"/>
        </w:numPr>
        <w:spacing w:before="240" w:after="0"/>
        <w:ind w:left="2880" w:hanging="720"/>
        <w:rPr>
          <w:rFonts w:eastAsia="Arial" w:cs="Arial"/>
          <w:color w:val="auto"/>
          <w:szCs w:val="20"/>
        </w:rPr>
      </w:pPr>
      <w:r w:rsidRPr="00F65538">
        <w:rPr>
          <w:rFonts w:eastAsia="Arial" w:cs="Arial"/>
          <w:color w:val="auto"/>
          <w:szCs w:val="20"/>
        </w:rPr>
        <w:t>Diminished sensation of the fifth and ulnar half of the ring fingers, which may sometimes include sensory loss to pinprick, light touch, two-point discrimination or Semmes Weinstein monofilament tests in an ulnar nerve distribution;</w:t>
      </w:r>
    </w:p>
    <w:p w:rsidR="00D95284" w:rsidRPr="00D95284" w:rsidRDefault="00D95284" w:rsidP="003D3C15">
      <w:pPr>
        <w:pStyle w:val="ListParagraph"/>
        <w:spacing w:before="240" w:after="0"/>
        <w:ind w:left="2880" w:hanging="720"/>
        <w:rPr>
          <w:rFonts w:eastAsia="Arial" w:cs="Arial"/>
          <w:color w:val="auto"/>
          <w:szCs w:val="20"/>
        </w:rPr>
      </w:pPr>
    </w:p>
    <w:p w:rsidR="00D95284" w:rsidRPr="00021CE9" w:rsidRDefault="00A11E8E" w:rsidP="003D3C15">
      <w:pPr>
        <w:pStyle w:val="ListParagraph"/>
        <w:numPr>
          <w:ilvl w:val="0"/>
          <w:numId w:val="100"/>
        </w:numPr>
        <w:spacing w:before="240" w:after="0"/>
        <w:ind w:left="2880" w:hanging="720"/>
        <w:rPr>
          <w:rFonts w:eastAsia="Arial" w:cs="Arial"/>
          <w:color w:val="auto"/>
          <w:szCs w:val="20"/>
        </w:rPr>
      </w:pPr>
      <w:r w:rsidRPr="00F65538">
        <w:rPr>
          <w:rFonts w:eastAsia="Arial" w:cs="Arial"/>
          <w:color w:val="auto"/>
          <w:szCs w:val="20"/>
        </w:rPr>
        <w:t xml:space="preserve">Positive elbow flexion/ulnar compression test. The combination flexion pressure test can be performed by fully flexing the elbow in supination </w:t>
      </w:r>
      <w:r w:rsidRPr="00021CE9">
        <w:rPr>
          <w:rFonts w:eastAsia="Arial" w:cs="Arial"/>
          <w:color w:val="auto"/>
          <w:szCs w:val="20"/>
        </w:rPr>
        <w:t xml:space="preserve">and applying pressure to the ulnar nerve proximal to the cubital tunnel for 60 seconds. Reproduction of symptoms is a positive test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&lt;EndNote&gt;&lt;Cite&gt;&lt;Author&gt;Novak&lt;/Author&gt;&lt;Year&gt;1994&lt;/Year&gt;&lt;RecNum&gt;4594&lt;/RecNum&gt;&lt;DisplayText&gt;(Novak, Lee, Mackinnon, &amp;amp; Lay, 1994)&lt;/DisplayText&gt;&lt;record&gt;&lt;rec-number&gt;4594&lt;/rec-number&gt;&lt;foreign-keys&gt;&lt;key app="EN" db-id="vaxawsfavadaa0er9e8ppds0adazdvepawxx" timestamp="1481064276"&gt;4594&lt;/key&gt;&lt;/foreign-keys&gt;&lt;ref-type name="Journal Article"&gt;17&lt;/ref-type&gt;&lt;contributors&gt;&lt;authors&gt;&lt;author&gt;Novak, C. B.&lt;/author&gt;&lt;author&gt;Lee, G. W.&lt;/author&gt;&lt;author&gt;Mackinnon, S. E.&lt;/author&gt;&lt;author&gt;Lay, L.&lt;/author&gt;&lt;/authors&gt;&lt;/contributors&gt;&lt;auth-address&gt;Division of Plastic and Reconstructive Surgery, Washington University School of Medicine, St. Louis, MO.&lt;/auth-address&gt;&lt;titles&gt;&lt;title&gt;Provocative testing for cubital tunnel syndrome&lt;/title&gt;&lt;secondary-title&gt;J Hand Surg Am&lt;/secondary-title&gt;&lt;/titles&gt;&lt;periodical&gt;&lt;full-title&gt;J Hand Surg Am&lt;/full-title&gt;&lt;/periodical&gt;&lt;pages&gt;817-20&lt;/pages&gt;&lt;volume&gt;19&lt;/volume&gt;&lt;number&gt;5&lt;/number&gt;&lt;keywords&gt;&lt;keyword&gt;Adult&lt;/keyword&gt;&lt;keyword&gt;Aged&lt;/keyword&gt;&lt;keyword&gt;Aged, 80 and over&lt;/keyword&gt;&lt;keyword&gt;Female&lt;/keyword&gt;&lt;keyword&gt;Humans&lt;/keyword&gt;&lt;keyword&gt;Male&lt;/keyword&gt;&lt;keyword&gt;Middle Aged&lt;/keyword&gt;&lt;keyword&gt;*Neurologic Examination/methods&lt;/keyword&gt;&lt;keyword&gt;Predictive Value of Tests&lt;/keyword&gt;&lt;keyword&gt;Prospective Studies&lt;/keyword&gt;&lt;keyword&gt;Sensitivity and Specificity&lt;/keyword&gt;&lt;keyword&gt;Ulnar Nerve Compression Syndromes/*diagnosis&lt;/keyword&gt;&lt;/keywords&gt;&lt;dates&gt;&lt;year&gt;1994&lt;/year&gt;&lt;pub-dates&gt;&lt;date&gt;Sep&lt;/date&gt;&lt;/pub-dates&gt;&lt;/dates&gt;&lt;isbn&gt;0363-5023 (Print)&amp;#xD;0363-5023 (Linking)&lt;/isbn&gt;&lt;accession-num&gt;7806810&lt;/accession-num&gt;&lt;urls&gt;&lt;related-urls&gt;&lt;url&gt;https://www.ncbi.nlm.nih.gov/pubmed/7806810&lt;/url&gt;&lt;/related-urls&gt;&lt;/urls&gt;&lt;electronic-resource-num&gt;10.1016/0363-5023(94)90193-7&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84" w:tooltip="Novak, 1994 #4594" w:history="1">
        <w:r w:rsidR="00021CE9" w:rsidRPr="00DF6785">
          <w:rPr>
            <w:rStyle w:val="Hyperlink"/>
            <w:rFonts w:eastAsia="Arial" w:cs="Arial"/>
            <w:noProof/>
            <w:szCs w:val="20"/>
          </w:rPr>
          <w:t>Novak, Lee, Mackinnon, &amp; Lay, 1994</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xml:space="preserve">;  </w:t>
      </w:r>
    </w:p>
    <w:p w:rsidR="00D95284" w:rsidRPr="00021CE9" w:rsidRDefault="00D95284" w:rsidP="003D3C15">
      <w:pPr>
        <w:pStyle w:val="ListParagraph"/>
        <w:spacing w:before="240" w:after="0"/>
        <w:ind w:left="2880" w:hanging="720"/>
        <w:rPr>
          <w:rFonts w:eastAsia="Arial" w:cs="Arial"/>
          <w:color w:val="auto"/>
          <w:szCs w:val="20"/>
        </w:rPr>
      </w:pPr>
    </w:p>
    <w:p w:rsidR="004219F6" w:rsidRPr="00021CE9" w:rsidRDefault="00A11E8E" w:rsidP="003D3C15">
      <w:pPr>
        <w:pStyle w:val="ListParagraph"/>
        <w:numPr>
          <w:ilvl w:val="0"/>
          <w:numId w:val="100"/>
        </w:numPr>
        <w:spacing w:before="240" w:after="0"/>
        <w:ind w:left="2880" w:hanging="720"/>
        <w:rPr>
          <w:rFonts w:eastAsia="Arial" w:cs="Arial"/>
          <w:color w:val="auto"/>
          <w:szCs w:val="20"/>
        </w:rPr>
      </w:pPr>
      <w:r w:rsidRPr="00021CE9">
        <w:rPr>
          <w:rFonts w:eastAsia="Arial" w:cs="Arial"/>
          <w:color w:val="auto"/>
          <w:szCs w:val="20"/>
        </w:rPr>
        <w:t xml:space="preserve">Testing elbow maximum flexion at 1 and 3 minutes also appears to have reasonable sensitivity and specificity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&lt;EndNote&gt;&lt;Cite&gt;&lt;Author&gt;Hutchison&lt;/Author&gt;&lt;Year&gt;2011&lt;/Year&gt;&lt;RecNum&gt;4236&lt;/RecNum&gt;&lt;DisplayText&gt;(Hutchison &amp;amp; Rayan, 2011)&lt;/DisplayText&gt;&lt;record&gt;&lt;rec-number&gt;4236&lt;/rec-number&gt;&lt;foreign-keys&gt;&lt;key app="EN" db-id="vaxawsfavadaa0er9e8ppds0adazdvepawxx" timestamp="1481064181"&gt;4236&lt;/key&gt;&lt;/foreign-keys&gt;&lt;ref-type name="Journal Article"&gt;17&lt;/ref-type&gt;&lt;contributors&gt;&lt;authors&gt;&lt;author&gt;Hutchison, R. L.&lt;/author&gt;&lt;author&gt;Rayan, G.&lt;/author&gt;&lt;/authors&gt;&lt;/contributors&gt;&lt;auth-address&gt;Hand and Microsurgery Center, INTEGRIS Baptist Medical Center, Oklahoma City, OK, USA.&lt;/auth-address&gt;&lt;titles&gt;&lt;title&gt;Diagnosis of cubital tunnel syndrome&lt;/title&gt;&lt;secondary-title&gt;J Hand Surg Am&lt;/secondary-title&gt;&lt;alt-title&gt;The Journal of hand surgery&lt;/alt-title&gt;&lt;/titles&gt;&lt;periodical&gt;&lt;full-title&gt;J Hand Surg Am&lt;/full-title&gt;&lt;/periodical&gt;&lt;pages&gt;1519-21&lt;/pages&gt;&lt;volume&gt;36&lt;/volume&gt;&lt;number&gt;9&lt;/number&gt;&lt;edition&gt;2011/05/10&lt;/edition&gt;&lt;keywords&gt;&lt;keyword&gt;Cubital Tunnel Syndrome/*diagnosis&lt;/keyword&gt;&lt;keyword&gt;Diagnostic Imaging&lt;/keyword&gt;&lt;keyword&gt;Humans&lt;/keyword&gt;&lt;keyword&gt;Male&lt;/keyword&gt;&lt;keyword&gt;Medical History Taking&lt;/keyword&gt;&lt;keyword&gt;Middle Aged&lt;/keyword&gt;&lt;keyword&gt;Physical Examination/methods&lt;/keyword&gt;&lt;keyword&gt;Reference Values&lt;/keyword&gt;&lt;keyword&gt;Risk Factors&lt;/keyword&gt;&lt;/keywords&gt;&lt;dates&gt;&lt;year&gt;2011&lt;/year&gt;&lt;pub-dates&gt;&lt;date&gt;Sep&lt;/date&gt;&lt;/pub-dates&gt;&lt;/dates&gt;&lt;isbn&gt;0363-5023&lt;/isbn&gt;&lt;accession-num&gt;21550185&lt;/accession-num&gt;&lt;urls&gt;&lt;/urls&gt;&lt;electronic-resource-num&gt;10.1016/j.jhsa.2011.03.021&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27" w:tooltip="Hutchison, 2011 #4236" w:history="1">
        <w:r w:rsidR="00021CE9" w:rsidRPr="00DF6785">
          <w:rPr>
            <w:rStyle w:val="Hyperlink"/>
            <w:rFonts w:eastAsia="Arial" w:cs="Arial"/>
            <w:noProof/>
            <w:szCs w:val="20"/>
          </w:rPr>
          <w:t>Hutchison &amp; Rayan,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xml:space="preserve">; </w:t>
      </w:r>
      <w:r w:rsidRPr="00021CE9">
        <w:rPr>
          <w:rFonts w:eastAsia="Arial" w:cs="Arial"/>
          <w:color w:val="auto"/>
          <w:szCs w:val="20"/>
        </w:rPr>
        <w:br/>
      </w:r>
    </w:p>
    <w:p w:rsidR="004219F6" w:rsidRPr="00021CE9" w:rsidRDefault="00A11E8E" w:rsidP="003D3C15">
      <w:pPr>
        <w:pStyle w:val="ListParagraph"/>
        <w:numPr>
          <w:ilvl w:val="0"/>
          <w:numId w:val="100"/>
        </w:numPr>
        <w:spacing w:before="240" w:after="0"/>
        <w:ind w:left="2880" w:hanging="720"/>
        <w:rPr>
          <w:rFonts w:eastAsia="Arial" w:cs="Arial"/>
          <w:color w:val="auto"/>
          <w:szCs w:val="20"/>
        </w:rPr>
      </w:pPr>
      <w:r w:rsidRPr="00021CE9">
        <w:rPr>
          <w:rFonts w:eastAsia="Arial" w:cs="Arial"/>
          <w:color w:val="auto"/>
          <w:szCs w:val="20"/>
        </w:rPr>
        <w:t>Later stages manifested by intrinsic atrophy or weakness and ulnar innervated intrinsic weakness. Specific physical signs include clawing of the ulnar 2 digits, ulnar drift of the 5th finger (</w:t>
      </w:r>
      <w:proofErr w:type="spellStart"/>
      <w:r w:rsidRPr="00021CE9">
        <w:rPr>
          <w:rFonts w:eastAsia="Arial" w:cs="Arial"/>
          <w:color w:val="auto"/>
          <w:szCs w:val="20"/>
        </w:rPr>
        <w:t>Wartenberg’s</w:t>
      </w:r>
      <w:proofErr w:type="spellEnd"/>
      <w:r w:rsidRPr="00021CE9">
        <w:rPr>
          <w:rFonts w:eastAsia="Arial" w:cs="Arial"/>
          <w:color w:val="auto"/>
          <w:szCs w:val="20"/>
        </w:rPr>
        <w:t xml:space="preserve"> sign), or flexion at the thumb</w:t>
      </w:r>
      <w:r w:rsidR="00D678B6" w:rsidRPr="00021CE9">
        <w:rPr>
          <w:rFonts w:eastAsia="Arial" w:cs="Arial"/>
          <w:color w:val="auto"/>
          <w:szCs w:val="20"/>
        </w:rPr>
        <w:t xml:space="preserve"> </w:t>
      </w:r>
      <w:r w:rsidR="00D678B6" w:rsidRPr="00021CE9">
        <w:rPr>
          <w:rStyle w:val="Emphasis"/>
          <w:rFonts w:cs="Arial"/>
          <w:bCs/>
          <w:i w:val="0"/>
          <w:iCs w:val="0"/>
          <w:color w:val="auto"/>
          <w:szCs w:val="20"/>
          <w:shd w:val="clear" w:color="auto" w:fill="FFFFFF"/>
        </w:rPr>
        <w:t>interphalangeal</w:t>
      </w:r>
      <w:r w:rsidR="00D678B6" w:rsidRPr="00021CE9">
        <w:rPr>
          <w:rFonts w:eastAsia="Arial" w:cs="Arial"/>
          <w:color w:val="auto"/>
          <w:szCs w:val="20"/>
        </w:rPr>
        <w:t xml:space="preserve"> (</w:t>
      </w:r>
      <w:r w:rsidRPr="00021CE9">
        <w:rPr>
          <w:rFonts w:eastAsia="Arial" w:cs="Arial"/>
          <w:color w:val="auto"/>
          <w:szCs w:val="20"/>
        </w:rPr>
        <w:t>IP</w:t>
      </w:r>
      <w:r w:rsidR="00D678B6" w:rsidRPr="00021CE9">
        <w:rPr>
          <w:rFonts w:eastAsia="Arial" w:cs="Arial"/>
          <w:color w:val="auto"/>
          <w:szCs w:val="20"/>
        </w:rPr>
        <w:t xml:space="preserve">) </w:t>
      </w:r>
      <w:r w:rsidRPr="00021CE9">
        <w:rPr>
          <w:rFonts w:eastAsia="Arial" w:cs="Arial"/>
          <w:color w:val="auto"/>
          <w:szCs w:val="20"/>
        </w:rPr>
        <w:t>joint during pinch (</w:t>
      </w:r>
      <w:proofErr w:type="spellStart"/>
      <w:r w:rsidRPr="00021CE9">
        <w:rPr>
          <w:rFonts w:eastAsia="Arial" w:cs="Arial"/>
          <w:color w:val="auto"/>
          <w:szCs w:val="20"/>
        </w:rPr>
        <w:t>Froment’s</w:t>
      </w:r>
      <w:proofErr w:type="spellEnd"/>
      <w:r w:rsidRPr="00021CE9">
        <w:rPr>
          <w:rFonts w:eastAsia="Arial" w:cs="Arial"/>
          <w:color w:val="auto"/>
          <w:szCs w:val="20"/>
        </w:rPr>
        <w:t xml:space="preserve"> sign).</w:t>
      </w:r>
    </w:p>
    <w:p w:rsidR="008746E8" w:rsidRPr="00021CE9" w:rsidRDefault="00A11E8E" w:rsidP="000108FE">
      <w:pPr>
        <w:pStyle w:val="Heading3"/>
        <w:spacing w:after="0" w:line="240" w:lineRule="auto"/>
        <w:ind w:left="2160" w:hanging="720"/>
        <w:rPr>
          <w:vanish/>
          <w:specVanish/>
        </w:rPr>
      </w:pPr>
      <w:bookmarkStart w:id="139" w:name="_Toc476212297"/>
      <w:r w:rsidRPr="00021CE9">
        <w:lastRenderedPageBreak/>
        <w:t xml:space="preserve">d.  </w:t>
      </w:r>
      <w:r w:rsidRPr="00021CE9">
        <w:tab/>
      </w:r>
      <w:r w:rsidRPr="00021CE9">
        <w:rPr>
          <w:u w:val="single"/>
        </w:rPr>
        <w:t>Diagnostic Testing Procedures</w:t>
      </w:r>
      <w:bookmarkEnd w:id="139"/>
    </w:p>
    <w:p w:rsidR="008F005D" w:rsidRPr="00021CE9" w:rsidRDefault="00A11E8E" w:rsidP="000108FE">
      <w:pPr>
        <w:spacing w:before="240" w:after="0"/>
        <w:ind w:left="2160" w:hanging="720"/>
        <w:rPr>
          <w:rFonts w:eastAsia="Arial" w:cs="Arial"/>
          <w:color w:val="auto"/>
          <w:szCs w:val="20"/>
        </w:rPr>
      </w:pPr>
      <w:r w:rsidRPr="00021CE9">
        <w:rPr>
          <w:rFonts w:eastAsia="Arial" w:cs="Arial"/>
          <w:b/>
          <w:color w:val="auto"/>
          <w:szCs w:val="20"/>
        </w:rPr>
        <w:t>:</w:t>
      </w:r>
      <w:r w:rsidRPr="00021CE9">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021CE9">
        <w:rPr>
          <w:rFonts w:eastAsia="Arial" w:cs="Arial"/>
          <w:color w:val="auto"/>
          <w:szCs w:val="20"/>
        </w:rPr>
        <w:t xml:space="preserve">MRI: Imaging is generally not indicated but may be useful when space occupying lesions are suspected </w:t>
      </w:r>
      <w:r w:rsidR="00021CE9" w:rsidRPr="00021CE9">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7" w:tooltip="Assmus, 2011 #4060" w:history="1">
        <w:r w:rsidR="00021CE9" w:rsidRPr="00DF6785">
          <w:rPr>
            <w:rStyle w:val="Hyperlink"/>
            <w:rFonts w:eastAsia="Arial" w:cs="Arial"/>
            <w:noProof/>
            <w:szCs w:val="20"/>
          </w:rPr>
          <w:t>Assmus et al.,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EDX: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are well-established and widely accepted for evaluation of patients suspected of having peripheral nerve pathology. Studies may confirm the diagnosis or direct the examiner to alternative disorders. 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Studies require clinical correlation due to the occurrence of false positive and false negative results. Symptoms of peripheral nerve pathology may occur with normal EDX studies, especially early in the clinical course.</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To assure accurate testing, temperature should be maintained at 32 to 34 degrees C, preferably recorded from the hand/digits. For temperature below 32 degrees C, the hand should be warmed.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All studies must include normative values for their laboratories. Studies of both upper extremities may be done for comparison.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During the study</w:t>
      </w:r>
      <w:r w:rsidR="00E314AD" w:rsidRPr="00F65538">
        <w:rPr>
          <w:rFonts w:eastAsia="Arial" w:cs="Arial"/>
          <w:color w:val="auto"/>
          <w:szCs w:val="20"/>
        </w:rPr>
        <w:t>,</w:t>
      </w:r>
      <w:r w:rsidRPr="00F65538">
        <w:rPr>
          <w:rFonts w:eastAsia="Arial" w:cs="Arial"/>
          <w:color w:val="auto"/>
          <w:szCs w:val="20"/>
        </w:rPr>
        <w:t xml:space="preserve"> the elbow should be maintained in moderate flexion, usually 70-90 degrees. Two positive findings in this position constitute a positive test. The following criteria are used:</w:t>
      </w:r>
    </w:p>
    <w:p w:rsidR="00941EF4"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Absolute motor nerve conduction velocity from above elbow to below elbow less than 50 </w:t>
      </w:r>
      <w:proofErr w:type="spellStart"/>
      <w:r w:rsidRPr="00F65538">
        <w:rPr>
          <w:rFonts w:eastAsia="Arial" w:cs="Arial"/>
          <w:color w:val="auto"/>
          <w:szCs w:val="20"/>
        </w:rPr>
        <w:t>ms</w:t>
      </w:r>
      <w:r w:rsidR="00941EF4" w:rsidRPr="00F65538">
        <w:rPr>
          <w:rFonts w:eastAsia="Arial" w:cs="Arial"/>
          <w:color w:val="auto"/>
          <w:szCs w:val="20"/>
        </w:rPr>
        <w:t>.</w:t>
      </w:r>
      <w:proofErr w:type="spellEnd"/>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Above to below elbow segment more than 10 </w:t>
      </w:r>
      <w:proofErr w:type="spellStart"/>
      <w:proofErr w:type="gramStart"/>
      <w:r w:rsidR="00941EF4" w:rsidRPr="00F65538">
        <w:rPr>
          <w:rFonts w:eastAsia="Arial" w:cs="Arial"/>
          <w:color w:val="auto"/>
          <w:szCs w:val="20"/>
        </w:rPr>
        <w:t>ms</w:t>
      </w:r>
      <w:proofErr w:type="spellEnd"/>
      <w:r w:rsidRPr="00F65538">
        <w:rPr>
          <w:rFonts w:eastAsia="Arial" w:cs="Arial"/>
          <w:color w:val="auto"/>
          <w:szCs w:val="20"/>
        </w:rPr>
        <w:t xml:space="preserve"> ​slower</w:t>
      </w:r>
      <w:proofErr w:type="gramEnd"/>
      <w:r w:rsidRPr="00F65538">
        <w:rPr>
          <w:rFonts w:eastAsia="Arial" w:cs="Arial"/>
          <w:color w:val="auto"/>
          <w:szCs w:val="20"/>
        </w:rPr>
        <w:t xml:space="preserve"> than the below elbow to wrist segment.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Decrease in compound muscle action potential (CMAP) negative peak amplitude from below the elbow to above the elbow of 20%.</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Significant change in CMAP configuration at the above elbow site compared to below elbow.</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Desynchronization of the motor action potential after stimulation proximal, but not distal</w:t>
      </w:r>
      <w:r w:rsidR="00025C22">
        <w:rPr>
          <w:rFonts w:eastAsia="Arial" w:cs="Arial"/>
          <w:color w:val="auto"/>
          <w:szCs w:val="20"/>
        </w:rPr>
        <w:t>,</w:t>
      </w:r>
      <w:r w:rsidRPr="00F65538">
        <w:rPr>
          <w:rFonts w:eastAsia="Arial" w:cs="Arial"/>
          <w:color w:val="auto"/>
          <w:szCs w:val="20"/>
        </w:rPr>
        <w:t xml:space="preserve"> to the ulnar groove.</w:t>
      </w:r>
    </w:p>
    <w:p w:rsidR="003C4559" w:rsidRPr="00F65538" w:rsidRDefault="00A11E8E" w:rsidP="000108FE">
      <w:pPr>
        <w:spacing w:before="240" w:after="0"/>
        <w:ind w:left="2880" w:hanging="720"/>
        <w:rPr>
          <w:rFonts w:cs="Arial"/>
          <w:color w:val="auto"/>
          <w:szCs w:val="20"/>
        </w:rPr>
      </w:pPr>
      <w:r w:rsidRPr="00F65538">
        <w:rPr>
          <w:rFonts w:eastAsia="Arial" w:cs="Arial"/>
          <w:color w:val="auto"/>
          <w:szCs w:val="20"/>
        </w:rPr>
        <w:t>vi.</w:t>
      </w:r>
      <w:r w:rsidRPr="00F65538">
        <w:rPr>
          <w:rFonts w:eastAsia="Arial" w:cs="Arial"/>
          <w:color w:val="auto"/>
          <w:szCs w:val="20"/>
        </w:rPr>
        <w:tab/>
        <w:t>Focal slowing on inching studies across the elbow</w:t>
      </w:r>
      <w:r w:rsidR="00025C22">
        <w:rPr>
          <w:rFonts w:eastAsia="Arial" w:cs="Arial"/>
          <w:color w:val="auto"/>
          <w:szCs w:val="20"/>
        </w:rPr>
        <w:t>;</w:t>
      </w:r>
      <w:r w:rsidRPr="00F65538">
        <w:rPr>
          <w:rFonts w:eastAsia="Arial" w:cs="Arial"/>
          <w:color w:val="auto"/>
          <w:szCs w:val="20"/>
        </w:rPr>
        <w:t xml:space="preserve"> latency exceeding 0.7 milliseconds across 2 </w:t>
      </w:r>
      <w:r w:rsidRPr="00021CE9">
        <w:rPr>
          <w:rFonts w:eastAsia="Arial" w:cs="Arial"/>
          <w:color w:val="auto"/>
          <w:szCs w:val="20"/>
        </w:rPr>
        <w:t xml:space="preserve">inches </w:t>
      </w:r>
      <w:r w:rsidR="00021CE9" w:rsidRPr="00021CE9">
        <w:rPr>
          <w:rFonts w:eastAsia="Arial" w:cs="Arial"/>
          <w:color w:val="auto"/>
          <w:szCs w:val="20"/>
        </w:rPr>
        <w:fldChar w:fldCharType="begin">
          <w:fldData xml:space="preserve">PEVuZE5vdGU+PENpdGU+PEF1dGhvcj5DYXJ0ZXI8L0F1dGhvcj48WWVhcj4yMDE1PC9ZZWFyPjxS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PEVuZE5vdGU+PENpdGU+PEF1dGhvcj5DYXJ0ZXI8L0F1dGhvcj48WWVhcj4yMDE1PC9ZZWFyPjxS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54" w:tooltip="Carter, 2015 #4109" w:history="1">
        <w:r w:rsidR="00021CE9" w:rsidRPr="00DF6785">
          <w:rPr>
            <w:rStyle w:val="Hyperlink"/>
            <w:rFonts w:eastAsia="Arial" w:cs="Arial"/>
            <w:noProof/>
            <w:szCs w:val="20"/>
          </w:rPr>
          <w:t>Carter, Weiss, Friedman, Allan, &amp; Robinson,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3C4559" w:rsidP="000108FE">
      <w:pPr>
        <w:spacing w:before="240" w:after="0"/>
        <w:ind w:left="2880" w:hanging="720"/>
        <w:rPr>
          <w:rFonts w:cs="Arial"/>
          <w:color w:val="auto"/>
          <w:szCs w:val="20"/>
        </w:rPr>
      </w:pPr>
      <w:r w:rsidRPr="00F65538">
        <w:rPr>
          <w:rFonts w:cs="Arial"/>
          <w:color w:val="auto"/>
          <w:szCs w:val="20"/>
        </w:rPr>
        <w:t>vii.</w:t>
      </w:r>
      <w:r w:rsidRPr="00F65538">
        <w:rPr>
          <w:rFonts w:cs="Arial"/>
          <w:color w:val="auto"/>
          <w:szCs w:val="20"/>
        </w:rPr>
        <w:tab/>
      </w:r>
      <w:r w:rsidR="00A11E8E" w:rsidRPr="00F65538">
        <w:rPr>
          <w:rFonts w:eastAsia="Arial" w:cs="Arial"/>
          <w:color w:val="auto"/>
          <w:szCs w:val="20"/>
        </w:rPr>
        <w:t>Indication</w:t>
      </w:r>
      <w:r w:rsidRPr="00F65538">
        <w:rPr>
          <w:rFonts w:eastAsia="Arial" w:cs="Arial"/>
          <w:color w:val="auto"/>
          <w:szCs w:val="20"/>
        </w:rPr>
        <w:t>s for testing:</w:t>
      </w:r>
    </w:p>
    <w:p w:rsidR="004219F6" w:rsidRPr="00F65538" w:rsidRDefault="00A11E8E" w:rsidP="001B0C4B">
      <w:pPr>
        <w:spacing w:before="240" w:after="0"/>
        <w:ind w:left="3600" w:hanging="720"/>
        <w:rPr>
          <w:rFonts w:cs="Arial"/>
          <w:color w:val="auto"/>
          <w:szCs w:val="20"/>
        </w:rPr>
      </w:pPr>
      <w:r w:rsidRPr="00F65538">
        <w:rPr>
          <w:rFonts w:eastAsia="Arial" w:cs="Arial"/>
          <w:color w:val="auto"/>
          <w:szCs w:val="20"/>
        </w:rPr>
        <w:lastRenderedPageBreak/>
        <w:t xml:space="preserve">A)  </w:t>
      </w:r>
      <w:r w:rsidRPr="00F65538">
        <w:rPr>
          <w:rFonts w:eastAsia="Arial" w:cs="Arial"/>
          <w:color w:val="auto"/>
          <w:szCs w:val="20"/>
        </w:rPr>
        <w:tab/>
        <w:t>Initial testing:</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Patients with clinically significant cubital tunnel findings who do not improve symptomatically or functionally with conservative measures, including job site alteration over a 3 to 4 week period.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2)  </w:t>
      </w:r>
      <w:r w:rsidRPr="00F65538">
        <w:rPr>
          <w:rFonts w:eastAsia="Arial" w:cs="Arial"/>
          <w:color w:val="auto"/>
          <w:szCs w:val="20"/>
        </w:rPr>
        <w:tab/>
        <w:t xml:space="preserve">Patients </w:t>
      </w:r>
      <w:r w:rsidR="00BD6BD7" w:rsidRPr="00F65538">
        <w:rPr>
          <w:rFonts w:eastAsia="Arial" w:cs="Arial"/>
          <w:color w:val="auto"/>
          <w:szCs w:val="20"/>
        </w:rPr>
        <w:t>for</w:t>
      </w:r>
      <w:r w:rsidRPr="00F65538">
        <w:rPr>
          <w:rFonts w:eastAsia="Arial" w:cs="Arial"/>
          <w:color w:val="auto"/>
          <w:szCs w:val="20"/>
        </w:rPr>
        <w:t xml:space="preserve"> whom the diagnosis is in question.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3)  </w:t>
      </w:r>
      <w:r w:rsidRPr="00F65538">
        <w:rPr>
          <w:rFonts w:eastAsia="Arial" w:cs="Arial"/>
          <w:color w:val="auto"/>
          <w:szCs w:val="20"/>
        </w:rPr>
        <w:tab/>
        <w:t>Patients for whom surgery is contemplated.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4)  </w:t>
      </w:r>
      <w:r w:rsidRPr="00F65538">
        <w:rPr>
          <w:rFonts w:eastAsia="Arial" w:cs="Arial"/>
          <w:color w:val="auto"/>
          <w:szCs w:val="20"/>
        </w:rPr>
        <w:tab/>
        <w:t xml:space="preserve">To rule out other nerve entrapments, or alternative </w:t>
      </w: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radiculopathy, including C8 or brachial </w:t>
      </w:r>
      <w:proofErr w:type="spellStart"/>
      <w:r w:rsidRPr="00F65538">
        <w:rPr>
          <w:rFonts w:eastAsia="Arial" w:cs="Arial"/>
          <w:color w:val="auto"/>
          <w:szCs w:val="20"/>
        </w:rPr>
        <w:t>plexopathy</w:t>
      </w:r>
      <w:proofErr w:type="spellEnd"/>
      <w:r w:rsidRPr="00F65538">
        <w:rPr>
          <w:rFonts w:eastAsia="Arial" w:cs="Arial"/>
          <w:color w:val="auto"/>
          <w:szCs w:val="20"/>
        </w:rPr>
        <w:t xml:space="preserve">.  </w:t>
      </w:r>
    </w:p>
    <w:p w:rsidR="004219F6" w:rsidRPr="00F65538" w:rsidRDefault="00A11E8E" w:rsidP="001B0C4B">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Other studies may be performed: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1)  </w:t>
      </w:r>
      <w:r w:rsidRPr="00F65538">
        <w:rPr>
          <w:rFonts w:eastAsia="Arial" w:cs="Arial"/>
          <w:color w:val="auto"/>
          <w:szCs w:val="20"/>
        </w:rPr>
        <w:tab/>
        <w:t xml:space="preserve">At 3 months or longer when the initial studies were </w:t>
      </w: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normal and cubital tunnel syndrome is still suspected.</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 xml:space="preserve">At 8 to 12 weeks </w:t>
      </w:r>
      <w:r w:rsidR="00023D85" w:rsidRPr="00F65538">
        <w:rPr>
          <w:rFonts w:eastAsia="Arial" w:cs="Arial"/>
          <w:color w:val="auto"/>
          <w:szCs w:val="20"/>
        </w:rPr>
        <w:t xml:space="preserve">for inadequate improvement with </w:t>
      </w:r>
      <w:r w:rsidRPr="00F65538">
        <w:rPr>
          <w:rFonts w:eastAsia="Arial" w:cs="Arial"/>
          <w:color w:val="auto"/>
          <w:szCs w:val="20"/>
        </w:rPr>
        <w:t>non-surgical treatment.</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t>Post-operative 3 to 6 months for persistent or recurrent symptoms following ulnar nerve surgery, unless an earlier evaluation is required by the surgeon.</w:t>
      </w:r>
    </w:p>
    <w:p w:rsidR="008746E8" w:rsidRPr="008746E8" w:rsidRDefault="00A11E8E" w:rsidP="000108FE">
      <w:pPr>
        <w:pStyle w:val="Heading3"/>
        <w:spacing w:after="0" w:line="240" w:lineRule="auto"/>
        <w:ind w:left="2160" w:hanging="720"/>
        <w:rPr>
          <w:vanish/>
          <w:specVanish/>
        </w:rPr>
      </w:pPr>
      <w:bookmarkStart w:id="140" w:name="_Toc476212298"/>
      <w:r w:rsidRPr="00F65538">
        <w:t xml:space="preserve">e.  </w:t>
      </w:r>
      <w:r w:rsidRPr="00F65538">
        <w:tab/>
      </w:r>
      <w:r w:rsidRPr="008746E8">
        <w:rPr>
          <w:u w:val="single"/>
        </w:rPr>
        <w:t>Non-operative Treatment Procedures</w:t>
      </w:r>
      <w:bookmarkEnd w:id="140"/>
    </w:p>
    <w:p w:rsidR="004219F6" w:rsidRPr="00F65538" w:rsidRDefault="00A11E8E" w:rsidP="000108FE">
      <w:pPr>
        <w:spacing w:before="240" w:after="0"/>
        <w:ind w:left="2160" w:hanging="720"/>
        <w:rPr>
          <w:rFonts w:cs="Arial"/>
          <w:color w:val="auto"/>
          <w:szCs w:val="20"/>
        </w:rPr>
      </w:pPr>
      <w:r w:rsidRPr="008746E8">
        <w:rPr>
          <w:rFonts w:eastAsia="Arial" w:cs="Arial"/>
          <w:b/>
          <w:color w:val="auto"/>
          <w:szCs w:val="20"/>
        </w:rPr>
        <w:t>:</w:t>
      </w:r>
    </w:p>
    <w:p w:rsidR="004219F6" w:rsidRPr="00021CE9"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1B0C4B">
        <w:rPr>
          <w:rFonts w:eastAsia="Arial" w:cs="Arial"/>
          <w:color w:val="auto"/>
          <w:szCs w:val="20"/>
          <w:u w:val="single"/>
        </w:rPr>
        <w:t>Initial Treatment</w:t>
      </w:r>
      <w:r w:rsidRPr="00F65538">
        <w:rPr>
          <w:rFonts w:eastAsia="Arial" w:cs="Arial"/>
          <w:color w:val="auto"/>
          <w:szCs w:val="20"/>
        </w:rPr>
        <w:t>: Medications such as a</w:t>
      </w:r>
      <w:r w:rsidR="003478BF" w:rsidRPr="00F65538">
        <w:rPr>
          <w:rFonts w:eastAsia="Arial" w:cs="Arial"/>
          <w:color w:val="auto"/>
          <w:szCs w:val="20"/>
        </w:rPr>
        <w:t xml:space="preserve">nalgesics and over the counter </w:t>
      </w:r>
      <w:r w:rsidRPr="00F65538">
        <w:rPr>
          <w:rFonts w:eastAsia="Arial" w:cs="Arial"/>
          <w:color w:val="auto"/>
          <w:szCs w:val="20"/>
        </w:rPr>
        <w:t>medications for symptomatic relief; elbow pad anteriorly at 30 to 60 degrees or towel around elbow at night, optional posterior pad for daywear,</w:t>
      </w:r>
      <w:r w:rsidR="00021CE9">
        <w:rPr>
          <w:rFonts w:eastAsia="Arial" w:cs="Arial"/>
          <w:color w:val="auto"/>
          <w:szCs w:val="20"/>
        </w:rPr>
        <w:t xml:space="preserve"> and restriction of </w:t>
      </w:r>
      <w:r w:rsidR="00021CE9" w:rsidRPr="00021CE9">
        <w:rPr>
          <w:rFonts w:eastAsia="Arial" w:cs="Arial"/>
          <w:color w:val="auto"/>
          <w:szCs w:val="20"/>
        </w:rPr>
        <w:t xml:space="preserve">activities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&lt;EndNote&gt;&lt;Cite&gt;&lt;Author&gt;Darowish&lt;/Author&gt;&lt;Year&gt;2009&lt;/Year&gt;&lt;RecNum&gt;4550&lt;/RecNum&gt;&lt;DisplayText&gt;(Darowish, Lawton, &amp;amp; Evans, 2009)&lt;/DisplayText&gt;&lt;record&gt;&lt;rec-number&gt;4550&lt;/rec-number&gt;&lt;foreign-keys&gt;&lt;key app="EN" db-id="vaxawsfavadaa0er9e8ppds0adazdvepawxx" timestamp="1481064275"&gt;4550&lt;/key&gt;&lt;/foreign-keys&gt;&lt;ref-type name="Journal Article"&gt;17&lt;/ref-type&gt;&lt;contributors&gt;&lt;authors&gt;&lt;author&gt;Darowish, M.&lt;/author&gt;&lt;author&gt;Lawton, J. N.&lt;/author&gt;&lt;author&gt;Evans, P. J.&lt;/author&gt;&lt;/authors&gt;&lt;/contributors&gt;&lt;auth-address&gt;Hand and Upper Extremity Center, Cleveland Clinic Foundation, OH 44195, USA.&lt;/auth-address&gt;&lt;titles&gt;&lt;title&gt;Q:What is cell phone elbow, and what should we tell our patients?&lt;/title&gt;&lt;secondary-title&gt;Cleve Clin J Med&lt;/secondary-title&gt;&lt;/titles&gt;&lt;periodical&gt;&lt;full-title&gt;Cleve Clin J Med&lt;/full-title&gt;&lt;/periodical&gt;&lt;pages&gt;306-8&lt;/pages&gt;&lt;volume&gt;76&lt;/volume&gt;&lt;number&gt;5&lt;/number&gt;&lt;keywords&gt;&lt;keyword&gt;Anti-Inflammatory Agents/*therapeutic use&lt;/keyword&gt;&lt;keyword&gt;*Cell Phones&lt;/keyword&gt;&lt;keyword&gt;Combined Modality Therapy&lt;/keyword&gt;&lt;keyword&gt;Cubital Tunnel Syndrome/diagnosis/etiology/surgery/*therapy&lt;/keyword&gt;&lt;keyword&gt;Elbow Joint/*innervation/physiology&lt;/keyword&gt;&lt;keyword&gt;*Human Engineering&lt;/keyword&gt;&lt;keyword&gt;Humans&lt;/keyword&gt;&lt;/keywords&gt;&lt;dates&gt;&lt;year&gt;2009&lt;/year&gt;&lt;pub-dates&gt;&lt;date&gt;May&lt;/date&gt;&lt;/pub-dates&gt;&lt;/dates&gt;&lt;isbn&gt;1939-2869 (Electronic)&amp;#xD;0891-1150 (Linking)&lt;/isbn&gt;&lt;accession-num&gt;19414546&lt;/accession-num&gt;&lt;urls&gt;&lt;related-urls&gt;&lt;url&gt;https://www.ncbi.nlm.nih.gov/pubmed/19414546&lt;/url&gt;&lt;/related-urls&gt;&lt;/urls&gt;&lt;electronic-resource-num&gt;10.3949/ccjm.76a.08090&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65" w:tooltip="Darowish, 2009 #4550" w:history="1">
        <w:r w:rsidR="00021CE9" w:rsidRPr="00DF6785">
          <w:rPr>
            <w:rStyle w:val="Hyperlink"/>
            <w:rFonts w:eastAsia="Arial" w:cs="Arial"/>
            <w:noProof/>
            <w:szCs w:val="20"/>
          </w:rPr>
          <w:t>Darowish, Lawton, &amp; Evans,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021CE9">
        <w:rPr>
          <w:rFonts w:eastAsia="Arial" w:cs="Arial"/>
          <w:color w:val="auto"/>
          <w:szCs w:val="20"/>
        </w:rPr>
        <w:t xml:space="preserve">ii.  </w:t>
      </w:r>
      <w:r w:rsidRPr="00021CE9">
        <w:rPr>
          <w:rFonts w:eastAsia="Arial" w:cs="Arial"/>
          <w:color w:val="auto"/>
          <w:szCs w:val="20"/>
        </w:rPr>
        <w:tab/>
      </w:r>
      <w:r w:rsidRPr="00021CE9">
        <w:rPr>
          <w:rFonts w:eastAsia="Arial" w:cs="Arial"/>
          <w:color w:val="auto"/>
          <w:szCs w:val="20"/>
          <w:u w:val="single"/>
        </w:rPr>
        <w:t>Patient education</w:t>
      </w:r>
      <w:r w:rsidR="00EC68FD" w:rsidRPr="00021CE9">
        <w:rPr>
          <w:rFonts w:eastAsia="Arial" w:cs="Arial"/>
          <w:color w:val="auto"/>
          <w:szCs w:val="20"/>
        </w:rPr>
        <w:t>:</w:t>
      </w:r>
      <w:r w:rsidRPr="00021CE9">
        <w:rPr>
          <w:rFonts w:eastAsia="Arial" w:cs="Arial"/>
          <w:color w:val="auto"/>
          <w:szCs w:val="20"/>
        </w:rPr>
        <w:t xml:space="preserve"> should include </w:t>
      </w:r>
      <w:r w:rsidR="00F43E60" w:rsidRPr="00021CE9">
        <w:rPr>
          <w:rFonts w:eastAsia="Arial" w:cs="Arial"/>
          <w:color w:val="auto"/>
          <w:szCs w:val="20"/>
        </w:rPr>
        <w:t>instr</w:t>
      </w:r>
      <w:r w:rsidR="00F43E60" w:rsidRPr="00F65538">
        <w:rPr>
          <w:rFonts w:eastAsia="Arial" w:cs="Arial"/>
          <w:color w:val="auto"/>
          <w:szCs w:val="20"/>
        </w:rPr>
        <w:t xml:space="preserve">uction in self-management </w:t>
      </w:r>
      <w:r w:rsidRPr="00F65538">
        <w:rPr>
          <w:rFonts w:eastAsia="Arial" w:cs="Arial"/>
          <w:color w:val="auto"/>
          <w:szCs w:val="20"/>
        </w:rPr>
        <w:t>techniques including avoidance of excessiv</w:t>
      </w:r>
      <w:r w:rsidR="003478BF" w:rsidRPr="00F65538">
        <w:rPr>
          <w:rFonts w:eastAsia="Arial" w:cs="Arial"/>
          <w:color w:val="auto"/>
          <w:szCs w:val="20"/>
        </w:rPr>
        <w:t xml:space="preserve">e or repetitive elbow flexion, </w:t>
      </w:r>
      <w:r w:rsidRPr="00F65538">
        <w:rPr>
          <w:rFonts w:eastAsia="Arial" w:cs="Arial"/>
          <w:color w:val="auto"/>
          <w:szCs w:val="20"/>
        </w:rPr>
        <w:t xml:space="preserve">ergonomics, and a home therapy program. There is some evidence that a trial of conservative treatment for cubital tunnel syndrome </w:t>
      </w:r>
      <w:r w:rsidR="003478BF" w:rsidRPr="00F65538">
        <w:rPr>
          <w:rFonts w:eastAsia="Arial" w:cs="Arial"/>
          <w:color w:val="auto"/>
          <w:szCs w:val="20"/>
        </w:rPr>
        <w:t xml:space="preserve">is as effective as a treatment </w:t>
      </w:r>
      <w:r w:rsidRPr="00F65538">
        <w:rPr>
          <w:rFonts w:eastAsia="Arial" w:cs="Arial"/>
          <w:color w:val="auto"/>
          <w:szCs w:val="20"/>
        </w:rPr>
        <w:t xml:space="preserve">program involving nocturnal bracing and a program involving gliding </w:t>
      </w:r>
      <w:r w:rsidRPr="00021CE9">
        <w:rPr>
          <w:rFonts w:eastAsia="Arial" w:cs="Arial"/>
          <w:color w:val="auto"/>
          <w:szCs w:val="20"/>
        </w:rPr>
        <w:t xml:space="preserve">exercises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&lt;EndNote&gt;&lt;Cite&gt;&lt;Author&gt;Svernlov&lt;/Author&gt;&lt;Year&gt;2009&lt;/Year&gt;&lt;RecNum&gt;4403&lt;/RecNum&gt;&lt;DisplayText&gt;(Svernlov, Larsson, Rehn, &amp;amp; Adolfsson, 2009)&lt;/DisplayText&gt;&lt;record&gt;&lt;rec-number&gt;4403&lt;/rec-number&gt;&lt;foreign-keys&gt;&lt;key app="EN" db-id="vaxawsfavadaa0er9e8ppds0adazdvepawxx" timestamp="1481064182"&gt;4403&lt;/key&gt;&lt;/foreign-keys&gt;&lt;ref-type name="Journal Article"&gt;17&lt;/ref-type&gt;&lt;contributors&gt;&lt;authors&gt;&lt;author&gt;Svernlov, B.&lt;/author&gt;&lt;author&gt;Larsson, M.&lt;/author&gt;&lt;author&gt;Rehn, K.&lt;/author&gt;&lt;author&gt;Adolfsson, L.&lt;/author&gt;&lt;/authors&gt;&lt;/contributors&gt;&lt;auth-address&gt;Department of Plastic Surgery, Hand Surgery &amp;amp; Burns, Linkoping University Hospital, Linkoping, Sweden.&lt;/auth-address&gt;&lt;titles&gt;&lt;title&gt;Conservative treatment of the cubital tunnel syndrome&lt;/title&gt;&lt;secondary-title&gt;J Hand Surg Eur Vol&lt;/secondary-title&gt;&lt;/titles&gt;&lt;periodical&gt;&lt;full-title&gt;J Hand Surg Eur Vol&lt;/full-title&gt;&lt;abbr-1&gt;The Journal of hand surgery, European volume&lt;/abbr-1&gt;&lt;/periodical&gt;&lt;pages&gt;201-7&lt;/pages&gt;&lt;volume&gt;34&lt;/volume&gt;&lt;number&gt;2&lt;/number&gt;&lt;keywords&gt;&lt;keyword&gt;Adolescent&lt;/keyword&gt;&lt;keyword&gt;Adult&lt;/keyword&gt;&lt;keyword&gt;Aged&lt;/keyword&gt;&lt;keyword&gt;*Braces&lt;/keyword&gt;&lt;keyword&gt;Cubital Tunnel Syndrome/physiopathology/rehabilitation/*therapy&lt;/keyword&gt;&lt;keyword&gt;Electromyography&lt;/keyword&gt;&lt;keyword&gt;Exercise Therapy&lt;/keyword&gt;&lt;keyword&gt;Female&lt;/keyword&gt;&lt;keyword&gt;Hand Strength&lt;/keyword&gt;&lt;keyword&gt;Humans&lt;/keyword&gt;&lt;keyword&gt;Male&lt;/keyword&gt;&lt;keyword&gt;Middle Aged&lt;/keyword&gt;&lt;keyword&gt;Muscle Strength Dynamometer&lt;/keyword&gt;&lt;keyword&gt;Pain Measurement&lt;/keyword&gt;&lt;keyword&gt;Treatment Outcome&lt;/keyword&gt;&lt;keyword&gt;Young Adult&lt;/keyword&gt;&lt;/keywords&gt;&lt;dates&gt;&lt;year&gt;2009&lt;/year&gt;&lt;pub-dates&gt;&lt;date&gt;Apr&lt;/date&gt;&lt;/pub-dates&gt;&lt;/dates&gt;&lt;isbn&gt;2043-6289 (Electronic)&amp;#xD;0266-7681 (Linking)&lt;/isbn&gt;&lt;accession-num&gt;19282413&lt;/accession-num&gt;&lt;urls&gt;&lt;related-urls&gt;&lt;url&gt;https://www.ncbi.nlm.nih.gov/pubmed/19282413&lt;/url&gt;&lt;/related-urls&gt;&lt;/urls&gt;&lt;electronic-resource-num&gt;10.1177/1753193408098480&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257" w:tooltip="Svernlov, 2009 #4403" w:history="1">
        <w:r w:rsidR="00021CE9" w:rsidRPr="00DF6785">
          <w:rPr>
            <w:rStyle w:val="Hyperlink"/>
            <w:rFonts w:eastAsia="Arial" w:cs="Arial"/>
            <w:noProof/>
            <w:szCs w:val="20"/>
          </w:rPr>
          <w:t>Svernlov, Larsson, Rehn, &amp; Adolfsson,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025C22">
        <w:rPr>
          <w:rFonts w:eastAsia="Arial" w:cs="Arial"/>
          <w:color w:val="auto"/>
          <w:szCs w:val="20"/>
        </w:rPr>
        <w:t xml:space="preserve">. </w:t>
      </w:r>
      <w:r w:rsidRPr="00021CE9">
        <w:rPr>
          <w:rFonts w:eastAsia="Arial" w:cs="Arial"/>
          <w:color w:val="auto"/>
          <w:szCs w:val="20"/>
        </w:rPr>
        <w:t>However, this conservative treatment should educate the patient on nerve anatomy, causes</w:t>
      </w:r>
      <w:r w:rsidRPr="00F65538">
        <w:rPr>
          <w:rFonts w:eastAsia="Arial" w:cs="Arial"/>
          <w:color w:val="auto"/>
          <w:szCs w:val="20"/>
        </w:rPr>
        <w:t xml:space="preserve"> of symptoms, an</w:t>
      </w:r>
      <w:r w:rsidR="00DD6314" w:rsidRPr="00F65538">
        <w:rPr>
          <w:rFonts w:eastAsia="Arial" w:cs="Arial"/>
          <w:color w:val="auto"/>
          <w:szCs w:val="20"/>
        </w:rPr>
        <w:t xml:space="preserve">d appropriate elbow movements. </w:t>
      </w:r>
      <w:r w:rsidRPr="00F65538">
        <w:rPr>
          <w:rFonts w:eastAsia="Arial" w:cs="Arial"/>
          <w:color w:val="auto"/>
          <w:szCs w:val="20"/>
        </w:rPr>
        <w:t>Recurrence is common</w:t>
      </w:r>
      <w:r w:rsidR="00DD6314" w:rsidRPr="00F65538">
        <w:rPr>
          <w:rFonts w:eastAsia="Arial" w:cs="Arial"/>
          <w:color w:val="auto"/>
          <w:szCs w:val="20"/>
        </w:rPr>
        <w:t>,</w:t>
      </w:r>
      <w:r w:rsidRPr="00F65538">
        <w:rPr>
          <w:rFonts w:eastAsia="Arial" w:cs="Arial"/>
          <w:color w:val="auto"/>
          <w:szCs w:val="20"/>
        </w:rPr>
        <w:t xml:space="preserve"> so patient </w:t>
      </w:r>
      <w:r w:rsidRPr="00F65538">
        <w:rPr>
          <w:rFonts w:eastAsia="Arial" w:cs="Arial"/>
          <w:color w:val="auto"/>
          <w:szCs w:val="20"/>
        </w:rPr>
        <w:lastRenderedPageBreak/>
        <w:t xml:space="preserve">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1B0C4B">
        <w:rPr>
          <w:rFonts w:eastAsia="Arial" w:cs="Arial"/>
          <w:color w:val="auto"/>
          <w:szCs w:val="20"/>
          <w:u w:val="single"/>
        </w:rPr>
        <w:t>Job</w:t>
      </w:r>
      <w:r w:rsidR="000428C8" w:rsidRPr="001B0C4B">
        <w:rPr>
          <w:rFonts w:eastAsia="Arial" w:cs="Arial"/>
          <w:color w:val="auto"/>
          <w:szCs w:val="20"/>
          <w:u w:val="single"/>
        </w:rPr>
        <w:t xml:space="preserve"> </w:t>
      </w:r>
      <w:r w:rsidRPr="001B0C4B">
        <w:rPr>
          <w:rFonts w:eastAsia="Arial" w:cs="Arial"/>
          <w:color w:val="auto"/>
          <w:szCs w:val="20"/>
          <w:u w:val="single"/>
        </w:rPr>
        <w:t>s</w:t>
      </w:r>
      <w:r w:rsidR="00DD6314" w:rsidRPr="001B0C4B">
        <w:rPr>
          <w:rFonts w:eastAsia="Arial" w:cs="Arial"/>
          <w:color w:val="auto"/>
          <w:szCs w:val="20"/>
          <w:u w:val="single"/>
        </w:rPr>
        <w:t>ite evaluations and alterations</w:t>
      </w:r>
      <w:r w:rsidR="00DD6314" w:rsidRPr="00F65538">
        <w:rPr>
          <w:rFonts w:eastAsia="Arial" w:cs="Arial"/>
          <w:color w:val="auto"/>
          <w:szCs w:val="20"/>
        </w:rPr>
        <w:t>:</w:t>
      </w:r>
      <w:r w:rsidRPr="00F65538">
        <w:rPr>
          <w:rFonts w:eastAsia="Arial" w:cs="Arial"/>
          <w:color w:val="auto"/>
          <w:szCs w:val="20"/>
        </w:rPr>
        <w:t xml:space="preserve"> Ergo</w:t>
      </w:r>
      <w:r w:rsidR="00DD6314" w:rsidRPr="00F65538">
        <w:rPr>
          <w:rFonts w:eastAsia="Arial" w:cs="Arial"/>
          <w:color w:val="auto"/>
          <w:szCs w:val="20"/>
        </w:rPr>
        <w:t xml:space="preserve">nomic alterations </w:t>
      </w:r>
      <w:r w:rsidR="000341C7">
        <w:rPr>
          <w:rFonts w:eastAsia="Arial" w:cs="Arial"/>
          <w:color w:val="auto"/>
          <w:szCs w:val="20"/>
        </w:rPr>
        <w:t>should</w:t>
      </w:r>
      <w:r w:rsidR="000341C7" w:rsidRPr="00F65538">
        <w:rPr>
          <w:rFonts w:eastAsia="Arial" w:cs="Arial"/>
          <w:color w:val="auto"/>
          <w:szCs w:val="20"/>
        </w:rPr>
        <w:t xml:space="preserve"> </w:t>
      </w:r>
      <w:r w:rsidR="00DD6314" w:rsidRPr="00F65538">
        <w:rPr>
          <w:rFonts w:eastAsia="Arial" w:cs="Arial"/>
          <w:color w:val="auto"/>
          <w:szCs w:val="20"/>
        </w:rPr>
        <w:t xml:space="preserve">be done </w:t>
      </w:r>
      <w:r w:rsidRPr="00F65538">
        <w:rPr>
          <w:rFonts w:eastAsia="Arial" w:cs="Arial"/>
          <w:color w:val="auto"/>
          <w:szCs w:val="20"/>
        </w:rPr>
        <w:t>early to assure the appropriate changes are accomplished</w:t>
      </w:r>
      <w:r w:rsidR="00DD6314" w:rsidRPr="00F65538">
        <w:rPr>
          <w:rFonts w:eastAsia="Arial" w:cs="Arial"/>
          <w:color w:val="auto"/>
          <w:szCs w:val="20"/>
        </w:rPr>
        <w:t xml:space="preserve"> early in the </w:t>
      </w:r>
      <w:r w:rsidRPr="00F65538">
        <w:rPr>
          <w:rFonts w:eastAsia="Arial" w:cs="Arial"/>
          <w:color w:val="auto"/>
          <w:szCs w:val="20"/>
        </w:rPr>
        <w:t xml:space="preserve">treatment program. It is important to avoid activities that apply mechanical pressure to the elbow or cause repetitive </w:t>
      </w:r>
      <w:r w:rsidRPr="00021CE9">
        <w:rPr>
          <w:rFonts w:eastAsia="Arial" w:cs="Arial"/>
          <w:color w:val="auto"/>
          <w:szCs w:val="20"/>
        </w:rPr>
        <w:t xml:space="preserve">flexion </w:t>
      </w:r>
      <w:r w:rsidR="00021CE9" w:rsidRPr="00021CE9">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7" w:tooltip="Assmus, 2011 #4060" w:history="1">
        <w:r w:rsidR="00021CE9" w:rsidRPr="00DF6785">
          <w:rPr>
            <w:rStyle w:val="Hyperlink"/>
            <w:rFonts w:eastAsia="Arial" w:cs="Arial"/>
            <w:noProof/>
            <w:szCs w:val="20"/>
          </w:rPr>
          <w:t>Assmus et al.,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Whenever a case is identified as a </w:t>
      </w:r>
      <w:r w:rsidR="003478BF" w:rsidRPr="00F65538">
        <w:rPr>
          <w:rFonts w:eastAsia="Arial" w:cs="Arial"/>
          <w:color w:val="auto"/>
          <w:szCs w:val="20"/>
        </w:rPr>
        <w:t xml:space="preserve">work-related cumulative trauma </w:t>
      </w:r>
      <w:r w:rsidRPr="00F65538">
        <w:rPr>
          <w:rFonts w:eastAsia="Arial" w:cs="Arial"/>
          <w:color w:val="auto"/>
          <w:szCs w:val="20"/>
        </w:rPr>
        <w:t xml:space="preserve">condition, job alterations are an expected </w:t>
      </w:r>
      <w:r w:rsidR="003478BF" w:rsidRPr="00F65538">
        <w:rPr>
          <w:rFonts w:eastAsia="Arial" w:cs="Arial"/>
          <w:color w:val="auto"/>
          <w:szCs w:val="20"/>
        </w:rPr>
        <w:t xml:space="preserve">treatment. These may be in the </w:t>
      </w:r>
      <w:r w:rsidRPr="00F65538">
        <w:rPr>
          <w:rFonts w:eastAsia="Arial" w:cs="Arial"/>
          <w:color w:val="auto"/>
          <w:szCs w:val="20"/>
        </w:rPr>
        <w:t>form of: 1) instructing the worker how specific duties might be performed</w:t>
      </w:r>
      <w:r w:rsidR="003478BF" w:rsidRPr="00F65538">
        <w:rPr>
          <w:rFonts w:eastAsia="Arial" w:cs="Arial"/>
          <w:color w:val="auto"/>
          <w:szCs w:val="20"/>
        </w:rPr>
        <w:t xml:space="preserve"> </w:t>
      </w:r>
      <w:r w:rsidRPr="00F65538">
        <w:rPr>
          <w:rFonts w:eastAsia="Arial" w:cs="Arial"/>
          <w:color w:val="auto"/>
          <w:szCs w:val="20"/>
        </w:rPr>
        <w:t xml:space="preserve">to meet ergonomic standards; 2) actual job worksite or duty changes; and/or 3) a formal job site evaluation at the worksite. Workers should avoid repetitive full flexion or extension or posterior pressure on the elbow. </w:t>
      </w:r>
      <w:r w:rsidR="000341C7">
        <w:rPr>
          <w:rFonts w:eastAsia="Arial" w:cs="Arial"/>
          <w:color w:val="auto"/>
          <w:szCs w:val="20"/>
        </w:rPr>
        <w:t>Employers should consider applying the ergonomic changes</w:t>
      </w:r>
      <w:r w:rsidRPr="00F65538">
        <w:rPr>
          <w:rFonts w:eastAsia="Arial" w:cs="Arial"/>
          <w:color w:val="auto"/>
          <w:szCs w:val="20"/>
        </w:rPr>
        <w:t xml:space="preserve"> to uninjured workers in the same job position. Refer </w:t>
      </w:r>
      <w:r w:rsidR="0062476E" w:rsidRPr="00F65538">
        <w:rPr>
          <w:rFonts w:eastAsia="Arial" w:cs="Arial"/>
          <w:color w:val="auto"/>
          <w:szCs w:val="20"/>
        </w:rPr>
        <w:t xml:space="preserve">to </w:t>
      </w:r>
      <w:r w:rsidR="00D95284" w:rsidRPr="00D95284">
        <w:rPr>
          <w:rFonts w:eastAsia="Arial" w:cs="Arial"/>
          <w:color w:val="auto"/>
          <w:szCs w:val="20"/>
        </w:rPr>
        <w:t>Section E.6.c</w:t>
      </w:r>
      <w:r w:rsidR="0062476E" w:rsidRPr="00D95284">
        <w:rPr>
          <w:rFonts w:eastAsia="Arial" w:cs="Arial"/>
          <w:color w:val="auto"/>
          <w:szCs w:val="20"/>
        </w:rPr>
        <w:t xml:space="preserve"> Job Site Evaluation</w:t>
      </w:r>
      <w:r w:rsidR="00D95284" w:rsidRPr="00D95284">
        <w:rPr>
          <w:rFonts w:eastAsia="Arial" w:cs="Arial"/>
          <w:color w:val="auto"/>
          <w:szCs w:val="20"/>
        </w:rPr>
        <w:t>s</w:t>
      </w:r>
      <w:r w:rsidR="0062476E" w:rsidRPr="00D95284">
        <w:rPr>
          <w:rFonts w:eastAsia="Arial" w:cs="Arial"/>
          <w:color w:val="auto"/>
          <w:szCs w:val="20"/>
        </w:rPr>
        <w:t xml:space="preserve"> and Section H.6 Job Site Alteration.</w:t>
      </w:r>
    </w:p>
    <w:p w:rsidR="004219F6" w:rsidRPr="00F65538" w:rsidRDefault="003478BF" w:rsidP="000108FE">
      <w:pPr>
        <w:spacing w:before="240" w:after="0"/>
        <w:ind w:left="2880" w:hanging="720"/>
        <w:rPr>
          <w:rFonts w:cs="Arial"/>
          <w:color w:val="auto"/>
          <w:szCs w:val="20"/>
        </w:rPr>
      </w:pPr>
      <w:r w:rsidRPr="00F65538">
        <w:rPr>
          <w:rFonts w:eastAsia="Arial" w:cs="Arial"/>
          <w:color w:val="auto"/>
          <w:szCs w:val="20"/>
        </w:rPr>
        <w:t>v.</w:t>
      </w:r>
      <w:r w:rsidRPr="00F65538">
        <w:rPr>
          <w:rFonts w:eastAsia="Arial" w:cs="Arial"/>
          <w:color w:val="auto"/>
          <w:szCs w:val="20"/>
        </w:rPr>
        <w:tab/>
        <w:t>Steroid injections</w:t>
      </w:r>
      <w:r w:rsidR="00A11E8E" w:rsidRPr="00F65538">
        <w:rPr>
          <w:rFonts w:eastAsia="Arial" w:cs="Arial"/>
          <w:color w:val="auto"/>
          <w:szCs w:val="20"/>
        </w:rPr>
        <w:t xml:space="preserve"> are </w:t>
      </w:r>
      <w:r w:rsidR="00D95284">
        <w:rPr>
          <w:rFonts w:eastAsia="Arial" w:cs="Arial"/>
          <w:b/>
          <w:i/>
          <w:color w:val="auto"/>
          <w:szCs w:val="20"/>
        </w:rPr>
        <w:t>not</w:t>
      </w:r>
      <w:r w:rsidR="00A11E8E" w:rsidRPr="00F65538">
        <w:rPr>
          <w:rFonts w:eastAsia="Arial" w:cs="Arial"/>
          <w:b/>
          <w:i/>
          <w:color w:val="auto"/>
          <w:szCs w:val="20"/>
        </w:rPr>
        <w:t xml:space="preserve"> recommended </w:t>
      </w:r>
      <w:r w:rsidR="00A11E8E" w:rsidRPr="00F65538">
        <w:rPr>
          <w:rFonts w:eastAsia="Arial" w:cs="Arial"/>
          <w:color w:val="auto"/>
          <w:szCs w:val="20"/>
        </w:rPr>
        <w:t xml:space="preserve">due to the lack of evidence and difficulty entering the correct area without causing damage. </w:t>
      </w:r>
    </w:p>
    <w:p w:rsidR="004219F6" w:rsidRPr="00D95284" w:rsidRDefault="00983980"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00A11E8E" w:rsidRPr="00F65538">
        <w:rPr>
          <w:rFonts w:eastAsia="Arial" w:cs="Arial"/>
          <w:color w:val="auto"/>
          <w:szCs w:val="20"/>
        </w:rPr>
        <w:t xml:space="preserve">Return to work with </w:t>
      </w:r>
      <w:r w:rsidR="00A11E8E" w:rsidRPr="00D95284">
        <w:rPr>
          <w:rFonts w:eastAsia="Arial" w:cs="Arial"/>
          <w:color w:val="auto"/>
          <w:szCs w:val="20"/>
        </w:rPr>
        <w:t>appropriate restrict</w:t>
      </w:r>
      <w:r w:rsidR="003478BF" w:rsidRPr="00D95284">
        <w:rPr>
          <w:rFonts w:eastAsia="Arial" w:cs="Arial"/>
          <w:color w:val="auto"/>
          <w:szCs w:val="20"/>
        </w:rPr>
        <w:t xml:space="preserve">ions should be considered early </w:t>
      </w:r>
      <w:r w:rsidR="00A11E8E" w:rsidRPr="00D95284">
        <w:rPr>
          <w:rFonts w:eastAsia="Arial" w:cs="Arial"/>
          <w:color w:val="auto"/>
          <w:szCs w:val="20"/>
        </w:rPr>
        <w:t xml:space="preserve">in the course of treatment. Refer to </w:t>
      </w:r>
      <w:r w:rsidR="0062476E" w:rsidRPr="00D95284">
        <w:rPr>
          <w:rFonts w:eastAsia="Arial" w:cs="Arial"/>
          <w:color w:val="auto"/>
          <w:szCs w:val="20"/>
        </w:rPr>
        <w:t>Section H.</w:t>
      </w:r>
      <w:r w:rsidR="00D95284" w:rsidRPr="00D95284">
        <w:rPr>
          <w:rFonts w:eastAsia="Arial" w:cs="Arial"/>
          <w:color w:val="auto"/>
          <w:szCs w:val="20"/>
        </w:rPr>
        <w:t>11</w:t>
      </w:r>
      <w:r w:rsidR="0062476E" w:rsidRPr="00D95284">
        <w:rPr>
          <w:rFonts w:eastAsia="Arial" w:cs="Arial"/>
          <w:color w:val="auto"/>
          <w:szCs w:val="20"/>
        </w:rPr>
        <w:t xml:space="preserve"> Return-to-Work</w:t>
      </w:r>
      <w:r w:rsidR="00A11E8E" w:rsidRPr="00D95284">
        <w:rPr>
          <w:rFonts w:eastAsia="Arial" w:cs="Arial"/>
          <w:color w:val="auto"/>
          <w:szCs w:val="20"/>
        </w:rPr>
        <w:t>.</w:t>
      </w:r>
      <w:r w:rsidR="00A11E8E" w:rsidRPr="00D95284">
        <w:rPr>
          <w:rFonts w:eastAsia="Arial" w:cs="Arial"/>
          <w:strike/>
          <w:color w:val="auto"/>
          <w:szCs w:val="20"/>
        </w:rPr>
        <w:t xml:space="preserve">  </w:t>
      </w:r>
    </w:p>
    <w:p w:rsidR="004219F6" w:rsidRPr="00D95284" w:rsidRDefault="00A11E8E" w:rsidP="000108FE">
      <w:pPr>
        <w:spacing w:before="240" w:after="0"/>
        <w:ind w:left="2880" w:hanging="720"/>
        <w:rPr>
          <w:rFonts w:cs="Arial"/>
          <w:color w:val="auto"/>
          <w:szCs w:val="20"/>
        </w:rPr>
      </w:pPr>
      <w:r w:rsidRPr="00D95284">
        <w:rPr>
          <w:rFonts w:eastAsia="Arial" w:cs="Arial"/>
          <w:color w:val="auto"/>
          <w:szCs w:val="20"/>
        </w:rPr>
        <w:t xml:space="preserve">vii.  </w:t>
      </w:r>
      <w:r w:rsidRPr="00D95284">
        <w:rPr>
          <w:rFonts w:eastAsia="Arial" w:cs="Arial"/>
          <w:color w:val="auto"/>
          <w:szCs w:val="20"/>
        </w:rPr>
        <w:tab/>
        <w:t xml:space="preserve">Other therapies in </w:t>
      </w:r>
      <w:r w:rsidR="00D95284" w:rsidRPr="00D95284">
        <w:rPr>
          <w:rFonts w:eastAsia="Arial" w:cs="Arial"/>
          <w:color w:val="auto"/>
          <w:szCs w:val="20"/>
        </w:rPr>
        <w:t xml:space="preserve">Section H Therapeutic Procedures – Non-Operative </w:t>
      </w:r>
      <w:r w:rsidRPr="00D95284">
        <w:rPr>
          <w:rFonts w:eastAsia="Arial" w:cs="Arial"/>
          <w:color w:val="auto"/>
          <w:szCs w:val="20"/>
        </w:rPr>
        <w:t xml:space="preserve">may be </w:t>
      </w:r>
      <w:r w:rsidR="00AA52C5" w:rsidRPr="00D95284">
        <w:rPr>
          <w:rFonts w:eastAsia="Arial" w:cs="Arial"/>
          <w:color w:val="auto"/>
          <w:szCs w:val="20"/>
        </w:rPr>
        <w:t>employed in individual cases.</w:t>
      </w:r>
    </w:p>
    <w:p w:rsidR="008746E8" w:rsidRPr="00D95284" w:rsidRDefault="00A11E8E" w:rsidP="000108FE">
      <w:pPr>
        <w:pStyle w:val="Heading3"/>
        <w:tabs>
          <w:tab w:val="left" w:pos="1440"/>
        </w:tabs>
        <w:spacing w:after="0" w:line="240" w:lineRule="auto"/>
        <w:ind w:left="2160" w:hanging="720"/>
        <w:rPr>
          <w:vanish/>
          <w:specVanish/>
        </w:rPr>
      </w:pPr>
      <w:bookmarkStart w:id="141" w:name="_Toc476212299"/>
      <w:r w:rsidRPr="00D95284">
        <w:t xml:space="preserve">f.  </w:t>
      </w:r>
      <w:r w:rsidRPr="00D95284">
        <w:tab/>
      </w:r>
      <w:r w:rsidRPr="00D95284">
        <w:rPr>
          <w:u w:val="single"/>
        </w:rPr>
        <w:t>Surgical Indications/Considerations</w:t>
      </w:r>
      <w:bookmarkEnd w:id="141"/>
    </w:p>
    <w:p w:rsidR="004219F6" w:rsidRPr="00F65538" w:rsidRDefault="00A11E8E" w:rsidP="000108FE">
      <w:pPr>
        <w:tabs>
          <w:tab w:val="left" w:pos="1440"/>
        </w:tabs>
        <w:spacing w:before="240" w:after="0"/>
        <w:ind w:left="2160" w:hanging="720"/>
        <w:rPr>
          <w:rFonts w:cs="Arial"/>
          <w:color w:val="auto"/>
          <w:szCs w:val="20"/>
        </w:rPr>
      </w:pPr>
      <w:r w:rsidRPr="00D95284">
        <w:rPr>
          <w:rFonts w:eastAsia="Arial" w:cs="Arial"/>
          <w:color w:val="auto"/>
          <w:szCs w:val="20"/>
        </w:rPr>
        <w:t>: Since cumulative</w:t>
      </w:r>
      <w:r w:rsidRPr="00F65538">
        <w:rPr>
          <w:rFonts w:eastAsia="Arial" w:cs="Arial"/>
          <w:color w:val="auto"/>
          <w:szCs w:val="20"/>
        </w:rPr>
        <w:t xml:space="preser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6 to 8 weeks. </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Subjective complaints should be </w:t>
      </w:r>
      <w:r w:rsidRPr="00D95284">
        <w:rPr>
          <w:rFonts w:eastAsia="Arial" w:cs="Arial"/>
          <w:color w:val="auto"/>
          <w:szCs w:val="20"/>
        </w:rPr>
        <w:t xml:space="preserve">localized and appropriate to the diagnosis, neurologic complaints should be consistent with the nerve distribution in question, and physical exam findings should correlate with the history. Objective evidence should be present and include: positive physical exam findings as described in </w:t>
      </w:r>
      <w:r w:rsidR="00D95284" w:rsidRPr="00D95284">
        <w:rPr>
          <w:rFonts w:eastAsia="Arial" w:cs="Arial"/>
          <w:color w:val="auto"/>
          <w:szCs w:val="20"/>
        </w:rPr>
        <w:t>S</w:t>
      </w:r>
      <w:r w:rsidRPr="00D95284">
        <w:rPr>
          <w:rFonts w:eastAsia="Arial" w:cs="Arial"/>
          <w:color w:val="auto"/>
          <w:szCs w:val="20"/>
        </w:rPr>
        <w:t xml:space="preserve">ection </w:t>
      </w:r>
      <w:r w:rsidR="00D95284" w:rsidRPr="00D95284">
        <w:rPr>
          <w:rFonts w:eastAsia="Arial" w:cs="Arial"/>
          <w:color w:val="auto"/>
          <w:szCs w:val="20"/>
        </w:rPr>
        <w:t>G.</w:t>
      </w:r>
      <w:r w:rsidRPr="00D95284">
        <w:rPr>
          <w:rFonts w:eastAsia="Arial" w:cs="Arial"/>
          <w:color w:val="auto"/>
          <w:szCs w:val="20"/>
        </w:rPr>
        <w:t>2</w:t>
      </w:r>
      <w:r w:rsidR="00D95284" w:rsidRPr="00D95284">
        <w:rPr>
          <w:rFonts w:eastAsia="Arial" w:cs="Arial"/>
          <w:color w:val="auto"/>
          <w:szCs w:val="20"/>
        </w:rPr>
        <w:t>.</w:t>
      </w:r>
      <w:r w:rsidRPr="00D95284">
        <w:rPr>
          <w:rFonts w:eastAsia="Arial" w:cs="Arial"/>
          <w:color w:val="auto"/>
          <w:szCs w:val="20"/>
        </w:rPr>
        <w:t>c or a motor</w:t>
      </w:r>
      <w:r w:rsidRPr="00F65538">
        <w:rPr>
          <w:rFonts w:eastAsia="Arial" w:cs="Arial"/>
          <w:color w:val="auto"/>
          <w:szCs w:val="20"/>
        </w:rPr>
        <w:t xml:space="preserve"> deficit commensurate with </w:t>
      </w:r>
      <w:r w:rsidRPr="00F65538">
        <w:rPr>
          <w:rFonts w:eastAsia="Arial" w:cs="Arial"/>
          <w:color w:val="auto"/>
          <w:szCs w:val="20"/>
        </w:rPr>
        <w:lastRenderedPageBreak/>
        <w:t>the suspected neurologic lesion. In general, patients with minimal symptoms or without objective findings of weakness tend to respond better to conservative treatment.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C52E9A"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C52E9A"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D95284"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w:t>
      </w:r>
      <w:r w:rsidRPr="00D95284">
        <w:rPr>
          <w:rFonts w:eastAsia="Arial" w:cs="Arial"/>
          <w:color w:val="auto"/>
          <w:szCs w:val="20"/>
        </w:rPr>
        <w:t xml:space="preserve">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00D95284" w:rsidRPr="00D95284">
        <w:rPr>
          <w:rFonts w:eastAsia="Arial" w:cs="Arial"/>
          <w:color w:val="auto"/>
          <w:szCs w:val="20"/>
        </w:rPr>
        <w:t>Section H.7.f</w:t>
      </w:r>
      <w:r w:rsidR="0062476E" w:rsidRPr="00D95284">
        <w:rPr>
          <w:rFonts w:eastAsia="Arial" w:cs="Arial"/>
          <w:color w:val="auto"/>
          <w:szCs w:val="20"/>
        </w:rPr>
        <w:t xml:space="preserve"> Smoking Cessation Medications and Treatment for further details.</w:t>
      </w:r>
    </w:p>
    <w:p w:rsidR="004219F6" w:rsidRPr="00F65538" w:rsidRDefault="00A11E8E" w:rsidP="000108FE">
      <w:pPr>
        <w:tabs>
          <w:tab w:val="left" w:pos="1440"/>
        </w:tabs>
        <w:spacing w:before="240" w:after="0"/>
        <w:ind w:left="2160" w:hanging="720"/>
        <w:rPr>
          <w:rFonts w:cs="Arial"/>
          <w:color w:val="auto"/>
          <w:szCs w:val="20"/>
        </w:rPr>
      </w:pPr>
      <w:r w:rsidRPr="00D95284">
        <w:rPr>
          <w:rFonts w:eastAsia="Arial" w:cs="Arial"/>
          <w:color w:val="auto"/>
          <w:szCs w:val="20"/>
        </w:rPr>
        <w:tab/>
        <w:t>A second opinion by a hand surgeon and</w:t>
      </w:r>
      <w:r w:rsidRPr="00F65538">
        <w:rPr>
          <w:rFonts w:eastAsia="Arial" w:cs="Arial"/>
          <w:color w:val="auto"/>
          <w:szCs w:val="20"/>
        </w:rPr>
        <w:t xml:space="preserve"> repeat nerve conduction studies are required if repeat surgery is contemplated.</w:t>
      </w:r>
    </w:p>
    <w:p w:rsidR="008746E8" w:rsidRPr="008746E8" w:rsidRDefault="00A11E8E" w:rsidP="000108FE">
      <w:pPr>
        <w:pStyle w:val="Heading3"/>
        <w:tabs>
          <w:tab w:val="left" w:pos="1440"/>
        </w:tabs>
        <w:spacing w:after="0" w:line="240" w:lineRule="auto"/>
        <w:ind w:left="2160" w:hanging="720"/>
        <w:rPr>
          <w:vanish/>
          <w:specVanish/>
        </w:rPr>
      </w:pPr>
      <w:bookmarkStart w:id="142" w:name="_Toc476212300"/>
      <w:r w:rsidRPr="00F65538">
        <w:lastRenderedPageBreak/>
        <w:t xml:space="preserve">g.  </w:t>
      </w:r>
      <w:r w:rsidRPr="00F65538">
        <w:tab/>
      </w:r>
      <w:r w:rsidRPr="008746E8">
        <w:rPr>
          <w:u w:val="single"/>
        </w:rPr>
        <w:t>Operative Procedures</w:t>
      </w:r>
      <w:bookmarkEnd w:id="142"/>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 xml:space="preserve">: </w:t>
      </w:r>
      <w:proofErr w:type="gramStart"/>
      <w:r w:rsidRPr="00F65538">
        <w:rPr>
          <w:rFonts w:eastAsia="Arial" w:cs="Arial"/>
          <w:color w:val="auto"/>
          <w:szCs w:val="20"/>
        </w:rPr>
        <w:t>simple</w:t>
      </w:r>
      <w:proofErr w:type="gramEnd"/>
      <w:r w:rsidRPr="00F65538">
        <w:rPr>
          <w:rFonts w:eastAsia="Arial" w:cs="Arial"/>
          <w:color w:val="auto"/>
          <w:szCs w:val="20"/>
        </w:rPr>
        <w:t xml:space="preserve"> decompression or transposition with or without, medial </w:t>
      </w:r>
      <w:proofErr w:type="spellStart"/>
      <w:r w:rsidRPr="00F65538">
        <w:rPr>
          <w:rFonts w:eastAsia="Arial" w:cs="Arial"/>
          <w:color w:val="auto"/>
          <w:szCs w:val="20"/>
        </w:rPr>
        <w:t>epicondylectomy</w:t>
      </w:r>
      <w:proofErr w:type="spellEnd"/>
      <w:r w:rsidRPr="00F65538">
        <w:rPr>
          <w:rFonts w:eastAsia="Arial" w:cs="Arial"/>
          <w:color w:val="auto"/>
          <w:szCs w:val="20"/>
        </w:rPr>
        <w:t xml:space="preserve">, anterior subcutaneous transfer, and </w:t>
      </w:r>
      <w:proofErr w:type="spellStart"/>
      <w:r w:rsidRPr="00F65538">
        <w:rPr>
          <w:rFonts w:eastAsia="Arial" w:cs="Arial"/>
          <w:color w:val="auto"/>
          <w:szCs w:val="20"/>
        </w:rPr>
        <w:t>submuscular</w:t>
      </w:r>
      <w:proofErr w:type="spellEnd"/>
      <w:r w:rsidRPr="00F65538">
        <w:rPr>
          <w:rFonts w:eastAsia="Arial" w:cs="Arial"/>
          <w:color w:val="auto"/>
          <w:szCs w:val="20"/>
        </w:rPr>
        <w:t xml:space="preserve"> or intramuscular transfer. There is good evidence that simple decompression and anterior transposition lead to equally good functional outcomes. There is good evidence that the complication rate in terms of post-operative infection is considerably higher with anterior transposition than with simple decompression, for which the infection rate is approximately two thirds </w:t>
      </w:r>
      <w:r w:rsidRPr="00021CE9">
        <w:rPr>
          <w:rFonts w:eastAsia="Arial" w:cs="Arial"/>
          <w:color w:val="auto"/>
          <w:szCs w:val="20"/>
        </w:rPr>
        <w:t xml:space="preserve">lower ([Cochrane]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&lt;EndNote&gt;&lt;Cite&gt;&lt;Author&gt;Caliandro&lt;/Author&gt;&lt;Year&gt;2012&lt;/Year&gt;&lt;RecNum&gt;4106&lt;/RecNum&gt;&lt;DisplayText&gt;(Caliandro, La Torre, Padua, Giannini, &amp;amp; Padua, 2012)&lt;/DisplayText&gt;&lt;record&gt;&lt;rec-number&gt;4106&lt;/rec-number&gt;&lt;foreign-keys&gt;&lt;key app="EN" db-id="vaxawsfavadaa0er9e8ppds0adazdvepawxx" timestamp="1481064178"&gt;4106&lt;/key&gt;&lt;/foreign-keys&gt;&lt;ref-type name="Journal Article"&gt;17&lt;/ref-type&gt;&lt;contributors&gt;&lt;authors&gt;&lt;author&gt;Caliandro, P.&lt;/author&gt;&lt;author&gt;La Torre, G.&lt;/author&gt;&lt;author&gt;Padua, R.&lt;/author&gt;&lt;author&gt;Giannini, F.&lt;/author&gt;&lt;author&gt;Padua, L.&lt;/author&gt;&lt;/authors&gt;&lt;/contributors&gt;&lt;auth-address&gt;Fondazione Don Carlo Gnocchi ONLUS, Milan, Italy.&lt;/auth-address&gt;&lt;titles&gt;&lt;title&gt;Treatment for ulnar neuropathy at the elbow&lt;/title&gt;&lt;secondary-title&gt;Cochrane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reviews&lt;/abbr-1&gt;&lt;/alt-periodical&gt;&lt;pages&gt;Cd006839&lt;/pages&gt;&lt;number&gt;7&lt;/number&gt;&lt;edition&gt;2012/07/13&lt;/edition&gt;&lt;keywords&gt;&lt;keyword&gt;Decompression, Surgical/methods&lt;/keyword&gt;&lt;keyword&gt;Elbow&lt;/keyword&gt;&lt;keyword&gt;Exercise Therapy/methods&lt;/keyword&gt;&lt;keyword&gt;Humans&lt;/keyword&gt;&lt;keyword&gt;Nerve Transfer/methods&lt;/keyword&gt;&lt;keyword&gt;Patient Education as Topic/methods&lt;/keyword&gt;&lt;keyword&gt;Randomized Controlled Trials as Topic&lt;/keyword&gt;&lt;keyword&gt;Splints&lt;/keyword&gt;&lt;keyword&gt;Ulna/surgery&lt;/keyword&gt;&lt;keyword&gt;Ulnar Nerve/*surgery&lt;/keyword&gt;&lt;keyword&gt;Ulnar Nerve Compression Syndromes/surgery/*therapy&lt;/keyword&gt;&lt;/keywords&gt;&lt;dates&gt;&lt;year&gt;2012&lt;/year&gt;&lt;/dates&gt;&lt;isbn&gt;1361-6137&lt;/isbn&gt;&lt;accession-num&gt;22786500&lt;/accession-num&gt;&lt;urls&gt;&lt;/urls&gt;&lt;electronic-resource-num&gt;10.1002/14651858.CD006839.pub3&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47" w:tooltip="Caliandro, 2012 #4106" w:history="1">
        <w:r w:rsidR="00021CE9" w:rsidRPr="00DF6785">
          <w:rPr>
            <w:rStyle w:val="Hyperlink"/>
            <w:rFonts w:eastAsia="Arial" w:cs="Arial"/>
            <w:noProof/>
            <w:szCs w:val="20"/>
          </w:rPr>
          <w:t>Caliandro, La Torre, Padua, Giannini, &amp; Padua, 2012</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Transposition is a more complicated procedure requirin</w:t>
      </w:r>
      <w:r w:rsidR="00021CE9" w:rsidRPr="00021CE9">
        <w:rPr>
          <w:rFonts w:eastAsia="Arial" w:cs="Arial"/>
          <w:color w:val="auto"/>
          <w:szCs w:val="20"/>
        </w:rPr>
        <w:t xml:space="preserve">g greater operative experience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&lt;EndNote&gt;&lt;Cite&gt;&lt;Author&gt;Assmus&lt;/Author&gt;&lt;Year&gt;2015&lt;/Year&gt;&lt;RecNum&gt;4059&lt;/RecNum&gt;&lt;DisplayText&gt;(Assmus, Antoniadis, &amp;amp; Bischoff, 2015)&lt;/DisplayText&gt;&lt;record&gt;&lt;rec-number&gt;4059&lt;/rec-number&gt;&lt;foreign-keys&gt;&lt;key app="EN" db-id="vaxawsfavadaa0er9e8ppds0adazdvepawxx" timestamp="1481064176"&gt;4059&lt;/key&gt;&lt;/foreign-keys&gt;&lt;ref-type name="Journal Article"&gt;17&lt;/ref-type&gt;&lt;contributors&gt;&lt;authors&gt;&lt;author&gt;Assmus, H.&lt;/author&gt;&lt;author&gt;Antoniadis, G.&lt;/author&gt;&lt;author&gt;Bischoff, C.&lt;/author&gt;&lt;/authors&gt;&lt;/contributors&gt;&lt;auth-address&gt;(Former Practice of Peripheral Nerve Surgery in Dossenheim/Heidelberg:), District Hospital of Gunzburg (Neurosurgical Department of the University of Ulm), Neurology Group Practice Marienplatz, Munich.&lt;/auth-address&gt;&lt;titles&gt;&lt;title&gt;Carpal and cubital tunnel and other, rarer nerve compression syndromes&lt;/title&gt;&lt;secondary-title&gt;Dtsch Arztebl Int&lt;/secondary-title&gt;&lt;alt-title&gt;Deutsches Arzteblatt international&lt;/alt-title&gt;&lt;/titles&gt;&lt;periodical&gt;&lt;full-title&gt;Dtsch Arztebl Int&lt;/full-title&gt;&lt;/periodical&gt;&lt;pages&gt;14-25; quiz 26&lt;/pages&gt;&lt;volume&gt;112&lt;/volume&gt;&lt;number&gt;1-2&lt;/number&gt;&lt;edition&gt;2015/01/24&lt;/edition&gt;&lt;keywords&gt;&lt;keyword&gt;Carpal Tunnel Syndrome/*diagnosis/*therapy&lt;/keyword&gt;&lt;keyword&gt;Evidence-Based Medicine&lt;/keyword&gt;&lt;keyword&gt;Humans&lt;/keyword&gt;&lt;keyword&gt;Immobilization/instrumentation/methods&lt;/keyword&gt;&lt;keyword&gt;Magnetic Resonance Imaging/*methods&lt;/keyword&gt;&lt;keyword&gt;Nerve Compression Syndromes/diagnosis/surgery&lt;/keyword&gt;&lt;keyword&gt;*Splints&lt;/keyword&gt;&lt;keyword&gt;Tenotomy/*methods&lt;/keyword&gt;&lt;keyword&gt;Treatment Outcome&lt;/keyword&gt;&lt;keyword&gt;Ultrasonic Therapy/*methods&lt;/keyword&gt;&lt;/keywords&gt;&lt;dates&gt;&lt;year&gt;2015&lt;/year&gt;&lt;pub-dates&gt;&lt;date&gt;Jan 5&lt;/date&gt;&lt;/pub-dates&gt;&lt;/dates&gt;&lt;isbn&gt;1866-0452&lt;/isbn&gt;&lt;accession-num&gt;25613452&lt;/accession-num&gt;&lt;urls&gt;&lt;/urls&gt;&lt;custom2&gt;PMC4318466&lt;/custom2&gt;&lt;electronic-resource-num&gt;10.3238/arztebl.2015.0014&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6" w:tooltip="Assmus, 2015 #4059" w:history="1">
        <w:r w:rsidR="00021CE9" w:rsidRPr="00DF6785">
          <w:rPr>
            <w:rStyle w:val="Hyperlink"/>
            <w:rFonts w:eastAsia="Arial" w:cs="Arial"/>
            <w:noProof/>
            <w:szCs w:val="20"/>
          </w:rPr>
          <w:t>Assmus, Antoniadis, &amp; Bischoff,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Simple decompression appears to be cost effective and</w:t>
      </w:r>
      <w:r w:rsidR="00021CE9" w:rsidRPr="00021CE9">
        <w:rPr>
          <w:rFonts w:eastAsia="Arial" w:cs="Arial"/>
          <w:color w:val="auto"/>
          <w:szCs w:val="20"/>
        </w:rPr>
        <w:t xml:space="preserve"> may be a preferable procedure </w:t>
      </w:r>
      <w:r w:rsidR="00021CE9" w:rsidRPr="00021CE9">
        <w:rPr>
          <w:rFonts w:eastAsia="Arial" w:cs="Arial"/>
          <w:color w:val="auto"/>
          <w:szCs w:val="20"/>
        </w:rPr>
        <w:fldChar w:fldCharType="begin">
          <w:fldData xml:space="preserve">PEVuZE5vdGU+PENpdGU+PEF1dGhvcj5DYXJ0ZXI8L0F1dGhvcj48WWVhcj4yMDE1PC9ZZWFyPjxS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PEVuZE5vdGU+PENpdGU+PEF1dGhvcj5DYXJ0ZXI8L0F1dGhvcj48WWVhcj4yMDE1PC9ZZWFyPjxS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Pr>
          <w:rFonts w:eastAsia="Arial" w:cs="Arial"/>
          <w:noProof/>
          <w:color w:val="auto"/>
          <w:szCs w:val="20"/>
        </w:rPr>
        <w:t>(</w:t>
      </w:r>
      <w:hyperlink w:anchor="_ENREF_54" w:tooltip="Carter, 2015 #4109" w:history="1">
        <w:r w:rsidR="00021CE9" w:rsidRPr="00DF6785">
          <w:rPr>
            <w:rStyle w:val="Hyperlink"/>
            <w:rFonts w:eastAsia="Arial" w:cs="Arial"/>
            <w:noProof/>
            <w:szCs w:val="20"/>
          </w:rPr>
          <w:t>Carter et al., 2015</w:t>
        </w:r>
      </w:hyperlink>
      <w:r w:rsidR="00021CE9">
        <w:rPr>
          <w:rFonts w:eastAsia="Arial" w:cs="Arial"/>
          <w:noProof/>
          <w:color w:val="auto"/>
          <w:szCs w:val="20"/>
        </w:rPr>
        <w:t xml:space="preserve">; </w:t>
      </w:r>
      <w:hyperlink w:anchor="_ENREF_246" w:tooltip="Song, 2012 #4390" w:history="1">
        <w:r w:rsidR="00021CE9" w:rsidRPr="00DF6785">
          <w:rPr>
            <w:rStyle w:val="Hyperlink"/>
            <w:rFonts w:eastAsia="Arial" w:cs="Arial"/>
            <w:noProof/>
            <w:szCs w:val="20"/>
          </w:rPr>
          <w:t>Song, Chung, &amp; Prosser, 2012</w:t>
        </w:r>
      </w:hyperlink>
      <w:r w:rsid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Simple decompression appears to be effective even in patients with more severe </w:t>
      </w:r>
      <w:r w:rsidRPr="00021CE9">
        <w:rPr>
          <w:rFonts w:eastAsia="Arial" w:cs="Arial"/>
          <w:color w:val="auto"/>
          <w:szCs w:val="20"/>
        </w:rPr>
        <w:t xml:space="preserve">disease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&lt;EndNote&gt;&lt;Cite&gt;&lt;Author&gt;Biggs&lt;/Author&gt;&lt;Year&gt;2006&lt;/Year&gt;&lt;RecNum&gt;4537&lt;/RecNum&gt;&lt;DisplayText&gt;(Biggs &amp;amp; Curtis, 2006)&lt;/DisplayText&gt;&lt;record&gt;&lt;rec-number&gt;4537&lt;/rec-number&gt;&lt;foreign-keys&gt;&lt;key app="EN" db-id="vaxawsfavadaa0er9e8ppds0adazdvepawxx" timestamp="1481064275"&gt;4537&lt;/key&gt;&lt;/foreign-keys&gt;&lt;ref-type name="Journal Article"&gt;17&lt;/ref-type&gt;&lt;contributors&gt;&lt;authors&gt;&lt;author&gt;Biggs, M.&lt;/author&gt;&lt;author&gt;Curtis, J. A.&lt;/author&gt;&lt;/authors&gt;&lt;/contributors&gt;&lt;auth-address&gt;Department of Neurosurgery, Royal North Shore Hospital, North Shore Medical Centre, St. Leonards, Sydney, New South Wales, 2065, Australia. biggs@idx.com.au&lt;/auth-address&gt;&lt;titles&gt;&lt;title&gt;Randomized, prospective study comparing ulnar neurolysis in situ with submuscular transposition&lt;/title&gt;&lt;secondary-title&gt;Neurosurgery&lt;/secondary-title&gt;&lt;/titles&gt;&lt;periodical&gt;&lt;full-title&gt;Neurosurgery&lt;/full-title&gt;&lt;/periodical&gt;&lt;pages&gt;296-304; discussion 296-304&lt;/pages&gt;&lt;volume&gt;58&lt;/volume&gt;&lt;number&gt;2&lt;/number&gt;&lt;keywords&gt;&lt;keyword&gt;Adult&lt;/keyword&gt;&lt;keyword&gt;Aged&lt;/keyword&gt;&lt;keyword&gt;Aged, 80 and over&lt;/keyword&gt;&lt;keyword&gt;Decompression, Surgical/methods&lt;/keyword&gt;&lt;keyword&gt;Female&lt;/keyword&gt;&lt;keyword&gt;Follow-Up Studies&lt;/keyword&gt;&lt;keyword&gt;Humans&lt;/keyword&gt;&lt;keyword&gt;Male&lt;/keyword&gt;&lt;keyword&gt;Middle Aged&lt;/keyword&gt;&lt;keyword&gt;Muscle, Skeletal/pathology/*surgery&lt;/keyword&gt;&lt;keyword&gt;Neurosurgical Procedures/*methods&lt;/keyword&gt;&lt;keyword&gt;Prospective Studies&lt;/keyword&gt;&lt;keyword&gt;Retrospective Studies&lt;/keyword&gt;&lt;keyword&gt;Ulnar Nerve Compression Syndromes/classification/pathology/*surgery&lt;/keyword&gt;&lt;/keywords&gt;&lt;dates&gt;&lt;year&gt;2006&lt;/year&gt;&lt;pub-dates&gt;&lt;date&gt;Feb&lt;/date&gt;&lt;/pub-dates&gt;&lt;/dates&gt;&lt;isbn&gt;1524-4040 (Electronic)&amp;#xD;0148-396X (Linking)&lt;/isbn&gt;&lt;accession-num&gt;16462483&lt;/accession-num&gt;&lt;urls&gt;&lt;related-urls&gt;&lt;url&gt;https://www.ncbi.nlm.nih.gov/pubmed/16462483&lt;/url&gt;&lt;/related-urls&gt;&lt;/urls&gt;&lt;electronic-resource-num&gt;10.1227/01.NEU.0000194847.04143.A1&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32" w:tooltip="Biggs, 2006 #4537" w:history="1">
        <w:r w:rsidR="00021CE9" w:rsidRPr="00DF6785">
          <w:rPr>
            <w:rStyle w:val="Hyperlink"/>
            <w:rFonts w:eastAsia="Arial" w:cs="Arial"/>
            <w:noProof/>
            <w:szCs w:val="20"/>
          </w:rPr>
          <w:t>Biggs &amp; Curtis, 2006</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0F0799" w:rsidRPr="00021CE9">
        <w:rPr>
          <w:rFonts w:eastAsia="Arial" w:cs="Arial"/>
          <w:color w:val="auto"/>
          <w:szCs w:val="20"/>
        </w:rPr>
        <w:t>,</w:t>
      </w:r>
      <w:r w:rsidRPr="00021CE9">
        <w:rPr>
          <w:rFonts w:eastAsia="Arial" w:cs="Arial"/>
          <w:color w:val="auto"/>
          <w:szCs w:val="20"/>
        </w:rPr>
        <w:t xml:space="preserve"> and it has fewer complications. There may be a subset of patients not yet identified by the current literature who would ben</w:t>
      </w:r>
      <w:r w:rsidR="00021CE9" w:rsidRPr="00021CE9">
        <w:rPr>
          <w:rFonts w:eastAsia="Arial" w:cs="Arial"/>
          <w:color w:val="auto"/>
          <w:szCs w:val="20"/>
        </w:rPr>
        <w:t xml:space="preserve">efit more from a transposition </w:t>
      </w:r>
      <w:r w:rsidR="00021CE9" w:rsidRPr="00021CE9">
        <w:rPr>
          <w:rFonts w:eastAsia="Arial" w:cs="Arial"/>
          <w:color w:val="auto"/>
          <w:szCs w:val="20"/>
        </w:rPr>
        <w:fldChar w:fldCharType="begin">
          <w:fldData xml:space="preserve">PEVuZE5vdGU+PENpdGU+PEF1dGhvcj5NYWNhZGFtPC9BdXRob3I+PFllYXI+MjAwODwvWWVhcj48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=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PEVuZE5vdGU+PENpdGU+PEF1dGhvcj5NYWNhZGFtPC9BdXRob3I+PFllYXI+MjAwODwvWWVhcj48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=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57" w:tooltip="Macadam, 2008 #4581" w:history="1">
        <w:r w:rsidR="00021CE9" w:rsidRPr="00DF6785">
          <w:rPr>
            <w:rStyle w:val="Hyperlink"/>
            <w:rFonts w:eastAsia="Arial" w:cs="Arial"/>
            <w:noProof/>
            <w:szCs w:val="20"/>
          </w:rPr>
          <w:t>Macadam, Gandhi, Bezuhly, &amp; Lefaivre, 2008</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The complications and complex</w:t>
      </w:r>
      <w:r w:rsidR="000F0799" w:rsidRPr="00021CE9">
        <w:rPr>
          <w:rFonts w:eastAsia="Arial" w:cs="Arial"/>
          <w:color w:val="auto"/>
          <w:szCs w:val="20"/>
        </w:rPr>
        <w:t xml:space="preserve">ity of these procedures varies. </w:t>
      </w:r>
      <w:r w:rsidRPr="00021CE9">
        <w:rPr>
          <w:rFonts w:eastAsia="Arial" w:cs="Arial"/>
          <w:color w:val="auto"/>
          <w:szCs w:val="20"/>
        </w:rPr>
        <w:t>Patients should understand</w:t>
      </w:r>
      <w:r w:rsidRPr="00F65538">
        <w:rPr>
          <w:rFonts w:eastAsia="Arial" w:cs="Arial"/>
          <w:color w:val="auto"/>
          <w:szCs w:val="20"/>
        </w:rPr>
        <w:t xml:space="preserve"> the risks of each procedure, expected recovery, and need for follow-up therapy before consenting to the procedure.</w:t>
      </w:r>
    </w:p>
    <w:p w:rsidR="008746E8" w:rsidRPr="008746E8" w:rsidRDefault="00A11E8E" w:rsidP="000108FE">
      <w:pPr>
        <w:pStyle w:val="Heading3"/>
        <w:tabs>
          <w:tab w:val="left" w:pos="1440"/>
        </w:tabs>
        <w:spacing w:after="0" w:line="240" w:lineRule="auto"/>
        <w:ind w:left="2160" w:hanging="720"/>
        <w:rPr>
          <w:vanish/>
          <w:specVanish/>
        </w:rPr>
      </w:pPr>
      <w:bookmarkStart w:id="143" w:name="_Toc476212301"/>
      <w:r w:rsidRPr="00F65538">
        <w:t xml:space="preserve">h.  </w:t>
      </w:r>
      <w:r w:rsidRPr="00F65538">
        <w:tab/>
      </w:r>
      <w:r w:rsidRPr="008746E8">
        <w:rPr>
          <w:u w:val="single"/>
        </w:rPr>
        <w:t>Post-operative Treatment</w:t>
      </w:r>
      <w:bookmarkEnd w:id="143"/>
    </w:p>
    <w:p w:rsidR="004219F6" w:rsidRPr="00F65538" w:rsidRDefault="00724B31" w:rsidP="000108FE">
      <w:pPr>
        <w:tabs>
          <w:tab w:val="left" w:pos="1440"/>
        </w:tabs>
        <w:spacing w:before="240" w:after="0"/>
        <w:ind w:left="2160" w:hanging="720"/>
        <w:rPr>
          <w:rFonts w:cs="Arial"/>
          <w:color w:val="auto"/>
          <w:szCs w:val="20"/>
        </w:rPr>
      </w:pPr>
      <w:r w:rsidRPr="00F65538">
        <w:rPr>
          <w:rFonts w:eastAsia="Arial" w:cs="Arial"/>
          <w:color w:val="auto"/>
          <w:szCs w:val="20"/>
        </w:rPr>
        <w:t>: a</w:t>
      </w:r>
      <w:r w:rsidR="00A11E8E" w:rsidRPr="00F65538">
        <w:rPr>
          <w:rFonts w:eastAsia="Arial" w:cs="Arial"/>
          <w:color w:val="auto"/>
          <w:szCs w:val="20"/>
        </w:rPr>
        <w:t>n individualized rehabilitation program based upon communication between the surgeon and the therapist using therapies as outlined in</w:t>
      </w:r>
      <w:r w:rsidR="0062476E" w:rsidRPr="00F65538">
        <w:rPr>
          <w:rFonts w:eastAsia="Arial" w:cs="Arial"/>
          <w:color w:val="auto"/>
          <w:szCs w:val="20"/>
        </w:rPr>
        <w:t xml:space="preserve"> </w:t>
      </w:r>
      <w:r w:rsidR="00D95284" w:rsidRPr="00C57098">
        <w:rPr>
          <w:rFonts w:eastAsia="Arial" w:cs="Arial"/>
          <w:color w:val="auto"/>
          <w:szCs w:val="20"/>
        </w:rPr>
        <w:t>Section H Therapeutic Procedures – Non-Operative</w:t>
      </w:r>
      <w:r w:rsidR="00A11E8E" w:rsidRPr="00F65538">
        <w:rPr>
          <w:rFonts w:eastAsia="Arial" w:cs="Arial"/>
          <w:color w:val="auto"/>
          <w:szCs w:val="20"/>
        </w:rPr>
        <w:t xml:space="preserve">. In all cases, communication between the physician and therapist is important to the timing of exercise progressions. Treatment may include the following: splinting, scar management, nerve gliding, and active therapy with or without passive therapy. Early active motion is appropriate for most patients. Work restrictions vary based on the procedure from approximately 2 – 6 weeks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&lt;EndNote&gt;&lt;Cite&gt;&lt;Author&gt;Assmus&lt;/Author&gt;&lt;Year&gt;2015&lt;/Year&gt;&lt;RecNum&gt;4059&lt;/RecNum&gt;&lt;DisplayText&gt;(Assmus et al., 2015)&lt;/DisplayText&gt;&lt;record&gt;&lt;rec-number&gt;4059&lt;/rec-number&gt;&lt;foreign-keys&gt;&lt;key app="EN" db-id="vaxawsfavadaa0er9e8ppds0adazdvepawxx" timestamp="1481064176"&gt;4059&lt;/key&gt;&lt;/foreign-keys&gt;&lt;ref-type name="Journal Article"&gt;17&lt;/ref-type&gt;&lt;contributors&gt;&lt;authors&gt;&lt;author&gt;Assmus, H.&lt;/author&gt;&lt;author&gt;Antoniadis, G.&lt;/author&gt;&lt;author&gt;Bischoff, C.&lt;/author&gt;&lt;/authors&gt;&lt;/contributors&gt;&lt;auth-address&gt;(Former Practice of Peripheral Nerve Surgery in Dossenheim/Heidelberg:), District Hospital of Gunzburg (Neurosurgical Department of the University of Ulm), Neurology Group Practice Marienplatz, Munich.&lt;/auth-address&gt;&lt;titles&gt;&lt;title&gt;Carpal and cubital tunnel and other, rarer nerve compression syndromes&lt;/title&gt;&lt;secondary-title&gt;Dtsch Arztebl Int&lt;/secondary-title&gt;&lt;alt-title&gt;Deutsches Arzteblatt international&lt;/alt-title&gt;&lt;/titles&gt;&lt;periodical&gt;&lt;full-title&gt;Dtsch Arztebl Int&lt;/full-title&gt;&lt;/periodical&gt;&lt;pages&gt;14-25; quiz 26&lt;/pages&gt;&lt;volume&gt;112&lt;/volume&gt;&lt;number&gt;1-2&lt;/number&gt;&lt;edition&gt;2015/01/24&lt;/edition&gt;&lt;keywords&gt;&lt;keyword&gt;Carpal Tunnel Syndrome/*diagnosis/*therapy&lt;/keyword&gt;&lt;keyword&gt;Evidence-Based Medicine&lt;/keyword&gt;&lt;keyword&gt;Humans&lt;/keyword&gt;&lt;keyword&gt;Immobilization/instrumentation/methods&lt;/keyword&gt;&lt;keyword&gt;Magnetic Resonance Imaging/*methods&lt;/keyword&gt;&lt;keyword&gt;Nerve Compression Syndromes/diagnosis/surgery&lt;/keyword&gt;&lt;keyword&gt;*Splints&lt;/keyword&gt;&lt;keyword&gt;Tenotomy/*methods&lt;/keyword&gt;&lt;keyword&gt;Treatment Outcome&lt;/keyword&gt;&lt;keyword&gt;Ultrasonic Therapy/*methods&lt;/keyword&gt;&lt;/keywords&gt;&lt;dates&gt;&lt;year&gt;2015&lt;/year&gt;&lt;pub-dates&gt;&lt;date&gt;Jan 5&lt;/date&gt;&lt;/pub-dates&gt;&lt;/dates&gt;&lt;isbn&gt;1866-0452&lt;/isbn&gt;&lt;accession-num&gt;25613452&lt;/accession-num&gt;&lt;urls&gt;&lt;/urls&gt;&lt;custom2&gt;PMC4318466&lt;/custom2&gt;&lt;electronic-resource-num&gt;10.3238/arztebl.2015.0014&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6" w:tooltip="Assmus, 2015 #4059" w:history="1">
        <w:r w:rsidR="00021CE9" w:rsidRPr="00DF6785">
          <w:rPr>
            <w:rStyle w:val="Hyperlink"/>
            <w:rFonts w:eastAsia="Arial" w:cs="Arial"/>
            <w:noProof/>
            <w:szCs w:val="20"/>
          </w:rPr>
          <w:t>Assmus et al.,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A11E8E" w:rsidRPr="00021CE9">
        <w:rPr>
          <w:rFonts w:eastAsia="Arial" w:cs="Arial"/>
          <w:color w:val="auto"/>
          <w:szCs w:val="20"/>
        </w:rPr>
        <w: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E3085D" w:rsidP="000108FE">
      <w:pPr>
        <w:pStyle w:val="Heading2"/>
        <w:numPr>
          <w:ilvl w:val="0"/>
          <w:numId w:val="0"/>
        </w:numPr>
        <w:ind w:left="1440" w:hanging="720"/>
      </w:pPr>
      <w:bookmarkStart w:id="144" w:name="_Toc476212302"/>
      <w:r>
        <w:lastRenderedPageBreak/>
        <w:t>3.</w:t>
      </w:r>
      <w:r>
        <w:tab/>
      </w:r>
      <w:r w:rsidR="00A11E8E" w:rsidRPr="00267324">
        <w:rPr>
          <w:u w:val="single"/>
        </w:rPr>
        <w:t>GUYON CANAL (TUNNEL) SYNDROME</w:t>
      </w:r>
      <w:bookmarkEnd w:id="144"/>
    </w:p>
    <w:p w:rsidR="00F0471F" w:rsidRPr="00F0471F" w:rsidRDefault="00A11E8E" w:rsidP="000108FE">
      <w:pPr>
        <w:pStyle w:val="Heading3"/>
        <w:spacing w:after="0" w:line="240" w:lineRule="auto"/>
        <w:ind w:left="2160" w:hanging="720"/>
        <w:rPr>
          <w:vanish/>
          <w:specVanish/>
        </w:rPr>
      </w:pPr>
      <w:bookmarkStart w:id="145" w:name="_Toc476212303"/>
      <w:r w:rsidRPr="00F65538">
        <w:t xml:space="preserve">a.  </w:t>
      </w:r>
      <w:r w:rsidRPr="00F65538">
        <w:tab/>
      </w:r>
      <w:r w:rsidRPr="00F0471F">
        <w:rPr>
          <w:u w:val="single"/>
        </w:rPr>
        <w:t>Description/Definition</w:t>
      </w:r>
      <w:bookmarkEnd w:id="145"/>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Pr="00F65538">
        <w:rPr>
          <w:rFonts w:eastAsia="Arial" w:cs="Arial"/>
          <w:color w:val="auto"/>
          <w:szCs w:val="20"/>
        </w:rPr>
        <w:t xml:space="preserve"> Typical symptoms/findings are (1) </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 the ulnar nerve distribution (ring and small fingers) distal to the wrist</w:t>
      </w:r>
      <w:r w:rsidR="000B765F" w:rsidRPr="00F65538">
        <w:rPr>
          <w:rFonts w:eastAsia="Arial" w:cs="Arial"/>
          <w:color w:val="auto"/>
          <w:szCs w:val="20"/>
        </w:rPr>
        <w:t>,</w:t>
      </w:r>
      <w:r w:rsidRPr="00F65538">
        <w:rPr>
          <w:rFonts w:eastAsia="Arial" w:cs="Arial"/>
          <w:color w:val="auto"/>
          <w:szCs w:val="20"/>
        </w:rPr>
        <w:t xml:space="preserve"> and/or (2) weakness in digital adductors, abductors or </w:t>
      </w:r>
      <w:proofErr w:type="spellStart"/>
      <w:r w:rsidRPr="00F65538">
        <w:rPr>
          <w:rFonts w:eastAsia="Arial" w:cs="Arial"/>
          <w:color w:val="auto"/>
          <w:szCs w:val="20"/>
        </w:rPr>
        <w:t>lumbricals</w:t>
      </w:r>
      <w:proofErr w:type="spellEnd"/>
      <w:r w:rsidRPr="00F65538">
        <w:rPr>
          <w:rFonts w:eastAsia="Arial" w:cs="Arial"/>
          <w:color w:val="auto"/>
          <w:szCs w:val="20"/>
        </w:rPr>
        <w:t>, without proximal ulnar complaints.</w:t>
      </w:r>
    </w:p>
    <w:p w:rsidR="00F0471F" w:rsidRPr="00F0471F" w:rsidRDefault="00A11E8E" w:rsidP="000108FE">
      <w:pPr>
        <w:pStyle w:val="Heading3"/>
        <w:spacing w:after="0" w:line="240" w:lineRule="auto"/>
        <w:ind w:left="2160" w:hanging="720"/>
        <w:rPr>
          <w:vanish/>
          <w:specVanish/>
        </w:rPr>
      </w:pPr>
      <w:bookmarkStart w:id="146" w:name="_Toc476212304"/>
      <w:r w:rsidRPr="00F65538">
        <w:t xml:space="preserve">b.  </w:t>
      </w:r>
      <w:r w:rsidRPr="00F65538">
        <w:tab/>
      </w:r>
      <w:r w:rsidRPr="00F0471F">
        <w:rPr>
          <w:u w:val="single"/>
        </w:rPr>
        <w:t>Occupational Relationship</w:t>
      </w:r>
      <w:bookmarkEnd w:id="146"/>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0B765F" w:rsidRPr="00F65538">
        <w:rPr>
          <w:rFonts w:eastAsia="Arial" w:cs="Arial"/>
          <w:color w:val="auto"/>
          <w:szCs w:val="20"/>
        </w:rPr>
        <w:t xml:space="preserve"> Refer to </w:t>
      </w:r>
      <w:r w:rsidR="005B76E4" w:rsidRPr="005B76E4">
        <w:rPr>
          <w:rFonts w:eastAsia="Arial" w:cs="Arial"/>
          <w:color w:val="auto"/>
          <w:szCs w:val="20"/>
        </w:rPr>
        <w:t>Section D.3</w:t>
      </w:r>
      <w:r w:rsidRPr="005B76E4">
        <w:rPr>
          <w:rFonts w:eastAsia="Arial" w:cs="Arial"/>
          <w:color w:val="auto"/>
          <w:szCs w:val="20"/>
        </w:rPr>
        <w:t xml:space="preserve"> Medical Causation Assessment for Cumulative Trauma Conditions</w:t>
      </w:r>
      <w:r w:rsidR="000B765F" w:rsidRPr="005B76E4">
        <w:rPr>
          <w:rFonts w:eastAsia="Arial" w:cs="Arial"/>
          <w:color w:val="auto"/>
          <w:szCs w:val="20"/>
        </w:rPr>
        <w:t xml:space="preserve">. </w:t>
      </w:r>
      <w:r w:rsidRPr="005B76E4">
        <w:rPr>
          <w:rFonts w:eastAsia="Arial" w:cs="Arial"/>
          <w:color w:val="auto"/>
          <w:szCs w:val="20"/>
        </w:rPr>
        <w:t>To perform a proper causation assessment, the reader must comply with</w:t>
      </w:r>
      <w:r w:rsidRPr="00F65538">
        <w:rPr>
          <w:rFonts w:eastAsia="Arial" w:cs="Arial"/>
          <w:color w:val="auto"/>
          <w:szCs w:val="20"/>
        </w:rPr>
        <w:t xml:space="preserve"> all sections. Occupational and non-occupational causes frequently result from mechanical pr</w:t>
      </w:r>
      <w:r w:rsidR="000B765F" w:rsidRPr="00F65538">
        <w:rPr>
          <w:rFonts w:eastAsia="Arial" w:cs="Arial"/>
          <w:color w:val="auto"/>
          <w:szCs w:val="20"/>
        </w:rPr>
        <w:t>essure on the wrist or palm, e.</w:t>
      </w:r>
      <w:r w:rsidRPr="00F65538">
        <w:rPr>
          <w:rFonts w:eastAsia="Arial" w:cs="Arial"/>
          <w:color w:val="auto"/>
          <w:szCs w:val="20"/>
        </w:rPr>
        <w:t>g.</w:t>
      </w:r>
      <w:r w:rsidR="000B765F" w:rsidRPr="00F65538">
        <w:rPr>
          <w:rFonts w:eastAsia="Arial" w:cs="Arial"/>
          <w:color w:val="auto"/>
          <w:szCs w:val="20"/>
        </w:rPr>
        <w:t>,</w:t>
      </w:r>
      <w:r w:rsidRPr="00F65538">
        <w:rPr>
          <w:rFonts w:eastAsia="Arial" w:cs="Arial"/>
          <w:color w:val="auto"/>
          <w:szCs w:val="20"/>
        </w:rPr>
        <w:t xml:space="preserve"> cycling, vibratory tools.</w:t>
      </w:r>
    </w:p>
    <w:p w:rsidR="00F0471F" w:rsidRPr="00F0471F" w:rsidRDefault="00A11E8E" w:rsidP="000108FE">
      <w:pPr>
        <w:pStyle w:val="Heading3"/>
        <w:spacing w:after="0" w:line="240" w:lineRule="auto"/>
        <w:ind w:left="2160" w:hanging="720"/>
        <w:rPr>
          <w:vanish/>
          <w:specVanish/>
        </w:rPr>
      </w:pPr>
      <w:bookmarkStart w:id="147" w:name="_Toc476212305"/>
      <w:r w:rsidRPr="00F65538">
        <w:t xml:space="preserve">c.  </w:t>
      </w:r>
      <w:r w:rsidRPr="00F65538">
        <w:tab/>
      </w:r>
      <w:r w:rsidRPr="00F0471F">
        <w:rPr>
          <w:u w:val="single"/>
        </w:rPr>
        <w:t>Specific Physical Exam Findings</w:t>
      </w:r>
      <w:bookmarkEnd w:id="147"/>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Pr="00F65538">
        <w:rPr>
          <w:rFonts w:eastAsia="Arial" w:cs="Arial"/>
          <w:color w:val="auto"/>
          <w:szCs w:val="20"/>
        </w:rPr>
        <w:t xml:space="preserve"> Required elements for the diagnosis must include at least one of the following exam </w:t>
      </w:r>
      <w:r w:rsidRPr="00021CE9">
        <w:rPr>
          <w:rFonts w:eastAsia="Arial" w:cs="Arial"/>
          <w:color w:val="auto"/>
          <w:szCs w:val="20"/>
        </w:rPr>
        <w:t xml:space="preserve">findings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&lt;EndNote&gt;&lt;Cite&gt;&lt;Author&gt;Boocock&lt;/Author&gt;&lt;Year&gt;2009&lt;/Year&gt;&lt;RecNum&gt;4538&lt;/RecNum&gt;&lt;DisplayText&gt;(Boocock et al., 2009)&lt;/DisplayText&gt;&lt;record&gt;&lt;rec-number&gt;4538&lt;/rec-number&gt;&lt;foreign-keys&gt;&lt;key app="EN" db-id="vaxawsfavadaa0er9e8ppds0adazdvepawxx" timestamp="1481064275"&gt;4538&lt;/key&gt;&lt;/foreign-keys&gt;&lt;ref-type name="Journal Article"&gt;17&lt;/ref-type&gt;&lt;contributors&gt;&lt;authors&gt;&lt;author&gt;Boocock, M. G.&lt;/author&gt;&lt;author&gt;Collier, J. M.&lt;/author&gt;&lt;author&gt;McNair, P. J.&lt;/author&gt;&lt;author&gt;Simmonds, M.&lt;/author&gt;&lt;author&gt;Larmer, P. J.&lt;/author&gt;&lt;author&gt;Armstrong, B.&lt;/author&gt;&lt;/authors&gt;&lt;/contributors&gt;&lt;auth-address&gt;Health and Rehabilitation Research Centre, Auckland University of Technology, Auckland, New Zealand. mark.boocock@aut.ac.nz&lt;/auth-address&gt;&lt;titles&gt;&lt;title&gt;A framework for the classification and diagnosis of work-related upper extremity conditions: systematic review&lt;/title&gt;&lt;secondary-title&gt;Semin Arthritis Rheum&lt;/secondary-title&gt;&lt;/titles&gt;&lt;periodical&gt;&lt;full-title&gt;Semin Arthritis Rheum&lt;/full-title&gt;&lt;/periodical&gt;&lt;pages&gt;296-311&lt;/pages&gt;&lt;volume&gt;38&lt;/volume&gt;&lt;number&gt;4&lt;/number&gt;&lt;keywords&gt;&lt;keyword&gt;Humans&lt;/keyword&gt;&lt;keyword&gt;Musculoskeletal Diseases/*classification/*diagnosis&lt;/keyword&gt;&lt;keyword&gt;Occupational Diseases/*classification/*diagnosis&lt;/keyword&gt;&lt;keyword&gt;Upper Extremity&lt;/keyword&gt;&lt;/keywords&gt;&lt;dates&gt;&lt;year&gt;2009&lt;/year&gt;&lt;pub-dates&gt;&lt;date&gt;Feb&lt;/date&gt;&lt;/pub-dates&gt;&lt;/dates&gt;&lt;isbn&gt;1532-866X (Electronic)&amp;#xD;0049-0172 (Linking)&lt;/isbn&gt;&lt;accession-num&gt;18280546&lt;/accession-num&gt;&lt;urls&gt;&lt;related-urls&gt;&lt;url&gt;https://www.ncbi.nlm.nih.gov/pubmed/18280546&lt;/url&gt;&lt;/related-urls&gt;&lt;/urls&gt;&lt;electronic-resource-num&gt;10.1016/j.semarthrit.2007.10.006&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37" w:tooltip="Boocock, 2009 #4538" w:history="1">
        <w:r w:rsidR="00021CE9" w:rsidRPr="00DF6785">
          <w:rPr>
            <w:rStyle w:val="Hyperlink"/>
            <w:rFonts w:eastAsia="Arial" w:cs="Arial"/>
            <w:noProof/>
            <w:szCs w:val="20"/>
          </w:rPr>
          <w:t>Boocock et al.,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 xml:space="preserve">Positive </w:t>
      </w:r>
      <w:proofErr w:type="spellStart"/>
      <w:r w:rsidRPr="00F65538">
        <w:rPr>
          <w:rFonts w:eastAsia="Arial" w:cs="Arial"/>
          <w:color w:val="auto"/>
          <w:szCs w:val="20"/>
        </w:rPr>
        <w:t>Tinel’s</w:t>
      </w:r>
      <w:proofErr w:type="spellEnd"/>
      <w:r w:rsidRPr="00F65538">
        <w:rPr>
          <w:rFonts w:eastAsia="Arial" w:cs="Arial"/>
          <w:color w:val="auto"/>
          <w:szCs w:val="20"/>
        </w:rPr>
        <w:t xml:space="preserve"> at hook of hamate.</w:t>
      </w:r>
    </w:p>
    <w:p w:rsidR="000B765F" w:rsidRPr="00F65538" w:rsidRDefault="000B765F" w:rsidP="00DA5E84">
      <w:pPr>
        <w:pStyle w:val="ListParagraph"/>
        <w:spacing w:before="240" w:after="0"/>
        <w:ind w:left="2880" w:hanging="720"/>
        <w:rPr>
          <w:rFonts w:eastAsia="Arial" w:cs="Arial"/>
          <w:color w:val="auto"/>
          <w:szCs w:val="20"/>
        </w:rPr>
      </w:pPr>
    </w:p>
    <w:p w:rsidR="00DA5E84" w:rsidRPr="00DA5E84"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 xml:space="preserve">Numbness or </w:t>
      </w:r>
      <w:proofErr w:type="spellStart"/>
      <w:r w:rsidRPr="00F65538">
        <w:rPr>
          <w:rFonts w:eastAsia="Arial" w:cs="Arial"/>
          <w:color w:val="auto"/>
          <w:szCs w:val="20"/>
        </w:rPr>
        <w:t>paresthesias</w:t>
      </w:r>
      <w:proofErr w:type="spellEnd"/>
      <w:r w:rsidRPr="00F65538">
        <w:rPr>
          <w:rFonts w:eastAsia="Arial" w:cs="Arial"/>
          <w:color w:val="auto"/>
          <w:szCs w:val="20"/>
        </w:rPr>
        <w:t xml:space="preserve"> of the palmar surface of the ring and small fingers without proximal ulnar complaints.</w:t>
      </w:r>
    </w:p>
    <w:p w:rsidR="00DA5E84" w:rsidRPr="00DA5E84" w:rsidRDefault="00DA5E84" w:rsidP="00DA5E84">
      <w:pPr>
        <w:pStyle w:val="ListParagraph"/>
        <w:spacing w:before="240" w:after="0"/>
        <w:ind w:left="2880"/>
        <w:rPr>
          <w:rFonts w:eastAsia="Arial" w:cs="Arial"/>
          <w:color w:val="auto"/>
          <w:szCs w:val="20"/>
        </w:rPr>
      </w:pPr>
    </w:p>
    <w:p w:rsidR="004219F6" w:rsidRPr="00F65538"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Later stages or types may affect ulnar innervated intrinsic muscle strength.</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are five types of the </w:t>
      </w:r>
      <w:proofErr w:type="spellStart"/>
      <w:r w:rsidRPr="00F65538">
        <w:rPr>
          <w:rFonts w:eastAsia="Arial" w:cs="Arial"/>
          <w:color w:val="auto"/>
          <w:szCs w:val="20"/>
        </w:rPr>
        <w:t>Guyon</w:t>
      </w:r>
      <w:proofErr w:type="spellEnd"/>
      <w:r w:rsidRPr="00F65538">
        <w:rPr>
          <w:rFonts w:eastAsia="Arial" w:cs="Arial"/>
          <w:color w:val="auto"/>
          <w:szCs w:val="20"/>
        </w:rPr>
        <w:t xml:space="preserve"> Canal Syndrome based on the anatomic area of compression and neurological signs. Testing should include strength of the adductor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abductor </w:t>
      </w:r>
      <w:proofErr w:type="spellStart"/>
      <w:r w:rsidRPr="00F65538">
        <w:rPr>
          <w:rFonts w:eastAsia="Arial" w:cs="Arial"/>
          <w:color w:val="auto"/>
          <w:szCs w:val="20"/>
        </w:rPr>
        <w:t>digiti</w:t>
      </w:r>
      <w:proofErr w:type="spellEnd"/>
      <w:r w:rsidRPr="00F65538">
        <w:rPr>
          <w:rFonts w:eastAsia="Arial" w:cs="Arial"/>
          <w:color w:val="auto"/>
          <w:szCs w:val="20"/>
        </w:rPr>
        <w:t xml:space="preserve"> </w:t>
      </w:r>
      <w:proofErr w:type="spellStart"/>
      <w:r w:rsidRPr="00F65538">
        <w:rPr>
          <w:rFonts w:eastAsia="Arial" w:cs="Arial"/>
          <w:color w:val="auto"/>
          <w:szCs w:val="20"/>
        </w:rPr>
        <w:t>minimi</w:t>
      </w:r>
      <w:proofErr w:type="spellEnd"/>
      <w:r w:rsidRPr="00F65538">
        <w:rPr>
          <w:rFonts w:eastAsia="Arial" w:cs="Arial"/>
          <w:color w:val="auto"/>
          <w:szCs w:val="20"/>
        </w:rPr>
        <w:t xml:space="preserve">, and </w:t>
      </w:r>
      <w:proofErr w:type="spellStart"/>
      <w:r w:rsidRPr="00021CE9">
        <w:rPr>
          <w:rFonts w:eastAsia="Arial" w:cs="Arial"/>
          <w:color w:val="auto"/>
          <w:szCs w:val="20"/>
        </w:rPr>
        <w:t>lumbricals</w:t>
      </w:r>
      <w:proofErr w:type="spellEnd"/>
      <w:r w:rsidR="00D23D00" w:rsidRPr="00021CE9">
        <w:rPr>
          <w:rFonts w:eastAsia="Arial" w:cs="Arial"/>
          <w:color w:val="auto"/>
          <w:szCs w:val="20"/>
        </w:rPr>
        <w:t xml:space="preserv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&lt;EndNote&gt;&lt;Cite&gt;&lt;Author&gt;Erkin&lt;/Author&gt;&lt;Year&gt;2006&lt;/Year&gt;&lt;RecNum&gt;4554&lt;/RecNum&gt;&lt;DisplayText&gt;(Erkin, Uysal, Keles, Aybay, &amp;amp; Ozel, 2006)&lt;/DisplayText&gt;&lt;record&gt;&lt;rec-number&gt;4554&lt;/rec-number&gt;&lt;foreign-keys&gt;&lt;key app="EN" db-id="vaxawsfavadaa0er9e8ppds0adazdvepawxx" timestamp="1481064275"&gt;4554&lt;/key&gt;&lt;/foreign-keys&gt;&lt;ref-type name="Journal Article"&gt;17&lt;/ref-type&gt;&lt;contributors&gt;&lt;authors&gt;&lt;author&gt;Erkin, G.&lt;/author&gt;&lt;author&gt;Uysal, H.&lt;/author&gt;&lt;author&gt;Keles, I.&lt;/author&gt;&lt;author&gt;Aybay, C.&lt;/author&gt;&lt;author&gt;Ozel, S.&lt;/author&gt;&lt;/authors&gt;&lt;/contributors&gt;&lt;auth-address&gt;Ankara Physical Medicine and Rehabilitation Education and Research Hospital, Ministry of Health, Ankara, Turkey. gultenerkin@yahoo.com&lt;/auth-address&gt;&lt;titles&gt;&lt;title&gt;Acute ulnar neuropathy at the wrist: a case report and review of the literature&lt;/title&gt;&lt;secondary-title&gt;Rheumatol Int&lt;/secondary-title&gt;&lt;/titles&gt;&lt;periodical&gt;&lt;full-title&gt;Rheumatol Int&lt;/full-title&gt;&lt;abbr-1&gt;Rheumatology international&lt;/abbr-1&gt;&lt;/periodical&gt;&lt;pages&gt;191-6&lt;/pages&gt;&lt;volume&gt;27&lt;/volume&gt;&lt;number&gt;2&lt;/number&gt;&lt;keywords&gt;&lt;keyword&gt;Adult&lt;/keyword&gt;&lt;keyword&gt;*Diagnostic Errors&lt;/keyword&gt;&lt;keyword&gt;Female&lt;/keyword&gt;&lt;keyword&gt;Ganglion Cysts/*complications/pathology/surgery&lt;/keyword&gt;&lt;keyword&gt;Humans&lt;/keyword&gt;&lt;keyword&gt;Magnetic Resonance Imaging&lt;/keyword&gt;&lt;keyword&gt;Tenosynovitis/diagnosis&lt;/keyword&gt;&lt;keyword&gt;Ulnar Nerve/physiopathology&lt;/keyword&gt;&lt;keyword&gt;Ulnar Nerve Compression Syndromes/*diagnosis/*etiology/surgery&lt;/keyword&gt;&lt;/keywords&gt;&lt;dates&gt;&lt;year&gt;2006&lt;/year&gt;&lt;pub-dates&gt;&lt;date&gt;Dec&lt;/date&gt;&lt;/pub-dates&gt;&lt;/dates&gt;&lt;isbn&gt;0172-8172 (Print)&amp;#xD;0172-8172 (Linking)&lt;/isbn&gt;&lt;accession-num&gt;16896989&lt;/accession-num&gt;&lt;urls&gt;&lt;related-urls&gt;&lt;url&gt;https://www.ncbi.nlm.nih.gov/pubmed/16896989&lt;/url&gt;&lt;/related-urls&gt;&lt;/urls&gt;&lt;electronic-resource-num&gt;10.1007/s00296-006-0166-8&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77" w:tooltip="Erkin, 2006 #4554" w:history="1">
        <w:r w:rsidR="00021CE9" w:rsidRPr="00DF6785">
          <w:rPr>
            <w:rStyle w:val="Hyperlink"/>
            <w:rFonts w:eastAsia="Arial" w:cs="Arial"/>
            <w:noProof/>
            <w:szCs w:val="20"/>
          </w:rPr>
          <w:t>Erkin, Uysal, Keles, Aybay, &amp; Ozel, 2006</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D23D00" w:rsidRPr="00021CE9">
        <w:rPr>
          <w:rFonts w:eastAsia="Arial" w:cs="Arial"/>
          <w:color w:val="auto"/>
          <w:szCs w:val="20"/>
        </w:rPr>
        <w:t xml:space="preserve">. </w:t>
      </w:r>
      <w:r w:rsidRPr="00021CE9">
        <w:rPr>
          <w:rFonts w:eastAsia="Arial" w:cs="Arial"/>
          <w:color w:val="auto"/>
          <w:szCs w:val="20"/>
        </w:rPr>
        <w:t>Testing the ability of the long fi</w:t>
      </w:r>
      <w:r w:rsidRPr="00F65538">
        <w:rPr>
          <w:rFonts w:eastAsia="Arial" w:cs="Arial"/>
          <w:color w:val="auto"/>
          <w:szCs w:val="20"/>
        </w:rPr>
        <w:t>nger to cross the index finger is useful.</w:t>
      </w:r>
    </w:p>
    <w:p w:rsidR="00F0471F" w:rsidRPr="00F0471F" w:rsidRDefault="00A11E8E" w:rsidP="000108FE">
      <w:pPr>
        <w:pStyle w:val="Heading3"/>
        <w:spacing w:after="0" w:line="240" w:lineRule="auto"/>
        <w:ind w:left="2160" w:hanging="720"/>
        <w:rPr>
          <w:vanish/>
          <w:specVanish/>
        </w:rPr>
      </w:pPr>
      <w:bookmarkStart w:id="148" w:name="_Toc476212306"/>
      <w:r w:rsidRPr="00F65538">
        <w:t xml:space="preserve">d.  </w:t>
      </w:r>
      <w:r w:rsidRPr="00F65538">
        <w:tab/>
      </w:r>
      <w:r w:rsidRPr="00F0471F">
        <w:rPr>
          <w:u w:val="single"/>
        </w:rPr>
        <w:t>Diagnostic Testing Procedures</w:t>
      </w:r>
      <w:bookmarkEnd w:id="148"/>
    </w:p>
    <w:p w:rsidR="004219F6" w:rsidRPr="00F65538" w:rsidRDefault="00A11E8E" w:rsidP="000108FE">
      <w:pPr>
        <w:spacing w:before="240" w:after="0"/>
        <w:ind w:left="2160" w:hanging="720"/>
        <w:rPr>
          <w:rFonts w:cs="Arial"/>
          <w:color w:val="auto"/>
          <w:szCs w:val="20"/>
        </w:rPr>
      </w:pPr>
      <w:r w:rsidRPr="00F0471F">
        <w:rPr>
          <w:rFonts w:eastAsia="Arial" w:cs="Arial"/>
          <w:color w:val="auto"/>
          <w:szCs w:val="20"/>
        </w:rPr>
        <w:t>:</w:t>
      </w:r>
      <w:r w:rsidRPr="00F65538">
        <w:rPr>
          <w:rFonts w:eastAsia="Arial" w:cs="Arial"/>
          <w:color w:val="auto"/>
          <w:szCs w:val="20"/>
        </w:rPr>
        <w:t xml:space="preserve"> Nerve conduction velocity studies of both sides for comparison to normal side. EMGs may be needed to rule out radiculopathy or more proximal ulnar nerve compression. When polyneuropathy is suspected</w:t>
      </w:r>
      <w:r w:rsidR="00F03194" w:rsidRPr="00F65538">
        <w:rPr>
          <w:rFonts w:eastAsia="Arial" w:cs="Arial"/>
          <w:color w:val="auto"/>
          <w:szCs w:val="20"/>
        </w:rPr>
        <w:t>,</w:t>
      </w:r>
      <w:r w:rsidRPr="00F65538">
        <w:rPr>
          <w:rFonts w:eastAsia="Arial" w:cs="Arial"/>
          <w:color w:val="auto"/>
          <w:szCs w:val="20"/>
        </w:rPr>
        <w:t xml:space="preserve">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Several sites of ulnar nerve entrapment at the wrist may be documented with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w:t>
      </w:r>
    </w:p>
    <w:p w:rsidR="004219F6" w:rsidRPr="00F65538" w:rsidRDefault="00021CE9" w:rsidP="000108FE">
      <w:pPr>
        <w:spacing w:before="240" w:after="0"/>
        <w:ind w:left="2160" w:hanging="720"/>
        <w:rPr>
          <w:rFonts w:cs="Arial"/>
          <w:color w:val="auto"/>
          <w:szCs w:val="20"/>
        </w:rPr>
      </w:pPr>
      <w:r>
        <w:rPr>
          <w:rFonts w:eastAsia="Arial" w:cs="Arial"/>
          <w:color w:val="auto"/>
          <w:szCs w:val="20"/>
        </w:rPr>
        <w:tab/>
        <w:t>MRI or ultrasound</w:t>
      </w:r>
      <w:r w:rsidR="00A11E8E" w:rsidRPr="00F65538">
        <w:rPr>
          <w:rFonts w:eastAsia="Arial" w:cs="Arial"/>
          <w:color w:val="auto"/>
          <w:szCs w:val="20"/>
        </w:rPr>
        <w:t xml:space="preserve"> may be used to rule out space occupying lesions.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Diagnostic injections may be done to confirm the diagnosis.</w:t>
      </w:r>
    </w:p>
    <w:p w:rsidR="00F0471F" w:rsidRPr="00F0471F" w:rsidRDefault="00A11E8E" w:rsidP="000108FE">
      <w:pPr>
        <w:pStyle w:val="Heading3"/>
        <w:spacing w:after="0" w:line="240" w:lineRule="auto"/>
        <w:ind w:left="2160" w:hanging="720"/>
        <w:rPr>
          <w:vanish/>
          <w:specVanish/>
        </w:rPr>
      </w:pPr>
      <w:bookmarkStart w:id="149" w:name="_Toc476212307"/>
      <w:r w:rsidRPr="00F65538">
        <w:t xml:space="preserve">e.  </w:t>
      </w:r>
      <w:r w:rsidRPr="00F65538">
        <w:tab/>
      </w:r>
      <w:r w:rsidRPr="00F0471F">
        <w:rPr>
          <w:u w:val="single"/>
        </w:rPr>
        <w:t>Non-operative Treatment Procedures</w:t>
      </w:r>
      <w:bookmarkEnd w:id="149"/>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p>
    <w:p w:rsidR="004219F6" w:rsidRPr="00021CE9"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EA5145">
        <w:rPr>
          <w:rFonts w:eastAsia="Arial" w:cs="Arial"/>
          <w:color w:val="auto"/>
          <w:szCs w:val="20"/>
          <w:u w:val="single"/>
        </w:rPr>
        <w:t xml:space="preserve">Initial </w:t>
      </w:r>
      <w:r w:rsidR="00A42275" w:rsidRPr="00EA5145">
        <w:rPr>
          <w:rFonts w:eastAsia="Arial" w:cs="Arial"/>
          <w:color w:val="auto"/>
          <w:szCs w:val="20"/>
          <w:u w:val="single"/>
        </w:rPr>
        <w:t>Treatment</w:t>
      </w:r>
      <w:r w:rsidR="00A42275" w:rsidRPr="00F65538">
        <w:rPr>
          <w:rFonts w:eastAsia="Arial" w:cs="Arial"/>
          <w:color w:val="auto"/>
          <w:szCs w:val="20"/>
        </w:rPr>
        <w:t>: m</w:t>
      </w:r>
      <w:r w:rsidRPr="00F65538">
        <w:rPr>
          <w:rFonts w:eastAsia="Arial" w:cs="Arial"/>
          <w:color w:val="auto"/>
          <w:szCs w:val="20"/>
        </w:rPr>
        <w:t xml:space="preserve">edications such as analgesics and over the counter medications for symptomatic relief, wrist bracing, splints, </w:t>
      </w:r>
      <w:r w:rsidRPr="00F65538">
        <w:rPr>
          <w:rFonts w:eastAsia="Arial" w:cs="Arial"/>
          <w:color w:val="auto"/>
          <w:szCs w:val="20"/>
        </w:rPr>
        <w:lastRenderedPageBreak/>
        <w:t xml:space="preserve">restriction of activities and ergonomic changes. For those with mild symptoms lasting less than 3 months, a neutral wrist splint not immobilizing fingers may be </w:t>
      </w:r>
      <w:r w:rsidRPr="00021CE9">
        <w:rPr>
          <w:rFonts w:eastAsia="Arial" w:cs="Arial"/>
          <w:color w:val="auto"/>
          <w:szCs w:val="20"/>
        </w:rPr>
        <w:t xml:space="preserve">tried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PjxSZWNOdW0+NDIyMzwvUmVjTnVtPjxEaXNwbGF5VGV4dD4oSG9vZ3ZsaWV0LCBDb2VydCwgRnJp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YWdlcz4xMDYzLTcwPC9wYWdlcz48dm9sdW1lPjQ3PC92b2x1bWU+PG51bWJlcj4xNzwvbnVtYmVy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PjxSZWNOdW0+NDIyMzwvUmVjTnVtPjxEaXNwbGF5VGV4dD4oSG9vZ3ZsaWV0LCBDb2VydCwgRnJp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YWdlcz4xMDYzLTcwPC9wYWdlcz48dm9sdW1lPjQ3PC92b2x1bWU+PG51bWJlcj4xNzwvbnVtYmVy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Coert, Friden, &amp; Huisstede,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021CE9">
        <w:rPr>
          <w:rFonts w:eastAsia="Arial" w:cs="Arial"/>
          <w:color w:val="auto"/>
          <w:szCs w:val="20"/>
        </w:rPr>
        <w:t xml:space="preserve">ii.  </w:t>
      </w:r>
      <w:r w:rsidRPr="00021CE9">
        <w:rPr>
          <w:rFonts w:eastAsia="Arial" w:cs="Arial"/>
          <w:color w:val="auto"/>
          <w:szCs w:val="20"/>
        </w:rPr>
        <w:tab/>
      </w:r>
      <w:r w:rsidRPr="00021CE9">
        <w:rPr>
          <w:rFonts w:eastAsia="Arial" w:cs="Arial"/>
          <w:color w:val="auto"/>
          <w:szCs w:val="20"/>
          <w:u w:val="single"/>
        </w:rPr>
        <w:t>Patient education</w:t>
      </w:r>
      <w:r w:rsidR="00EC68FD" w:rsidRPr="00021CE9">
        <w:rPr>
          <w:rFonts w:eastAsia="Arial" w:cs="Arial"/>
          <w:color w:val="auto"/>
          <w:szCs w:val="20"/>
        </w:rPr>
        <w:t>:</w:t>
      </w:r>
      <w:r w:rsidRPr="00021CE9">
        <w:rPr>
          <w:rFonts w:eastAsia="Arial" w:cs="Arial"/>
          <w:color w:val="auto"/>
          <w:szCs w:val="20"/>
        </w:rPr>
        <w:t xml:space="preserve"> should include instruction in self-management techniques, ergonomics, and a home therapy program. The provider should thoroughly discuss </w:t>
      </w:r>
      <w:r w:rsidR="00025C22">
        <w:rPr>
          <w:rFonts w:eastAsia="Arial" w:cs="Arial"/>
          <w:color w:val="auto"/>
          <w:szCs w:val="20"/>
        </w:rPr>
        <w:t>activities</w:t>
      </w:r>
      <w:r w:rsidRPr="00021CE9">
        <w:rPr>
          <w:rFonts w:eastAsia="Arial" w:cs="Arial"/>
          <w:color w:val="auto"/>
          <w:szCs w:val="20"/>
        </w:rPr>
        <w:t xml:space="preserve"> that may cause mechanical compression with the patient</w:t>
      </w:r>
      <w:r w:rsidR="00006965" w:rsidRPr="00021CE9">
        <w:rPr>
          <w:rFonts w:eastAsia="Arial" w:cs="Arial"/>
          <w:color w:val="auto"/>
          <w:szCs w:val="20"/>
        </w:rPr>
        <w:t xml:space="preserve">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et al.,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r w:rsidR="00A42275" w:rsidRPr="00021CE9">
        <w:rPr>
          <w:rFonts w:eastAsia="Arial" w:cs="Arial"/>
          <w:color w:val="auto"/>
          <w:szCs w:val="20"/>
        </w:rPr>
        <w:t xml:space="preserve"> Recurrence is </w:t>
      </w:r>
      <w:r w:rsidRPr="00021CE9">
        <w:rPr>
          <w:rFonts w:eastAsia="Arial" w:cs="Arial"/>
          <w:color w:val="auto"/>
          <w:szCs w:val="20"/>
        </w:rPr>
        <w:t>common</w:t>
      </w:r>
      <w:r w:rsidR="00A42275" w:rsidRPr="00021CE9">
        <w:rPr>
          <w:rFonts w:eastAsia="Arial" w:cs="Arial"/>
          <w:color w:val="auto"/>
          <w:szCs w:val="20"/>
        </w:rPr>
        <w:t>,</w:t>
      </w:r>
      <w:r w:rsidRPr="00021CE9">
        <w:rPr>
          <w:rFonts w:eastAsia="Arial" w:cs="Arial"/>
          <w:color w:val="auto"/>
          <w:szCs w:val="20"/>
        </w:rPr>
        <w:t xml:space="preserve"> so patient education regarding provocative activities</w:t>
      </w:r>
      <w:r w:rsidRPr="00F65538">
        <w:rPr>
          <w:rFonts w:eastAsia="Arial" w:cs="Arial"/>
          <w:color w:val="auto"/>
          <w:szCs w:val="20"/>
        </w:rPr>
        <w:t xml:space="preserve">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EA5145">
        <w:rPr>
          <w:rFonts w:eastAsia="Arial" w:cs="Arial"/>
          <w:color w:val="auto"/>
          <w:szCs w:val="20"/>
          <w:u w:val="single"/>
        </w:rPr>
        <w:t>Job</w:t>
      </w:r>
      <w:r w:rsidR="00A42275" w:rsidRPr="00EA5145">
        <w:rPr>
          <w:rFonts w:eastAsia="Arial" w:cs="Arial"/>
          <w:color w:val="auto"/>
          <w:szCs w:val="20"/>
          <w:u w:val="single"/>
        </w:rPr>
        <w:t xml:space="preserve"> </w:t>
      </w:r>
      <w:r w:rsidRPr="00EA5145">
        <w:rPr>
          <w:rFonts w:eastAsia="Arial" w:cs="Arial"/>
          <w:color w:val="auto"/>
          <w:szCs w:val="20"/>
          <w:u w:val="single"/>
        </w:rPr>
        <w:t>site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w:t>
      </w:r>
      <w:r w:rsidRPr="005B76E4">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5B76E4" w:rsidDel="000341C7">
        <w:rPr>
          <w:rFonts w:eastAsia="Arial" w:cs="Arial"/>
          <w:color w:val="auto"/>
          <w:szCs w:val="20"/>
        </w:rPr>
        <w:t xml:space="preserve"> </w:t>
      </w:r>
      <w:r w:rsidRPr="005B76E4">
        <w:rPr>
          <w:rFonts w:eastAsia="Arial" w:cs="Arial"/>
          <w:color w:val="auto"/>
          <w:szCs w:val="20"/>
        </w:rPr>
        <w:t xml:space="preserve">to uninjured workers in the same job position. Refer to </w:t>
      </w:r>
      <w:r w:rsidR="005B76E4" w:rsidRPr="005B76E4">
        <w:rPr>
          <w:rFonts w:eastAsia="Arial" w:cs="Arial"/>
          <w:color w:val="auto"/>
          <w:szCs w:val="20"/>
        </w:rPr>
        <w:t>Section E.6.c</w:t>
      </w:r>
      <w:r w:rsidR="0062476E" w:rsidRPr="005B76E4">
        <w:rPr>
          <w:rFonts w:eastAsia="Arial" w:cs="Arial"/>
          <w:color w:val="auto"/>
          <w:szCs w:val="20"/>
        </w:rPr>
        <w:t xml:space="preserve"> Job Site Evaluation</w:t>
      </w:r>
      <w:r w:rsidR="005B76E4" w:rsidRPr="005B76E4">
        <w:rPr>
          <w:rFonts w:eastAsia="Arial" w:cs="Arial"/>
          <w:color w:val="auto"/>
          <w:szCs w:val="20"/>
        </w:rPr>
        <w:t>s</w:t>
      </w:r>
      <w:r w:rsidR="0062476E" w:rsidRPr="005B76E4">
        <w:rPr>
          <w:rFonts w:eastAsia="Arial" w:cs="Arial"/>
          <w:color w:val="auto"/>
          <w:szCs w:val="20"/>
        </w:rPr>
        <w:t xml:space="preserve"> and Secti</w:t>
      </w:r>
      <w:r w:rsidR="005B76E4" w:rsidRPr="005B76E4">
        <w:rPr>
          <w:rFonts w:eastAsia="Arial" w:cs="Arial"/>
          <w:color w:val="auto"/>
          <w:szCs w:val="20"/>
        </w:rPr>
        <w:t>on H.6</w:t>
      </w:r>
      <w:r w:rsidR="0062476E" w:rsidRPr="005B76E4">
        <w:rPr>
          <w:rFonts w:eastAsia="Arial" w:cs="Arial"/>
          <w:color w:val="auto"/>
          <w:szCs w:val="20"/>
        </w:rPr>
        <w:t xml:space="preserve"> Job Site Alteration.</w:t>
      </w:r>
    </w:p>
    <w:p w:rsidR="00082499"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EA5145">
        <w:rPr>
          <w:rFonts w:eastAsia="Arial" w:cs="Arial"/>
          <w:color w:val="auto"/>
          <w:szCs w:val="20"/>
          <w:u w:val="single"/>
        </w:rPr>
        <w:t>Steroid injections</w:t>
      </w:r>
      <w:r w:rsidR="00082499" w:rsidRPr="00F65538">
        <w:rPr>
          <w:rFonts w:eastAsia="Arial" w:cs="Arial"/>
          <w:color w:val="auto"/>
          <w:szCs w:val="20"/>
        </w:rPr>
        <w:t>:</w:t>
      </w:r>
      <w:r w:rsidRPr="00F65538">
        <w:rPr>
          <w:rFonts w:eastAsia="Arial" w:cs="Arial"/>
          <w:color w:val="auto"/>
          <w:szCs w:val="20"/>
        </w:rPr>
        <w:t xml:space="preserve"> may decrease inflammation and allow the therapist to progress with rehabilitation therapy, although the </w:t>
      </w:r>
      <w:proofErr w:type="spellStart"/>
      <w:r w:rsidRPr="00F65538">
        <w:rPr>
          <w:rFonts w:eastAsia="Arial" w:cs="Arial"/>
          <w:color w:val="auto"/>
          <w:szCs w:val="20"/>
        </w:rPr>
        <w:t>Guyon’s</w:t>
      </w:r>
      <w:proofErr w:type="spellEnd"/>
      <w:r w:rsidRPr="00F65538">
        <w:rPr>
          <w:rFonts w:eastAsia="Arial" w:cs="Arial"/>
          <w:color w:val="auto"/>
          <w:szCs w:val="20"/>
        </w:rPr>
        <w:t xml:space="preserve"> canal is narrow. Steroid injections under significant pressure should be avoided as the needle may be penetrating the tendon and injection into the tendon can cause possible tendon breakdown, tendon degeneration, or rupture.</w:t>
      </w:r>
    </w:p>
    <w:p w:rsidR="00082499" w:rsidRPr="00F65538" w:rsidRDefault="00082499" w:rsidP="00EA5145">
      <w:pPr>
        <w:spacing w:before="240" w:after="0"/>
        <w:rPr>
          <w:rFonts w:eastAsia="Arial" w:cs="Arial"/>
          <w:color w:val="auto"/>
          <w:szCs w:val="20"/>
        </w:rPr>
      </w:pPr>
    </w:p>
    <w:p w:rsidR="004219F6" w:rsidRPr="00F65538" w:rsidRDefault="00A11E8E" w:rsidP="00210FE2">
      <w:pPr>
        <w:numPr>
          <w:ilvl w:val="5"/>
          <w:numId w:val="52"/>
        </w:numPr>
        <w:spacing w:before="240" w:after="0"/>
        <w:ind w:left="3600" w:hanging="720"/>
        <w:contextualSpacing/>
        <w:rPr>
          <w:rFonts w:eastAsia="Arial" w:cs="Arial"/>
          <w:color w:val="auto"/>
          <w:szCs w:val="20"/>
        </w:rPr>
      </w:pPr>
      <w:r w:rsidRPr="00F65538">
        <w:rPr>
          <w:rFonts w:eastAsia="Arial" w:cs="Arial"/>
          <w:color w:val="auto"/>
          <w:szCs w:val="20"/>
        </w:rPr>
        <w:t>Time to Produce Effect: 1 injection.</w:t>
      </w:r>
    </w:p>
    <w:p w:rsidR="00082499" w:rsidRPr="00F65538" w:rsidRDefault="00082499" w:rsidP="000108FE">
      <w:pPr>
        <w:spacing w:before="240" w:after="0"/>
        <w:ind w:left="3600"/>
        <w:contextualSpacing/>
        <w:rPr>
          <w:rFonts w:eastAsia="Arial" w:cs="Arial"/>
          <w:color w:val="auto"/>
          <w:szCs w:val="20"/>
        </w:rPr>
      </w:pPr>
    </w:p>
    <w:p w:rsidR="004219F6" w:rsidRPr="00F65538" w:rsidRDefault="00A11E8E" w:rsidP="00210FE2">
      <w:pPr>
        <w:numPr>
          <w:ilvl w:val="5"/>
          <w:numId w:val="52"/>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Steroid injections should be used cautiously in diabetic patients. Diabetic patients should be reminded to check their blood glucose levels at least daily for 2 weeks </w:t>
      </w:r>
      <w:r w:rsidRPr="005B76E4">
        <w:rPr>
          <w:rFonts w:eastAsia="Arial" w:cs="Arial"/>
          <w:color w:val="auto"/>
          <w:szCs w:val="20"/>
        </w:rPr>
        <w:t>after injections. R</w:t>
      </w:r>
      <w:r w:rsidR="0042444A" w:rsidRPr="005B76E4">
        <w:rPr>
          <w:rFonts w:eastAsia="Arial" w:cs="Arial"/>
          <w:color w:val="auto"/>
          <w:szCs w:val="20"/>
        </w:rPr>
        <w:t xml:space="preserve">efer to </w:t>
      </w:r>
      <w:r w:rsidR="005B76E4" w:rsidRPr="005B76E4">
        <w:rPr>
          <w:rFonts w:eastAsia="Arial" w:cs="Arial"/>
          <w:color w:val="auto"/>
          <w:szCs w:val="20"/>
        </w:rPr>
        <w:t>Section H.4</w:t>
      </w:r>
      <w:r w:rsidR="0042444A" w:rsidRPr="005B76E4">
        <w:rPr>
          <w:rFonts w:eastAsia="Arial" w:cs="Arial"/>
          <w:color w:val="auto"/>
          <w:szCs w:val="20"/>
        </w:rPr>
        <w:t xml:space="preserve"> Injections</w:t>
      </w:r>
      <w:r w:rsidRPr="005B76E4">
        <w:rPr>
          <w:rFonts w:eastAsia="Arial" w:cs="Arial"/>
          <w:color w:val="auto"/>
          <w:szCs w:val="20"/>
        </w:rPr>
        <w:t xml:space="preserve"> for further details.</w:t>
      </w:r>
    </w:p>
    <w:p w:rsidR="004219F6" w:rsidRPr="00F65538" w:rsidRDefault="00EA5145" w:rsidP="000108FE">
      <w:pPr>
        <w:spacing w:before="240" w:after="0"/>
        <w:ind w:left="2880" w:hanging="720"/>
        <w:rPr>
          <w:rFonts w:cs="Arial"/>
          <w:color w:val="auto"/>
          <w:szCs w:val="20"/>
        </w:rPr>
      </w:pPr>
      <w:r>
        <w:rPr>
          <w:rFonts w:eastAsia="Arial" w:cs="Arial"/>
          <w:color w:val="auto"/>
          <w:szCs w:val="20"/>
        </w:rPr>
        <w:lastRenderedPageBreak/>
        <w:t>v</w:t>
      </w:r>
      <w:r w:rsidR="00A11E8E" w:rsidRPr="00F65538">
        <w:rPr>
          <w:rFonts w:eastAsia="Arial" w:cs="Arial"/>
          <w:color w:val="auto"/>
          <w:szCs w:val="20"/>
        </w:rPr>
        <w:t xml:space="preserve">.  </w:t>
      </w:r>
      <w:r w:rsidR="00A11E8E" w:rsidRPr="00F65538">
        <w:rPr>
          <w:rFonts w:eastAsia="Arial" w:cs="Arial"/>
          <w:color w:val="auto"/>
          <w:szCs w:val="20"/>
        </w:rPr>
        <w:tab/>
        <w:t xml:space="preserve">Return to work with appropriate restrictions </w:t>
      </w:r>
      <w:r w:rsidR="00A11E8E" w:rsidRPr="005B76E4">
        <w:rPr>
          <w:rFonts w:eastAsia="Arial" w:cs="Arial"/>
          <w:color w:val="auto"/>
          <w:szCs w:val="20"/>
        </w:rPr>
        <w:t xml:space="preserve">should be considered early in the course of treatment. Refer to </w:t>
      </w:r>
      <w:r w:rsidR="0062476E" w:rsidRPr="005B76E4">
        <w:rPr>
          <w:rFonts w:eastAsia="Arial" w:cs="Arial"/>
          <w:color w:val="auto"/>
          <w:szCs w:val="20"/>
        </w:rPr>
        <w:t>Section H.</w:t>
      </w:r>
      <w:r w:rsidR="005B76E4" w:rsidRPr="005B76E4">
        <w:rPr>
          <w:rFonts w:eastAsia="Arial" w:cs="Arial"/>
          <w:color w:val="auto"/>
          <w:szCs w:val="20"/>
        </w:rPr>
        <w:t>11</w:t>
      </w:r>
      <w:r w:rsidR="0062476E" w:rsidRPr="005B76E4">
        <w:rPr>
          <w:rFonts w:eastAsia="Arial" w:cs="Arial"/>
          <w:color w:val="auto"/>
          <w:szCs w:val="20"/>
        </w:rPr>
        <w:t xml:space="preserve"> Return-to-Work </w:t>
      </w:r>
      <w:r w:rsidR="00A11E8E" w:rsidRPr="005B76E4">
        <w:rPr>
          <w:rFonts w:eastAsia="Arial" w:cs="Arial"/>
          <w:color w:val="auto"/>
          <w:szCs w:val="20"/>
        </w:rPr>
        <w:t>for further details.</w:t>
      </w:r>
    </w:p>
    <w:p w:rsidR="004219F6" w:rsidRPr="00F65538" w:rsidRDefault="00EA5145" w:rsidP="000108FE">
      <w:pPr>
        <w:spacing w:before="240" w:after="0"/>
        <w:ind w:left="2880" w:hanging="720"/>
        <w:rPr>
          <w:rFonts w:cs="Arial"/>
          <w:color w:val="auto"/>
          <w:szCs w:val="20"/>
        </w:rPr>
      </w:pPr>
      <w:r>
        <w:rPr>
          <w:rFonts w:eastAsia="Arial" w:cs="Arial"/>
          <w:color w:val="auto"/>
          <w:szCs w:val="20"/>
        </w:rPr>
        <w:t>v</w:t>
      </w:r>
      <w:r w:rsidR="00A11E8E" w:rsidRPr="00F65538">
        <w:rPr>
          <w:rFonts w:eastAsia="Arial" w:cs="Arial"/>
          <w:color w:val="auto"/>
          <w:szCs w:val="20"/>
        </w:rPr>
        <w:t xml:space="preserve">i.  </w:t>
      </w:r>
      <w:r w:rsidR="00A11E8E" w:rsidRPr="00F65538">
        <w:rPr>
          <w:rFonts w:eastAsia="Arial" w:cs="Arial"/>
          <w:color w:val="auto"/>
          <w:szCs w:val="20"/>
        </w:rPr>
        <w:tab/>
        <w:t xml:space="preserve">Other therapies in </w:t>
      </w:r>
      <w:r w:rsidR="005B76E4" w:rsidRPr="00C57098">
        <w:rPr>
          <w:rFonts w:eastAsia="Arial" w:cs="Arial"/>
          <w:color w:val="auto"/>
          <w:szCs w:val="20"/>
        </w:rPr>
        <w:t>Section H Therapeutic Procedures – Non-Operative</w:t>
      </w:r>
      <w:r w:rsidR="005B76E4" w:rsidRPr="00F65538">
        <w:rPr>
          <w:rFonts w:eastAsia="Arial" w:cs="Arial"/>
          <w:color w:val="auto"/>
          <w:szCs w:val="20"/>
        </w:rPr>
        <w:t xml:space="preserve"> </w:t>
      </w:r>
      <w:r w:rsidR="00A11E8E" w:rsidRPr="00F65538">
        <w:rPr>
          <w:rFonts w:eastAsia="Arial" w:cs="Arial"/>
          <w:color w:val="auto"/>
          <w:szCs w:val="20"/>
        </w:rPr>
        <w:t>may be employed in individual cases.</w:t>
      </w:r>
    </w:p>
    <w:p w:rsidR="00F0471F" w:rsidRPr="007F20A3" w:rsidRDefault="00A11E8E" w:rsidP="000108FE">
      <w:pPr>
        <w:pStyle w:val="Heading3"/>
        <w:spacing w:after="0" w:line="240" w:lineRule="auto"/>
        <w:ind w:left="2160" w:hanging="720"/>
        <w:rPr>
          <w:vanish/>
          <w:u w:val="single"/>
          <w:specVanish/>
        </w:rPr>
      </w:pPr>
      <w:bookmarkStart w:id="150" w:name="_Toc476212308"/>
      <w:r w:rsidRPr="00F65538">
        <w:t xml:space="preserve">f.  </w:t>
      </w:r>
      <w:r w:rsidRPr="00F65538">
        <w:tab/>
      </w:r>
      <w:r w:rsidRPr="007F20A3">
        <w:rPr>
          <w:u w:val="single"/>
        </w:rPr>
        <w:t>Surgical Indications/Considerations</w:t>
      </w:r>
      <w:bookmarkEnd w:id="150"/>
    </w:p>
    <w:p w:rsidR="004219F6" w:rsidRPr="00F65538" w:rsidRDefault="00E76C98" w:rsidP="000108FE">
      <w:pPr>
        <w:spacing w:before="240" w:after="0"/>
        <w:ind w:left="2160" w:hanging="720"/>
        <w:rPr>
          <w:rFonts w:cs="Arial"/>
          <w:color w:val="auto"/>
          <w:szCs w:val="20"/>
        </w:rPr>
      </w:pPr>
      <w:r w:rsidRPr="00F65538">
        <w:rPr>
          <w:rFonts w:eastAsia="Arial" w:cs="Arial"/>
          <w:color w:val="auto"/>
          <w:szCs w:val="20"/>
        </w:rPr>
        <w:t xml:space="preserve">: </w:t>
      </w:r>
      <w:r w:rsidR="00A11E8E" w:rsidRPr="00F65538">
        <w:rPr>
          <w:rFonts w:eastAsia="Arial" w:cs="Arial"/>
          <w:color w:val="auto"/>
          <w:szCs w:val="20"/>
        </w:rPr>
        <w:t>Since cumulative trauma conditions often involve several areas in an upper extremity</w:t>
      </w:r>
      <w:r w:rsidRPr="00F65538">
        <w:rPr>
          <w:rFonts w:eastAsia="Arial" w:cs="Arial"/>
          <w:color w:val="auto"/>
          <w:szCs w:val="20"/>
        </w:rPr>
        <w:t>,</w:t>
      </w:r>
      <w:r w:rsidR="00A11E8E" w:rsidRPr="00F65538">
        <w:rPr>
          <w:rFonts w:eastAsia="Arial" w:cs="Arial"/>
          <w:color w:val="auto"/>
          <w:szCs w:val="20"/>
        </w:rPr>
        <w:t xml:space="preserve">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5B76E4">
        <w:rPr>
          <w:rFonts w:eastAsia="Arial" w:cs="Arial"/>
          <w:color w:val="auto"/>
          <w:szCs w:val="20"/>
        </w:rPr>
        <w:t xml:space="preserve">Surgery may be considered when: 1) findings on history and objective evidence correlate specifically with the diagnosis; 2) job site alteration and other conservative measures have not alleviated the symptoms; and 3) functional deficits persist after 6 to 8 weeks. Subjective complaints should be localized and appropriate to the diagnosis, neurologic complaints should be consistent with the nerve distribution in question, and physical exam findings should correlate with the history. Objective evidence should be present and includes: positive physical exam findings as described in </w:t>
      </w:r>
      <w:r w:rsidR="005B76E4" w:rsidRPr="005B76E4">
        <w:rPr>
          <w:rFonts w:eastAsia="Arial" w:cs="Arial"/>
          <w:color w:val="auto"/>
          <w:szCs w:val="20"/>
        </w:rPr>
        <w:t>S</w:t>
      </w:r>
      <w:r w:rsidRPr="005B76E4">
        <w:rPr>
          <w:rFonts w:eastAsia="Arial" w:cs="Arial"/>
          <w:color w:val="auto"/>
          <w:szCs w:val="20"/>
        </w:rPr>
        <w:t xml:space="preserve">ection </w:t>
      </w:r>
      <w:r w:rsidR="005B76E4" w:rsidRPr="005B76E4">
        <w:rPr>
          <w:rFonts w:eastAsia="Arial" w:cs="Arial"/>
          <w:color w:val="auto"/>
          <w:szCs w:val="20"/>
        </w:rPr>
        <w:t>G.</w:t>
      </w:r>
      <w:r w:rsidR="005B76E4">
        <w:rPr>
          <w:rFonts w:eastAsia="Arial" w:cs="Arial"/>
          <w:color w:val="auto"/>
          <w:szCs w:val="20"/>
        </w:rPr>
        <w:t>3.</w:t>
      </w:r>
      <w:r w:rsidRPr="005B76E4">
        <w:rPr>
          <w:rFonts w:eastAsia="Arial" w:cs="Arial"/>
          <w:color w:val="auto"/>
          <w:szCs w:val="20"/>
        </w:rPr>
        <w:t xml:space="preserve">c; positive </w:t>
      </w:r>
      <w:proofErr w:type="spellStart"/>
      <w:r w:rsidRPr="005B76E4">
        <w:rPr>
          <w:rFonts w:eastAsia="Arial" w:cs="Arial"/>
          <w:color w:val="auto"/>
          <w:szCs w:val="20"/>
        </w:rPr>
        <w:t>electrodiagnostic</w:t>
      </w:r>
      <w:proofErr w:type="spellEnd"/>
      <w:r w:rsidRPr="005B76E4">
        <w:rPr>
          <w:rFonts w:eastAsia="Arial" w:cs="Arial"/>
          <w:color w:val="auto"/>
          <w:szCs w:val="20"/>
        </w:rPr>
        <w:t xml:space="preserve"> (EDX) studies, diagnostic peripheral nerve block which eradicates the majority of the patient’s symptoms, or a motor deficit commensurate with the suspected neurologic lesion.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E76C9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E76C9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w:t>
      </w:r>
      <w:r w:rsidRPr="00F65538">
        <w:rPr>
          <w:rFonts w:eastAsia="Arial" w:cs="Arial"/>
          <w:color w:val="auto"/>
          <w:szCs w:val="20"/>
        </w:rPr>
        <w:lastRenderedPageBreak/>
        <w:t xml:space="preserve">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w:t>
      </w:r>
      <w:r w:rsidRPr="005B76E4">
        <w:rPr>
          <w:rFonts w:eastAsia="Arial" w:cs="Arial"/>
          <w:color w:val="auto"/>
          <w:szCs w:val="20"/>
        </w:rPr>
        <w:t xml:space="preserve">cessation is required prior to surgery. Patients with demonstrated success may continue the program up to 3 months or longer if needed based on the operative procedure. Refer to </w:t>
      </w:r>
      <w:r w:rsidR="005B76E4" w:rsidRPr="005B76E4">
        <w:rPr>
          <w:rFonts w:eastAsia="Arial" w:cs="Arial"/>
          <w:color w:val="auto"/>
          <w:szCs w:val="20"/>
        </w:rPr>
        <w:t>Section H.7.f</w:t>
      </w:r>
      <w:r w:rsidR="0062476E" w:rsidRPr="005B76E4">
        <w:rPr>
          <w:rFonts w:eastAsia="Arial" w:cs="Arial"/>
          <w:color w:val="auto"/>
          <w:szCs w:val="20"/>
        </w:rPr>
        <w:t xml:space="preserve"> Smoking Cessation Medications and Treatment for further details.</w:t>
      </w:r>
    </w:p>
    <w:p w:rsidR="00F0471F" w:rsidRPr="007F20A3" w:rsidRDefault="00A11E8E" w:rsidP="000108FE">
      <w:pPr>
        <w:pStyle w:val="Heading3"/>
        <w:spacing w:after="0" w:line="240" w:lineRule="auto"/>
        <w:ind w:left="2160" w:hanging="720"/>
        <w:rPr>
          <w:vanish/>
          <w:specVanish/>
        </w:rPr>
      </w:pPr>
      <w:bookmarkStart w:id="151" w:name="_Toc476212309"/>
      <w:r w:rsidRPr="00F65538">
        <w:t xml:space="preserve">g.  </w:t>
      </w:r>
      <w:r w:rsidRPr="00F65538">
        <w:tab/>
      </w:r>
      <w:r w:rsidRPr="007F20A3">
        <w:rPr>
          <w:u w:val="single"/>
        </w:rPr>
        <w:t>Operative Procedures</w:t>
      </w:r>
      <w:bookmarkEnd w:id="151"/>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236965" w:rsidRPr="00F65538">
        <w:rPr>
          <w:rFonts w:eastAsia="Arial" w:cs="Arial"/>
          <w:color w:val="auto"/>
          <w:szCs w:val="20"/>
        </w:rPr>
        <w:t xml:space="preserve"> </w:t>
      </w:r>
      <w:proofErr w:type="gramStart"/>
      <w:r w:rsidR="00236965" w:rsidRPr="00F65538">
        <w:rPr>
          <w:rFonts w:eastAsia="Arial" w:cs="Arial"/>
          <w:color w:val="auto"/>
          <w:szCs w:val="20"/>
        </w:rPr>
        <w:t>u</w:t>
      </w:r>
      <w:r w:rsidRPr="00F65538">
        <w:rPr>
          <w:rFonts w:eastAsia="Arial" w:cs="Arial"/>
          <w:color w:val="auto"/>
          <w:szCs w:val="20"/>
        </w:rPr>
        <w:t>lnar</w:t>
      </w:r>
      <w:proofErr w:type="gramEnd"/>
      <w:r w:rsidRPr="00F65538">
        <w:rPr>
          <w:rFonts w:eastAsia="Arial" w:cs="Arial"/>
          <w:color w:val="auto"/>
          <w:szCs w:val="20"/>
        </w:rPr>
        <w:t xml:space="preserve"> nerve decompression at the wrist (ulnar tunnel rele</w:t>
      </w:r>
      <w:r w:rsidR="00236965" w:rsidRPr="00F65538">
        <w:rPr>
          <w:rFonts w:eastAsia="Arial" w:cs="Arial"/>
          <w:color w:val="auto"/>
          <w:szCs w:val="20"/>
        </w:rPr>
        <w:t xml:space="preserve">ase or </w:t>
      </w:r>
      <w:proofErr w:type="spellStart"/>
      <w:r w:rsidR="00236965" w:rsidRPr="00F65538">
        <w:rPr>
          <w:rFonts w:eastAsia="Arial" w:cs="Arial"/>
          <w:color w:val="auto"/>
          <w:szCs w:val="20"/>
        </w:rPr>
        <w:t>Guyon’s</w:t>
      </w:r>
      <w:proofErr w:type="spellEnd"/>
      <w:r w:rsidR="00236965" w:rsidRPr="00F65538">
        <w:rPr>
          <w:rFonts w:eastAsia="Arial" w:cs="Arial"/>
          <w:color w:val="auto"/>
          <w:szCs w:val="20"/>
        </w:rPr>
        <w:t xml:space="preserve"> Canal release). </w:t>
      </w:r>
      <w:r w:rsidRPr="00F65538">
        <w:rPr>
          <w:rFonts w:eastAsia="Arial" w:cs="Arial"/>
          <w:color w:val="auto"/>
          <w:szCs w:val="20"/>
        </w:rPr>
        <w:t>Complications may occur and include infection, injury to the nerve, and deformity at the operative site.</w:t>
      </w:r>
    </w:p>
    <w:p w:rsidR="00F0471F" w:rsidRPr="007F20A3" w:rsidRDefault="00A11E8E" w:rsidP="000108FE">
      <w:pPr>
        <w:pStyle w:val="Heading3"/>
        <w:spacing w:after="0" w:line="240" w:lineRule="auto"/>
        <w:ind w:left="2160" w:hanging="720"/>
        <w:rPr>
          <w:vanish/>
          <w:specVanish/>
        </w:rPr>
      </w:pPr>
      <w:bookmarkStart w:id="152" w:name="_Toc476212310"/>
      <w:r w:rsidRPr="00F65538">
        <w:t xml:space="preserve">h.  </w:t>
      </w:r>
      <w:r w:rsidRPr="00F65538">
        <w:tab/>
      </w:r>
      <w:r w:rsidRPr="007F20A3">
        <w:rPr>
          <w:u w:val="single"/>
        </w:rPr>
        <w:t>Post-operative Treatment</w:t>
      </w:r>
      <w:bookmarkEnd w:id="152"/>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3C2373" w:rsidRPr="00F65538">
        <w:rPr>
          <w:rFonts w:eastAsia="Arial" w:cs="Arial"/>
          <w:color w:val="auto"/>
          <w:szCs w:val="20"/>
        </w:rPr>
        <w:t xml:space="preserve"> a</w:t>
      </w:r>
      <w:r w:rsidRPr="00F65538">
        <w:rPr>
          <w:rFonts w:eastAsia="Arial" w:cs="Arial"/>
          <w:color w:val="auto"/>
          <w:szCs w:val="20"/>
        </w:rPr>
        <w:t xml:space="preserve">n individualized rehabilitation program based upon communication between the surgeon and the therapist using therapies as outlined </w:t>
      </w:r>
      <w:r w:rsidR="003C2373" w:rsidRPr="00F65538">
        <w:rPr>
          <w:rFonts w:eastAsia="Arial" w:cs="Arial"/>
          <w:color w:val="auto"/>
          <w:szCs w:val="20"/>
        </w:rPr>
        <w:t>in</w:t>
      </w:r>
      <w:r w:rsidRPr="00F65538">
        <w:rPr>
          <w:rFonts w:eastAsia="Arial" w:cs="Arial"/>
          <w:color w:val="auto"/>
          <w:szCs w:val="20"/>
        </w:rPr>
        <w:t xml:space="preserve"> </w:t>
      </w:r>
      <w:r w:rsidR="005B76E4" w:rsidRPr="00C57098">
        <w:rPr>
          <w:rFonts w:eastAsia="Arial" w:cs="Arial"/>
          <w:color w:val="auto"/>
          <w:szCs w:val="20"/>
        </w:rPr>
        <w:t>Section H Therapeutic Procedures – Non-Operative</w:t>
      </w:r>
      <w:r w:rsidR="003C2373" w:rsidRPr="00F65538">
        <w:rPr>
          <w:rFonts w:eastAsia="Arial" w:cs="Arial"/>
          <w:color w:val="auto"/>
          <w:szCs w:val="20"/>
        </w:rPr>
        <w:t xml:space="preserve">. </w:t>
      </w:r>
      <w:r w:rsidRPr="00F65538">
        <w:rPr>
          <w:rFonts w:eastAsia="Arial" w:cs="Arial"/>
          <w:color w:val="auto"/>
          <w:szCs w:val="20"/>
        </w:rPr>
        <w:t>In all cases, communication between the physician and therapist is important to the timing of exercise progressions. Treatment may include the following: bracing, scar management, edema control, ergonomic advice to prevent mechanical loading of the nerve, and active therapy with or without passive therapy. Splinting is usually not necessary unless protection from mechanical stres</w:t>
      </w:r>
      <w:r w:rsidR="00021CE9">
        <w:rPr>
          <w:rFonts w:eastAsia="Arial" w:cs="Arial"/>
          <w:color w:val="auto"/>
          <w:szCs w:val="20"/>
        </w:rPr>
        <w:t xml:space="preserve">s is needed or for severe </w:t>
      </w:r>
      <w:r w:rsidR="00021CE9" w:rsidRPr="00021CE9">
        <w:rPr>
          <w:rFonts w:eastAsia="Arial" w:cs="Arial"/>
          <w:color w:val="auto"/>
          <w:szCs w:val="20"/>
        </w:rPr>
        <w:t xml:space="preserve">pain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et al.,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112841" w:rsidRPr="00021CE9">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153" w:name="_Toc476212311"/>
      <w:r w:rsidRPr="00F65538">
        <w:lastRenderedPageBreak/>
        <w:t>4.</w:t>
      </w:r>
      <w:r w:rsidRPr="00F65538">
        <w:tab/>
      </w:r>
      <w:r w:rsidRPr="00267324">
        <w:rPr>
          <w:u w:val="single"/>
        </w:rPr>
        <w:t>POSTERIOR INTEROSSEOUS NERVE ENTRAPMENT (PIN)</w:t>
      </w:r>
      <w:bookmarkEnd w:id="153"/>
    </w:p>
    <w:p w:rsidR="00F35B77" w:rsidRPr="00F35B77" w:rsidRDefault="00A11E8E" w:rsidP="000108FE">
      <w:pPr>
        <w:pStyle w:val="Heading3"/>
        <w:spacing w:after="0" w:line="240" w:lineRule="auto"/>
        <w:ind w:left="2160" w:hanging="720"/>
        <w:rPr>
          <w:vanish/>
          <w:specVanish/>
        </w:rPr>
      </w:pPr>
      <w:bookmarkStart w:id="154" w:name="_Toc476212312"/>
      <w:r w:rsidRPr="00F65538">
        <w:t xml:space="preserve">a.  </w:t>
      </w:r>
      <w:r w:rsidR="009326F2" w:rsidRPr="00F65538">
        <w:tab/>
      </w:r>
      <w:r w:rsidRPr="00F35B77">
        <w:rPr>
          <w:u w:val="single"/>
        </w:rPr>
        <w:t>Description/Definition</w:t>
      </w:r>
      <w:bookmarkEnd w:id="154"/>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w:t>
      </w:r>
      <w:proofErr w:type="gramStart"/>
      <w:r w:rsidR="008E3ADF" w:rsidRPr="00F65538">
        <w:rPr>
          <w:rFonts w:eastAsia="Arial" w:cs="Arial"/>
          <w:color w:val="auto"/>
          <w:szCs w:val="20"/>
        </w:rPr>
        <w:t>w</w:t>
      </w:r>
      <w:r w:rsidRPr="00F65538">
        <w:rPr>
          <w:rFonts w:eastAsia="Arial" w:cs="Arial"/>
          <w:color w:val="auto"/>
          <w:szCs w:val="20"/>
        </w:rPr>
        <w:t>eakness</w:t>
      </w:r>
      <w:proofErr w:type="gramEnd"/>
      <w:r w:rsidR="009326F2" w:rsidRPr="00F65538">
        <w:rPr>
          <w:rFonts w:eastAsia="Arial" w:cs="Arial"/>
          <w:color w:val="auto"/>
          <w:szCs w:val="20"/>
        </w:rPr>
        <w:t xml:space="preserve"> of finger and thumb extension. </w:t>
      </w:r>
      <w:r w:rsidRPr="00F65538">
        <w:rPr>
          <w:rFonts w:eastAsia="Arial" w:cs="Arial"/>
          <w:color w:val="auto"/>
          <w:szCs w:val="20"/>
        </w:rPr>
        <w:t>Complaints of pain can be present.</w:t>
      </w:r>
      <w:r w:rsidR="009326F2" w:rsidRPr="00F65538">
        <w:rPr>
          <w:rFonts w:eastAsia="Arial" w:cs="Arial"/>
          <w:color w:val="auto"/>
          <w:szCs w:val="20"/>
        </w:rPr>
        <w:t xml:space="preserve"> </w:t>
      </w:r>
      <w:r w:rsidRPr="00F65538">
        <w:rPr>
          <w:rFonts w:eastAsia="Arial" w:cs="Arial"/>
          <w:color w:val="auto"/>
          <w:szCs w:val="20"/>
        </w:rPr>
        <w:t xml:space="preserve">Symptoms are similar to radial tunnel syndrome. </w:t>
      </w:r>
    </w:p>
    <w:p w:rsidR="00F35B77" w:rsidRPr="00F35B77" w:rsidRDefault="00A11E8E" w:rsidP="000108FE">
      <w:pPr>
        <w:pStyle w:val="Heading3"/>
        <w:spacing w:after="0" w:line="240" w:lineRule="auto"/>
        <w:ind w:left="2160" w:hanging="720"/>
        <w:rPr>
          <w:vanish/>
          <w:specVanish/>
        </w:rPr>
      </w:pPr>
      <w:bookmarkStart w:id="155" w:name="_Toc476212313"/>
      <w:r w:rsidRPr="00F65538">
        <w:t xml:space="preserve">b.  </w:t>
      </w:r>
      <w:r w:rsidR="009326F2" w:rsidRPr="00F65538">
        <w:tab/>
      </w:r>
      <w:r w:rsidRPr="00F35B77">
        <w:rPr>
          <w:u w:val="single"/>
        </w:rPr>
        <w:t>Occup</w:t>
      </w:r>
      <w:r w:rsidR="009326F2" w:rsidRPr="00F35B77">
        <w:rPr>
          <w:u w:val="single"/>
        </w:rPr>
        <w:t xml:space="preserve">ational </w:t>
      </w:r>
      <w:r w:rsidRPr="00F35B77">
        <w:rPr>
          <w:u w:val="single"/>
        </w:rPr>
        <w:t>Relationship</w:t>
      </w:r>
      <w:bookmarkEnd w:id="155"/>
    </w:p>
    <w:p w:rsidR="009043B7"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008E3ADF" w:rsidRPr="00F65538">
        <w:rPr>
          <w:rFonts w:eastAsia="Arial" w:cs="Arial"/>
          <w:color w:val="auto"/>
          <w:szCs w:val="20"/>
        </w:rPr>
        <w:t xml:space="preserve"> Refer to </w:t>
      </w:r>
      <w:r w:rsidR="00E54D81" w:rsidRPr="00E54D81">
        <w:rPr>
          <w:rFonts w:eastAsia="Arial" w:cs="Arial"/>
          <w:color w:val="auto"/>
          <w:szCs w:val="20"/>
        </w:rPr>
        <w:t>Section D.3</w:t>
      </w:r>
      <w:r w:rsidRPr="00E54D81">
        <w:rPr>
          <w:rFonts w:eastAsia="Arial" w:cs="Arial"/>
          <w:color w:val="auto"/>
          <w:szCs w:val="20"/>
        </w:rPr>
        <w:t xml:space="preserve"> Medical Causation Assessment for Cumulative Trauma Conditions. To perform a proper causation assessment, the reader must comply with</w:t>
      </w:r>
      <w:r w:rsidRPr="00F65538">
        <w:rPr>
          <w:rFonts w:eastAsia="Arial" w:cs="Arial"/>
          <w:color w:val="auto"/>
          <w:szCs w:val="20"/>
        </w:rPr>
        <w:t xml:space="preserve"> all sections.</w:t>
      </w:r>
    </w:p>
    <w:p w:rsidR="00F35B77" w:rsidRPr="00F35B77" w:rsidRDefault="009043B7" w:rsidP="000108FE">
      <w:pPr>
        <w:pStyle w:val="Heading3"/>
        <w:spacing w:after="0" w:line="240" w:lineRule="auto"/>
        <w:ind w:left="2160" w:hanging="720"/>
        <w:rPr>
          <w:vanish/>
          <w:specVanish/>
        </w:rPr>
      </w:pPr>
      <w:bookmarkStart w:id="156" w:name="_Toc476212314"/>
      <w:r w:rsidRPr="00F65538">
        <w:t xml:space="preserve">c. </w:t>
      </w:r>
      <w:r w:rsidRPr="00F65538">
        <w:tab/>
      </w:r>
      <w:r w:rsidR="00A11E8E" w:rsidRPr="00F35B77">
        <w:rPr>
          <w:u w:val="single"/>
        </w:rPr>
        <w:t>Specific Physical Exam Findings</w:t>
      </w:r>
      <w:bookmarkEnd w:id="156"/>
    </w:p>
    <w:p w:rsidR="004219F6"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Required exam findings include weakness or inability to extend fingers or thumb with wrist in neutral or ulnar deviation. </w:t>
      </w:r>
      <w:proofErr w:type="gramStart"/>
      <w:r w:rsidRPr="00F65538">
        <w:rPr>
          <w:rFonts w:eastAsia="Arial" w:cs="Arial"/>
          <w:color w:val="auto"/>
          <w:szCs w:val="20"/>
        </w:rPr>
        <w:t>Usually can extend wrist in radial deviation.</w:t>
      </w:r>
      <w:proofErr w:type="gramEnd"/>
      <w:r w:rsidR="00212527" w:rsidRPr="00F65538">
        <w:rPr>
          <w:rFonts w:eastAsia="Arial" w:cs="Arial"/>
          <w:color w:val="auto"/>
          <w:szCs w:val="20"/>
        </w:rPr>
        <w:t xml:space="preserve"> </w:t>
      </w:r>
      <w:r w:rsidRPr="00F65538">
        <w:rPr>
          <w:rFonts w:eastAsia="Arial" w:cs="Arial"/>
          <w:color w:val="auto"/>
          <w:szCs w:val="20"/>
        </w:rPr>
        <w:t xml:space="preserve">Weakness of thumb abduction </w:t>
      </w:r>
      <w:r w:rsidR="00212527" w:rsidRPr="00F65538">
        <w:rPr>
          <w:rFonts w:eastAsia="Arial" w:cs="Arial"/>
          <w:color w:val="auto"/>
          <w:szCs w:val="20"/>
        </w:rPr>
        <w:t xml:space="preserve">usually occurs. </w:t>
      </w:r>
      <w:proofErr w:type="gramStart"/>
      <w:r w:rsidR="00212527" w:rsidRPr="00F65538">
        <w:rPr>
          <w:rFonts w:eastAsia="Arial" w:cs="Arial"/>
          <w:color w:val="auto"/>
          <w:szCs w:val="20"/>
        </w:rPr>
        <w:t xml:space="preserve">If </w:t>
      </w:r>
      <w:proofErr w:type="spellStart"/>
      <w:r w:rsidR="00212527" w:rsidRPr="00F65538">
        <w:rPr>
          <w:rFonts w:eastAsia="Arial" w:cs="Arial"/>
          <w:color w:val="auto"/>
          <w:szCs w:val="20"/>
        </w:rPr>
        <w:t>paresthesias</w:t>
      </w:r>
      <w:proofErr w:type="spellEnd"/>
      <w:r w:rsidR="00212527" w:rsidRPr="00F65538">
        <w:rPr>
          <w:rFonts w:eastAsia="Arial" w:cs="Arial"/>
          <w:color w:val="auto"/>
          <w:szCs w:val="20"/>
        </w:rPr>
        <w:t xml:space="preserve"> </w:t>
      </w:r>
      <w:r w:rsidRPr="00F65538">
        <w:rPr>
          <w:rFonts w:eastAsia="Arial" w:cs="Arial"/>
          <w:color w:val="auto"/>
          <w:szCs w:val="20"/>
        </w:rPr>
        <w:t xml:space="preserve">in the radial nerve distribution or significant weakness of the </w:t>
      </w:r>
      <w:r w:rsidR="00212527" w:rsidRPr="00F65538">
        <w:rPr>
          <w:rFonts w:eastAsia="Arial" w:cs="Arial"/>
          <w:color w:val="auto"/>
          <w:szCs w:val="20"/>
        </w:rPr>
        <w:t>wrist, suspect other diagnoses.</w:t>
      </w:r>
      <w:proofErr w:type="gramEnd"/>
      <w:r w:rsidR="00212527" w:rsidRPr="00F65538">
        <w:rPr>
          <w:rFonts w:eastAsia="Arial" w:cs="Arial"/>
          <w:color w:val="auto"/>
          <w:szCs w:val="20"/>
        </w:rPr>
        <w:t xml:space="preserve"> </w:t>
      </w:r>
      <w:r w:rsidRPr="00F65538">
        <w:rPr>
          <w:rFonts w:eastAsia="Arial" w:cs="Arial"/>
          <w:color w:val="auto"/>
          <w:szCs w:val="20"/>
        </w:rPr>
        <w:t>Testing the ability of the long finger to cross the index finger is useful.</w:t>
      </w:r>
    </w:p>
    <w:p w:rsidR="00F35B77" w:rsidRPr="00F35B77" w:rsidRDefault="00A11E8E" w:rsidP="000108FE">
      <w:pPr>
        <w:pStyle w:val="Heading3"/>
        <w:spacing w:after="0" w:line="240" w:lineRule="auto"/>
        <w:ind w:left="2160" w:hanging="720"/>
        <w:rPr>
          <w:vanish/>
          <w:specVanish/>
        </w:rPr>
      </w:pPr>
      <w:bookmarkStart w:id="157" w:name="_Toc476212315"/>
      <w:r w:rsidRPr="00F65538">
        <w:t xml:space="preserve">d.  </w:t>
      </w:r>
      <w:r w:rsidR="009326F2" w:rsidRPr="00F65538">
        <w:tab/>
      </w:r>
      <w:r w:rsidRPr="00F35B77">
        <w:rPr>
          <w:u w:val="single"/>
        </w:rPr>
        <w:t>Diagnostic Testing Procedures</w:t>
      </w:r>
      <w:bookmarkEnd w:id="157"/>
    </w:p>
    <w:p w:rsidR="00D06131"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D06131" w:rsidRPr="00F65538">
        <w:rPr>
          <w:rFonts w:eastAsia="Arial" w:cs="Arial"/>
          <w:color w:val="auto"/>
          <w:szCs w:val="20"/>
        </w:rPr>
        <w:t xml:space="preserve"> n</w:t>
      </w:r>
      <w:r w:rsidRPr="00F65538">
        <w:rPr>
          <w:rFonts w:eastAsia="Arial" w:cs="Arial"/>
          <w:color w:val="auto"/>
          <w:szCs w:val="20"/>
        </w:rPr>
        <w:t xml:space="preserve">erve conduction velocity studies of both sides for comparison to normal side. EMGs may be needed to rule out radiculopathy. 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r w:rsidR="00212527" w:rsidRPr="00F65538">
        <w:rPr>
          <w:rFonts w:eastAsia="Arial" w:cs="Arial"/>
          <w:color w:val="auto"/>
          <w:szCs w:val="20"/>
        </w:rPr>
        <w:t>. Diagnostic injections may be useful</w:t>
      </w:r>
      <w:r w:rsidRPr="00F65538">
        <w:rPr>
          <w:rFonts w:eastAsia="Arial" w:cs="Arial"/>
          <w:color w:val="auto"/>
          <w:szCs w:val="20"/>
        </w:rPr>
        <w:t>.</w:t>
      </w:r>
      <w:r w:rsidR="00212527" w:rsidRPr="00F65538">
        <w:rPr>
          <w:rFonts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MRI can be done if space occupying lesions are suspected.</w:t>
      </w:r>
    </w:p>
    <w:p w:rsidR="00F35B77" w:rsidRPr="00F35B77" w:rsidRDefault="00A11E8E" w:rsidP="000108FE">
      <w:pPr>
        <w:pStyle w:val="Heading3"/>
        <w:spacing w:after="0" w:line="240" w:lineRule="auto"/>
        <w:ind w:left="2160" w:hanging="720"/>
        <w:rPr>
          <w:vanish/>
          <w:specVanish/>
        </w:rPr>
      </w:pPr>
      <w:bookmarkStart w:id="158" w:name="_Toc476212316"/>
      <w:r w:rsidRPr="00F65538">
        <w:t xml:space="preserve">e.  </w:t>
      </w:r>
      <w:r w:rsidR="009326F2" w:rsidRPr="00F65538">
        <w:tab/>
      </w:r>
      <w:r w:rsidRPr="00F35B77">
        <w:rPr>
          <w:u w:val="single"/>
        </w:rPr>
        <w:t>Non-operative Treatment Procedures</w:t>
      </w:r>
      <w:bookmarkEnd w:id="158"/>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F65538" w:rsidRDefault="00C951A9"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m</w:t>
      </w:r>
      <w:r w:rsidR="00A11E8E" w:rsidRPr="00F65538">
        <w:rPr>
          <w:rFonts w:eastAsia="Arial" w:cs="Arial"/>
          <w:color w:val="auto"/>
          <w:szCs w:val="20"/>
        </w:rPr>
        <w:t>edications such as analgesics and over the counter medications for symptomatic relief, splints, restriction of activities, ergonomic changes, stretching and exercise.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C951A9" w:rsidRPr="00F65538">
        <w:rPr>
          <w:rFonts w:eastAsia="Arial" w:cs="Arial"/>
          <w:color w:val="auto"/>
          <w:szCs w:val="20"/>
        </w:rPr>
        <w:tab/>
      </w:r>
      <w:r w:rsidRPr="00F65538">
        <w:rPr>
          <w:rFonts w:eastAsia="Arial" w:cs="Arial"/>
          <w:color w:val="auto"/>
          <w:szCs w:val="20"/>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w:t>
      </w:r>
      <w:r w:rsidR="002F7E3D">
        <w:rPr>
          <w:rFonts w:eastAsia="Arial" w:cs="Arial"/>
          <w:color w:val="auto"/>
          <w:szCs w:val="20"/>
        </w:rPr>
        <w:t xml:space="preserve">s, and a home therapy program. </w:t>
      </w:r>
      <w:r w:rsidRPr="00F65538">
        <w:rPr>
          <w:rFonts w:eastAsia="Arial" w:cs="Arial"/>
          <w:color w:val="auto"/>
          <w:szCs w:val="20"/>
        </w:rPr>
        <w:t>Recurrence is common</w:t>
      </w:r>
      <w:r w:rsidR="00C951A9"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C951A9"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w:t>
      </w:r>
      <w:r w:rsidR="00A11E8E" w:rsidRPr="00F65538">
        <w:rPr>
          <w:rFonts w:eastAsia="Arial" w:cs="Arial"/>
          <w:color w:val="auto"/>
          <w:szCs w:val="20"/>
        </w:rPr>
        <w:t>ob s</w:t>
      </w:r>
      <w:r w:rsidRPr="00F65538">
        <w:rPr>
          <w:rFonts w:eastAsia="Arial" w:cs="Arial"/>
          <w:color w:val="auto"/>
          <w:szCs w:val="20"/>
        </w:rPr>
        <w:t>ite evaluations and alterations:</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E54D81"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00C951A9" w:rsidRPr="00F65538">
        <w:rPr>
          <w:rFonts w:eastAsia="Arial" w:cs="Arial"/>
          <w:color w:val="auto"/>
          <w:szCs w:val="20"/>
        </w:rPr>
        <w:tab/>
      </w: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w:t>
      </w:r>
      <w:r w:rsidRPr="00F65538">
        <w:rPr>
          <w:rFonts w:eastAsia="Arial" w:cs="Arial"/>
          <w:color w:val="auto"/>
          <w:szCs w:val="20"/>
        </w:rPr>
        <w:lastRenderedPageBreak/>
        <w:t xml:space="preserve">uninjured workers in the same job position. </w:t>
      </w:r>
      <w:r w:rsidRPr="00E54D81">
        <w:rPr>
          <w:rFonts w:eastAsia="Arial" w:cs="Arial"/>
          <w:color w:val="auto"/>
          <w:szCs w:val="20"/>
        </w:rPr>
        <w:t xml:space="preserve">Refer to </w:t>
      </w:r>
      <w:r w:rsidR="00E54D81" w:rsidRPr="00E54D81">
        <w:rPr>
          <w:rFonts w:eastAsia="Arial" w:cs="Arial"/>
          <w:color w:val="auto"/>
          <w:szCs w:val="20"/>
        </w:rPr>
        <w:t>Section E.6.c</w:t>
      </w:r>
      <w:r w:rsidR="0062476E" w:rsidRPr="00E54D81">
        <w:rPr>
          <w:rFonts w:eastAsia="Arial" w:cs="Arial"/>
          <w:color w:val="auto"/>
          <w:szCs w:val="20"/>
        </w:rPr>
        <w:t xml:space="preserve"> Job Site Evaluation</w:t>
      </w:r>
      <w:r w:rsidR="00E54D81" w:rsidRPr="00E54D81">
        <w:rPr>
          <w:rFonts w:eastAsia="Arial" w:cs="Arial"/>
          <w:color w:val="auto"/>
          <w:szCs w:val="20"/>
        </w:rPr>
        <w:t>s</w:t>
      </w:r>
      <w:r w:rsidR="0062476E" w:rsidRPr="00E54D81">
        <w:rPr>
          <w:rFonts w:eastAsia="Arial" w:cs="Arial"/>
          <w:color w:val="auto"/>
          <w:szCs w:val="20"/>
        </w:rPr>
        <w:t xml:space="preserve"> and </w:t>
      </w:r>
      <w:r w:rsidR="00E54D81" w:rsidRPr="00E54D81">
        <w:rPr>
          <w:rFonts w:eastAsia="Arial" w:cs="Arial"/>
          <w:color w:val="auto"/>
          <w:szCs w:val="20"/>
        </w:rPr>
        <w:t>Section H.6</w:t>
      </w:r>
      <w:r w:rsidR="0062476E" w:rsidRPr="00E54D81">
        <w:rPr>
          <w:rFonts w:eastAsia="Arial" w:cs="Arial"/>
          <w:color w:val="auto"/>
          <w:szCs w:val="20"/>
        </w:rPr>
        <w:t xml:space="preserve"> Job Site Alteration.</w:t>
      </w:r>
    </w:p>
    <w:p w:rsidR="00B45777" w:rsidRPr="00F65538" w:rsidRDefault="00A11E8E" w:rsidP="000108FE">
      <w:pPr>
        <w:spacing w:before="240" w:after="0"/>
        <w:ind w:left="2880" w:hanging="720"/>
        <w:rPr>
          <w:rFonts w:eastAsia="Arial" w:cs="Arial"/>
          <w:strike/>
          <w:color w:val="auto"/>
          <w:szCs w:val="20"/>
        </w:rPr>
      </w:pPr>
      <w:r w:rsidRPr="00E54D81">
        <w:rPr>
          <w:rFonts w:eastAsia="Arial" w:cs="Arial"/>
          <w:color w:val="auto"/>
          <w:szCs w:val="20"/>
        </w:rPr>
        <w:t xml:space="preserve">v.     </w:t>
      </w:r>
      <w:r w:rsidR="00C951A9" w:rsidRPr="00E54D81">
        <w:rPr>
          <w:rFonts w:eastAsia="Arial" w:cs="Arial"/>
          <w:color w:val="auto"/>
          <w:szCs w:val="20"/>
        </w:rPr>
        <w:tab/>
      </w:r>
      <w:r w:rsidRPr="00E54D81">
        <w:rPr>
          <w:rFonts w:eastAsia="Arial" w:cs="Arial"/>
          <w:color w:val="auto"/>
          <w:szCs w:val="20"/>
        </w:rPr>
        <w:t>Steroid injections</w:t>
      </w:r>
      <w:r w:rsidR="00C951A9" w:rsidRPr="00E54D81">
        <w:rPr>
          <w:rFonts w:eastAsia="Arial" w:cs="Arial"/>
          <w:color w:val="auto"/>
          <w:szCs w:val="20"/>
        </w:rPr>
        <w:t>:</w:t>
      </w:r>
      <w:r w:rsidRPr="00E54D81">
        <w:rPr>
          <w:rFonts w:eastAsia="Arial" w:cs="Arial"/>
          <w:color w:val="auto"/>
          <w:szCs w:val="20"/>
        </w:rPr>
        <w:t xml:space="preserve"> may decrease inflammation</w:t>
      </w:r>
      <w:r w:rsidRPr="00F65538">
        <w:rPr>
          <w:rFonts w:eastAsia="Arial" w:cs="Arial"/>
          <w:color w:val="auto"/>
          <w:szCs w:val="20"/>
        </w:rPr>
        <w:t xml:space="preserve"> and </w:t>
      </w:r>
      <w:r w:rsidR="00C951A9" w:rsidRPr="00F65538">
        <w:rPr>
          <w:rFonts w:eastAsia="Arial" w:cs="Arial"/>
          <w:color w:val="auto"/>
          <w:szCs w:val="20"/>
        </w:rPr>
        <w:t xml:space="preserve">allow the therapist to progress </w:t>
      </w:r>
      <w:r w:rsidRPr="00F65538">
        <w:rPr>
          <w:rFonts w:eastAsia="Arial" w:cs="Arial"/>
          <w:color w:val="auto"/>
          <w:szCs w:val="20"/>
        </w:rPr>
        <w:t xml:space="preserve">with rehabilitation therapy. Steroid injections under significant pressure should be avoided as the needle may be penetrating the tendon and injection into the tendon can cause possible tendon breakdown, tendon degeneration, or rupture. </w:t>
      </w:r>
      <w:r w:rsidRPr="00F65538">
        <w:rPr>
          <w:rFonts w:eastAsia="Arial" w:cs="Arial"/>
          <w:strike/>
          <w:color w:val="auto"/>
          <w:szCs w:val="20"/>
        </w:rPr>
        <w:t xml:space="preserve">  </w:t>
      </w:r>
    </w:p>
    <w:p w:rsidR="004219F6" w:rsidRPr="00F65538" w:rsidRDefault="00A11E8E" w:rsidP="00210FE2">
      <w:pPr>
        <w:pStyle w:val="ListParagraph"/>
        <w:numPr>
          <w:ilvl w:val="0"/>
          <w:numId w:val="53"/>
        </w:numPr>
        <w:spacing w:before="240" w:after="0"/>
        <w:ind w:left="3600" w:hanging="720"/>
        <w:rPr>
          <w:rFonts w:eastAsia="Arial" w:cs="Arial"/>
          <w:strike/>
          <w:color w:val="auto"/>
          <w:szCs w:val="20"/>
        </w:rPr>
      </w:pPr>
      <w:r w:rsidRPr="00F65538">
        <w:rPr>
          <w:rFonts w:eastAsia="Arial" w:cs="Arial"/>
          <w:color w:val="auto"/>
          <w:szCs w:val="20"/>
        </w:rPr>
        <w:t>Time to Produce Effect: 1 injection.</w:t>
      </w:r>
    </w:p>
    <w:p w:rsidR="00B45777" w:rsidRPr="00F65538" w:rsidRDefault="00B45777" w:rsidP="000108FE">
      <w:pPr>
        <w:pStyle w:val="ListParagraph"/>
        <w:spacing w:before="240" w:after="0"/>
        <w:ind w:left="3600"/>
        <w:rPr>
          <w:rFonts w:eastAsia="Arial" w:cs="Arial"/>
          <w:strike/>
          <w:color w:val="auto"/>
          <w:szCs w:val="20"/>
        </w:rPr>
      </w:pPr>
    </w:p>
    <w:p w:rsidR="004219F6" w:rsidRPr="00F65538" w:rsidRDefault="00A11E8E" w:rsidP="00210FE2">
      <w:pPr>
        <w:numPr>
          <w:ilvl w:val="0"/>
          <w:numId w:val="53"/>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E54D81" w:rsidRDefault="00A11E8E" w:rsidP="000108FE">
      <w:pPr>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be reminded to </w:t>
      </w:r>
      <w:r w:rsidRPr="00E54D81">
        <w:rPr>
          <w:rFonts w:eastAsia="Arial" w:cs="Arial"/>
          <w:color w:val="auto"/>
          <w:szCs w:val="20"/>
        </w:rPr>
        <w:t xml:space="preserve">check their blood glucose levels at least daily for 2 weeks after injections. </w:t>
      </w:r>
      <w:r w:rsidR="0084065D" w:rsidRPr="00E54D81">
        <w:rPr>
          <w:rFonts w:eastAsia="Arial" w:cs="Arial"/>
          <w:color w:val="auto"/>
          <w:szCs w:val="20"/>
        </w:rPr>
        <w:t>Refer to Section H.4.</w:t>
      </w:r>
      <w:r w:rsidR="00E54D81" w:rsidRPr="00E54D81">
        <w:rPr>
          <w:rFonts w:eastAsia="Arial" w:cs="Arial"/>
          <w:color w:val="auto"/>
          <w:szCs w:val="20"/>
        </w:rPr>
        <w:t>c</w:t>
      </w:r>
      <w:r w:rsidR="0084065D" w:rsidRPr="00E54D81">
        <w:rPr>
          <w:rFonts w:eastAsia="Arial" w:cs="Arial"/>
          <w:color w:val="auto"/>
          <w:szCs w:val="20"/>
        </w:rPr>
        <w:t xml:space="preserve"> Steroid Injections</w:t>
      </w:r>
      <w:r w:rsidR="00C951A9" w:rsidRPr="00E54D81">
        <w:rPr>
          <w:rFonts w:eastAsia="Arial" w:cs="Arial"/>
          <w:color w:val="auto"/>
          <w:szCs w:val="20"/>
        </w:rPr>
        <w:t xml:space="preserve"> for further details.</w:t>
      </w:r>
    </w:p>
    <w:p w:rsidR="004219F6" w:rsidRPr="00E54D81" w:rsidRDefault="00A11E8E" w:rsidP="000108FE">
      <w:pPr>
        <w:spacing w:before="240" w:after="0"/>
        <w:ind w:left="2880" w:hanging="720"/>
        <w:rPr>
          <w:rFonts w:cs="Arial"/>
          <w:color w:val="auto"/>
          <w:szCs w:val="20"/>
        </w:rPr>
      </w:pPr>
      <w:r w:rsidRPr="00E54D81">
        <w:rPr>
          <w:rFonts w:eastAsia="Arial" w:cs="Arial"/>
          <w:color w:val="auto"/>
          <w:szCs w:val="20"/>
        </w:rPr>
        <w:t xml:space="preserve">vi.  </w:t>
      </w:r>
      <w:r w:rsidR="00C951A9" w:rsidRPr="00E54D81">
        <w:rPr>
          <w:rFonts w:eastAsia="Arial" w:cs="Arial"/>
          <w:color w:val="auto"/>
          <w:szCs w:val="20"/>
        </w:rPr>
        <w:tab/>
      </w:r>
      <w:r w:rsidRPr="00E54D81">
        <w:rPr>
          <w:rFonts w:eastAsia="Arial" w:cs="Arial"/>
          <w:color w:val="auto"/>
          <w:szCs w:val="20"/>
        </w:rPr>
        <w:t xml:space="preserve">Return to work with appropriate restrictions should be considered early in the course of treatment. Refer to </w:t>
      </w:r>
      <w:r w:rsidR="0062476E" w:rsidRPr="00E54D81">
        <w:rPr>
          <w:rFonts w:eastAsia="Arial" w:cs="Arial"/>
          <w:color w:val="auto"/>
          <w:szCs w:val="20"/>
        </w:rPr>
        <w:t>Section H.</w:t>
      </w:r>
      <w:r w:rsidR="00E54D81" w:rsidRPr="00E54D81">
        <w:rPr>
          <w:rFonts w:eastAsia="Arial" w:cs="Arial"/>
          <w:color w:val="auto"/>
          <w:szCs w:val="20"/>
        </w:rPr>
        <w:t>11</w:t>
      </w:r>
      <w:r w:rsidR="0062476E" w:rsidRPr="00E54D81">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E54D81">
        <w:rPr>
          <w:rFonts w:eastAsia="Arial" w:cs="Arial"/>
          <w:color w:val="auto"/>
          <w:szCs w:val="20"/>
        </w:rPr>
        <w:t xml:space="preserve">vii.  </w:t>
      </w:r>
      <w:r w:rsidR="00C951A9" w:rsidRPr="00E54D81">
        <w:rPr>
          <w:rFonts w:eastAsia="Arial" w:cs="Arial"/>
          <w:color w:val="auto"/>
          <w:szCs w:val="20"/>
        </w:rPr>
        <w:tab/>
      </w:r>
      <w:r w:rsidRPr="00E54D81">
        <w:rPr>
          <w:rFonts w:eastAsia="Arial" w:cs="Arial"/>
          <w:color w:val="auto"/>
          <w:szCs w:val="20"/>
        </w:rPr>
        <w:t>Other therapies</w:t>
      </w:r>
      <w:r w:rsidRPr="00F65538">
        <w:rPr>
          <w:rFonts w:eastAsia="Arial" w:cs="Arial"/>
          <w:color w:val="auto"/>
          <w:szCs w:val="20"/>
        </w:rPr>
        <w:t xml:space="preserve"> in </w:t>
      </w:r>
      <w:r w:rsidR="00E54D81" w:rsidRPr="00C57098">
        <w:rPr>
          <w:rFonts w:eastAsia="Arial" w:cs="Arial"/>
          <w:color w:val="auto"/>
          <w:szCs w:val="20"/>
        </w:rPr>
        <w:t>Section H Therapeutic Procedures – Non-Operative</w:t>
      </w:r>
      <w:r w:rsidR="00E54D81" w:rsidRPr="00F65538">
        <w:rPr>
          <w:rFonts w:eastAsia="Arial" w:cs="Arial"/>
          <w:color w:val="auto"/>
          <w:szCs w:val="20"/>
        </w:rPr>
        <w:t xml:space="preserve"> </w:t>
      </w:r>
      <w:r w:rsidRPr="00F65538">
        <w:rPr>
          <w:rFonts w:eastAsia="Arial" w:cs="Arial"/>
          <w:color w:val="auto"/>
          <w:szCs w:val="20"/>
        </w:rPr>
        <w:t>may be employed in individual cases.</w:t>
      </w:r>
    </w:p>
    <w:p w:rsidR="00F35B77" w:rsidRPr="00F279B0" w:rsidRDefault="00A11E8E" w:rsidP="000108FE">
      <w:pPr>
        <w:pStyle w:val="Heading3"/>
        <w:spacing w:after="0" w:line="240" w:lineRule="auto"/>
        <w:ind w:left="2160" w:hanging="720"/>
        <w:rPr>
          <w:vanish/>
          <w:specVanish/>
        </w:rPr>
      </w:pPr>
      <w:bookmarkStart w:id="159" w:name="_Toc476212317"/>
      <w:r w:rsidRPr="00F65538">
        <w:t xml:space="preserve">f.  </w:t>
      </w:r>
      <w:r w:rsidRPr="00F65538">
        <w:tab/>
      </w:r>
      <w:r w:rsidRPr="00F279B0">
        <w:rPr>
          <w:u w:val="single"/>
        </w:rPr>
        <w:t>Surgical Indications/Considerations</w:t>
      </w:r>
      <w:bookmarkEnd w:id="159"/>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8 to 10 weeks. Subjective complaints should be localized and appropriate to the diagnosis, neurologic complaints should be consistent with the nerve distribution in question, and physical exam findings of weakness should correlate with the history. Objective evidence should be present and may include: positive physical exam findings as described in section 6.c; positive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or a motor deficit commensurate with the suspected neurologic lesion.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E40A7"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w:t>
      </w:r>
      <w:r w:rsidRPr="009E40A7">
        <w:rPr>
          <w:rFonts w:eastAsia="Arial" w:cs="Arial"/>
          <w:color w:val="auto"/>
          <w:szCs w:val="20"/>
        </w:rPr>
        <w:t xml:space="preserve">continue the program up to 3 months or longer if needed based on the operative procedure. Refer to </w:t>
      </w:r>
      <w:r w:rsidR="009E40A7" w:rsidRPr="009E40A7">
        <w:rPr>
          <w:rFonts w:eastAsia="Arial" w:cs="Arial"/>
          <w:color w:val="auto"/>
          <w:szCs w:val="20"/>
        </w:rPr>
        <w:t>Section H.7.f</w:t>
      </w:r>
      <w:r w:rsidR="0062476E" w:rsidRPr="009E40A7">
        <w:rPr>
          <w:rFonts w:eastAsia="Arial" w:cs="Arial"/>
          <w:color w:val="auto"/>
          <w:szCs w:val="20"/>
        </w:rPr>
        <w:t xml:space="preserve"> Smoking Cessation Medications and Treatment for further details.</w:t>
      </w:r>
    </w:p>
    <w:p w:rsidR="00F35B77" w:rsidRPr="009E40A7" w:rsidRDefault="00A11E8E" w:rsidP="000108FE">
      <w:pPr>
        <w:pStyle w:val="Heading3"/>
        <w:spacing w:after="0" w:line="240" w:lineRule="auto"/>
        <w:ind w:left="2160" w:hanging="720"/>
        <w:rPr>
          <w:vanish/>
          <w:specVanish/>
        </w:rPr>
      </w:pPr>
      <w:bookmarkStart w:id="160" w:name="_Toc476212318"/>
      <w:r w:rsidRPr="009E40A7">
        <w:t xml:space="preserve">g.  </w:t>
      </w:r>
      <w:r w:rsidRPr="009E40A7">
        <w:tab/>
      </w:r>
      <w:r w:rsidRPr="009E40A7">
        <w:rPr>
          <w:u w:val="single"/>
        </w:rPr>
        <w:t>Operative Procedures</w:t>
      </w:r>
      <w:bookmarkEnd w:id="160"/>
    </w:p>
    <w:p w:rsidR="004219F6" w:rsidRPr="00F65538" w:rsidRDefault="00A11E8E" w:rsidP="000108FE">
      <w:pPr>
        <w:spacing w:before="240" w:after="0"/>
        <w:ind w:left="2160" w:hanging="720"/>
        <w:rPr>
          <w:rFonts w:cs="Arial"/>
          <w:color w:val="auto"/>
          <w:szCs w:val="20"/>
        </w:rPr>
      </w:pPr>
      <w:r w:rsidRPr="009E40A7">
        <w:rPr>
          <w:rFonts w:eastAsia="Arial" w:cs="Arial"/>
          <w:b/>
          <w:color w:val="auto"/>
          <w:szCs w:val="20"/>
        </w:rPr>
        <w:t>:</w:t>
      </w:r>
      <w:r w:rsidR="00DD608C" w:rsidRPr="009E40A7">
        <w:rPr>
          <w:rFonts w:eastAsia="Arial" w:cs="Arial"/>
          <w:color w:val="auto"/>
          <w:szCs w:val="20"/>
        </w:rPr>
        <w:t xml:space="preserve"> </w:t>
      </w:r>
      <w:proofErr w:type="gramStart"/>
      <w:r w:rsidR="00DD608C" w:rsidRPr="009E40A7">
        <w:rPr>
          <w:rFonts w:eastAsia="Arial" w:cs="Arial"/>
          <w:color w:val="auto"/>
          <w:szCs w:val="20"/>
        </w:rPr>
        <w:t>nerve</w:t>
      </w:r>
      <w:proofErr w:type="gramEnd"/>
      <w:r w:rsidR="00DD608C" w:rsidRPr="009E40A7">
        <w:rPr>
          <w:rFonts w:eastAsia="Arial" w:cs="Arial"/>
          <w:color w:val="auto"/>
          <w:szCs w:val="20"/>
        </w:rPr>
        <w:t xml:space="preserve"> d</w:t>
      </w:r>
      <w:r w:rsidRPr="009E40A7">
        <w:rPr>
          <w:rFonts w:eastAsia="Arial" w:cs="Arial"/>
          <w:color w:val="auto"/>
          <w:szCs w:val="20"/>
        </w:rPr>
        <w:t>ecompression</w:t>
      </w:r>
      <w:r w:rsidR="00DD608C" w:rsidRPr="00F65538">
        <w:rPr>
          <w:rFonts w:eastAsia="Arial" w:cs="Arial"/>
          <w:color w:val="auto"/>
          <w:szCs w:val="20"/>
        </w:rPr>
        <w:t>.</w:t>
      </w:r>
    </w:p>
    <w:p w:rsidR="00F35B77" w:rsidRPr="00F279B0" w:rsidRDefault="00A11E8E" w:rsidP="000108FE">
      <w:pPr>
        <w:pStyle w:val="Heading3"/>
        <w:spacing w:after="0" w:line="240" w:lineRule="auto"/>
        <w:ind w:left="2160" w:hanging="720"/>
        <w:rPr>
          <w:vanish/>
          <w:specVanish/>
        </w:rPr>
      </w:pPr>
      <w:bookmarkStart w:id="161" w:name="_Toc476212319"/>
      <w:r w:rsidRPr="00F65538">
        <w:t xml:space="preserve">h.  </w:t>
      </w:r>
      <w:r w:rsidRPr="00F65538">
        <w:tab/>
      </w:r>
      <w:r w:rsidRPr="00F279B0">
        <w:rPr>
          <w:u w:val="single"/>
        </w:rPr>
        <w:t>Post-operative Treatment</w:t>
      </w:r>
      <w:bookmarkEnd w:id="161"/>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An individualized rehabilitation program based upon communication between the surgeon and the therapist using therapies </w:t>
      </w:r>
      <w:r w:rsidR="003C2373" w:rsidRPr="00F65538">
        <w:rPr>
          <w:rFonts w:eastAsia="Arial" w:cs="Arial"/>
          <w:color w:val="auto"/>
          <w:szCs w:val="20"/>
        </w:rPr>
        <w:t>as outlined in</w:t>
      </w:r>
      <w:r w:rsidR="0062476E" w:rsidRPr="00F65538">
        <w:rPr>
          <w:rFonts w:eastAsia="Arial" w:cs="Arial"/>
          <w:color w:val="auto"/>
          <w:szCs w:val="20"/>
        </w:rPr>
        <w:t xml:space="preserve"> </w:t>
      </w:r>
      <w:r w:rsidR="009E40A7"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bracing, scar management and active therapy with or without passive therapy.</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62" w:name="_Toc476212320"/>
      <w:r w:rsidRPr="00F65538">
        <w:lastRenderedPageBreak/>
        <w:t>5.</w:t>
      </w:r>
      <w:r w:rsidRPr="00F65538">
        <w:tab/>
      </w:r>
      <w:r w:rsidRPr="00267324">
        <w:rPr>
          <w:u w:val="single"/>
        </w:rPr>
        <w:t>PRONATOR SYNDROME</w:t>
      </w:r>
      <w:bookmarkEnd w:id="162"/>
    </w:p>
    <w:p w:rsidR="00B755C4" w:rsidRPr="00B755C4" w:rsidRDefault="00A11E8E" w:rsidP="000108FE">
      <w:pPr>
        <w:pStyle w:val="Heading3"/>
        <w:spacing w:after="0" w:line="240" w:lineRule="auto"/>
        <w:ind w:left="2160" w:hanging="720"/>
        <w:rPr>
          <w:vanish/>
          <w:specVanish/>
        </w:rPr>
      </w:pPr>
      <w:bookmarkStart w:id="163" w:name="_Toc476212321"/>
      <w:r w:rsidRPr="00F65538">
        <w:t xml:space="preserve">a.  </w:t>
      </w:r>
      <w:r w:rsidRPr="00F65538">
        <w:tab/>
      </w:r>
      <w:r w:rsidRPr="00B755C4">
        <w:rPr>
          <w:u w:val="single"/>
        </w:rPr>
        <w:t>Description/Definition</w:t>
      </w:r>
      <w:bookmarkEnd w:id="163"/>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proofErr w:type="gramStart"/>
      <w:r w:rsidR="008F64B0" w:rsidRPr="00F65538">
        <w:rPr>
          <w:rFonts w:eastAsia="Arial" w:cs="Arial"/>
          <w:color w:val="auto"/>
          <w:szCs w:val="20"/>
        </w:rPr>
        <w:t>p</w:t>
      </w:r>
      <w:r w:rsidRPr="00F65538">
        <w:rPr>
          <w:rFonts w:eastAsia="Arial" w:cs="Arial"/>
          <w:color w:val="auto"/>
          <w:szCs w:val="20"/>
        </w:rPr>
        <w:t>ain/</w:t>
      </w:r>
      <w:proofErr w:type="spellStart"/>
      <w:r w:rsidRPr="00F65538">
        <w:rPr>
          <w:rFonts w:eastAsia="Arial" w:cs="Arial"/>
          <w:color w:val="auto"/>
          <w:szCs w:val="20"/>
        </w:rPr>
        <w:t>paresthesias</w:t>
      </w:r>
      <w:proofErr w:type="spellEnd"/>
      <w:proofErr w:type="gramEnd"/>
      <w:r w:rsidRPr="00F65538">
        <w:rPr>
          <w:rFonts w:eastAsia="Arial" w:cs="Arial"/>
          <w:color w:val="auto"/>
          <w:szCs w:val="20"/>
        </w:rPr>
        <w:t xml:space="preserve"> in median nerve distribution distal to elbow.</w:t>
      </w:r>
    </w:p>
    <w:p w:rsidR="00B755C4" w:rsidRPr="00C0253F" w:rsidRDefault="00A11E8E" w:rsidP="000108FE">
      <w:pPr>
        <w:pStyle w:val="Heading3"/>
        <w:spacing w:after="0" w:line="240" w:lineRule="auto"/>
        <w:ind w:left="2160" w:hanging="720"/>
        <w:rPr>
          <w:vanish/>
          <w:specVanish/>
        </w:rPr>
      </w:pPr>
      <w:bookmarkStart w:id="164" w:name="_Toc476212322"/>
      <w:r w:rsidRPr="00F65538">
        <w:t xml:space="preserve">b.  </w:t>
      </w:r>
      <w:r w:rsidRPr="00F65538">
        <w:tab/>
      </w:r>
      <w:r w:rsidRPr="00B755C4">
        <w:rPr>
          <w:u w:val="single"/>
        </w:rPr>
        <w:t xml:space="preserve">Occupational </w:t>
      </w:r>
      <w:r w:rsidRPr="00C0253F">
        <w:rPr>
          <w:u w:val="single"/>
        </w:rPr>
        <w:t>Relationship</w:t>
      </w:r>
      <w:bookmarkEnd w:id="164"/>
    </w:p>
    <w:p w:rsidR="004219F6" w:rsidRPr="00F65538" w:rsidRDefault="00A11E8E" w:rsidP="000108FE">
      <w:pPr>
        <w:spacing w:before="240" w:after="0"/>
        <w:ind w:left="2160" w:hanging="720"/>
        <w:rPr>
          <w:rFonts w:cs="Arial"/>
          <w:color w:val="auto"/>
          <w:szCs w:val="20"/>
        </w:rPr>
      </w:pPr>
      <w:r w:rsidRPr="00C0253F">
        <w:rPr>
          <w:rFonts w:eastAsia="Arial" w:cs="Arial"/>
          <w:b/>
          <w:color w:val="auto"/>
          <w:szCs w:val="20"/>
        </w:rPr>
        <w:t>:</w:t>
      </w:r>
      <w:r w:rsidR="009D3A19" w:rsidRPr="00C0253F">
        <w:rPr>
          <w:rFonts w:eastAsia="Arial" w:cs="Arial"/>
          <w:color w:val="auto"/>
          <w:szCs w:val="20"/>
        </w:rPr>
        <w:t xml:space="preserve"> Refer to </w:t>
      </w:r>
      <w:r w:rsidR="00C0253F" w:rsidRPr="00C0253F">
        <w:rPr>
          <w:rFonts w:eastAsia="Arial" w:cs="Arial"/>
          <w:color w:val="auto"/>
          <w:szCs w:val="20"/>
        </w:rPr>
        <w:t>Section D.3</w:t>
      </w:r>
      <w:r w:rsidRPr="00C0253F">
        <w:rPr>
          <w:rFonts w:eastAsia="Arial" w:cs="Arial"/>
          <w:color w:val="auto"/>
          <w:szCs w:val="20"/>
        </w:rPr>
        <w:t xml:space="preserve"> Medical Causation Assessment for Cumulative Trauma Conditions. To perform a proper causation assessment, the</w:t>
      </w:r>
      <w:r w:rsidRPr="00F65538">
        <w:rPr>
          <w:rFonts w:eastAsia="Arial" w:cs="Arial"/>
          <w:color w:val="auto"/>
          <w:szCs w:val="20"/>
        </w:rPr>
        <w:t xml:space="preserve"> reader must comply with all sections.</w:t>
      </w:r>
    </w:p>
    <w:p w:rsidR="00B755C4" w:rsidRPr="00B755C4" w:rsidRDefault="00A11E8E" w:rsidP="000108FE">
      <w:pPr>
        <w:pStyle w:val="Heading3"/>
        <w:spacing w:after="0" w:line="240" w:lineRule="auto"/>
        <w:ind w:left="2160" w:hanging="720"/>
        <w:rPr>
          <w:vanish/>
          <w:u w:val="single"/>
          <w:specVanish/>
        </w:rPr>
      </w:pPr>
      <w:bookmarkStart w:id="165" w:name="_Toc476212323"/>
      <w:r w:rsidRPr="00F65538">
        <w:t xml:space="preserve">c. </w:t>
      </w:r>
      <w:r w:rsidRPr="00F65538">
        <w:tab/>
      </w:r>
      <w:r w:rsidRPr="00B755C4">
        <w:rPr>
          <w:u w:val="single"/>
        </w:rPr>
        <w:t>Specific Physical Exam Findings</w:t>
      </w:r>
      <w:bookmarkEnd w:id="165"/>
    </w:p>
    <w:p w:rsidR="009D3A19"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Required elements for the diagnosis include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 the median nerve distribution and at least one of the following related exam findings:</w:t>
      </w:r>
    </w:p>
    <w:p w:rsidR="004219F6" w:rsidRPr="001A1077" w:rsidRDefault="00A11E8E" w:rsidP="00E840F0">
      <w:pPr>
        <w:pStyle w:val="ListParagraph"/>
        <w:numPr>
          <w:ilvl w:val="0"/>
          <w:numId w:val="54"/>
        </w:numPr>
        <w:tabs>
          <w:tab w:val="left" w:pos="2880"/>
        </w:tabs>
        <w:spacing w:before="240" w:after="0"/>
        <w:ind w:left="2880" w:hanging="720"/>
        <w:rPr>
          <w:rFonts w:eastAsia="Arial" w:cs="Arial"/>
          <w:color w:val="auto"/>
          <w:szCs w:val="20"/>
        </w:rPr>
      </w:pPr>
      <w:r w:rsidRPr="00F65538">
        <w:rPr>
          <w:rFonts w:eastAsia="Arial" w:cs="Arial"/>
          <w:color w:val="auto"/>
          <w:szCs w:val="20"/>
        </w:rPr>
        <w:t xml:space="preserve">Tingling in median nerve distribution on resisted pronation with elbow flexed at 90 degrees or elbow extended. When symptoms are reproduced with resisted elbow flexion in supination, the </w:t>
      </w:r>
      <w:proofErr w:type="spellStart"/>
      <w:r w:rsidRPr="00F65538">
        <w:rPr>
          <w:rFonts w:eastAsia="Arial" w:cs="Arial"/>
          <w:color w:val="auto"/>
          <w:szCs w:val="20"/>
        </w:rPr>
        <w:t>lacertus</w:t>
      </w:r>
      <w:proofErr w:type="spellEnd"/>
      <w:r w:rsidRPr="00F65538">
        <w:rPr>
          <w:rFonts w:eastAsia="Arial" w:cs="Arial"/>
          <w:color w:val="auto"/>
          <w:szCs w:val="20"/>
        </w:rPr>
        <w:t xml:space="preserve"> fibrosis may be responsible. The flexor </w:t>
      </w:r>
      <w:proofErr w:type="spellStart"/>
      <w:r w:rsidRPr="00F65538">
        <w:rPr>
          <w:rFonts w:eastAsia="Arial" w:cs="Arial"/>
          <w:color w:val="auto"/>
          <w:szCs w:val="20"/>
        </w:rPr>
        <w:t>digitorum</w:t>
      </w:r>
      <w:proofErr w:type="spellEnd"/>
      <w:r w:rsidRPr="00F65538">
        <w:rPr>
          <w:rFonts w:eastAsia="Arial" w:cs="Arial"/>
          <w:color w:val="auto"/>
          <w:szCs w:val="20"/>
        </w:rPr>
        <w:t xml:space="preserve"> </w:t>
      </w:r>
      <w:proofErr w:type="spellStart"/>
      <w:r w:rsidRPr="00F65538">
        <w:rPr>
          <w:rFonts w:eastAsia="Arial" w:cs="Arial"/>
          <w:color w:val="auto"/>
          <w:szCs w:val="20"/>
        </w:rPr>
        <w:t>superficialis</w:t>
      </w:r>
      <w:proofErr w:type="spellEnd"/>
      <w:r w:rsidRPr="00F65538">
        <w:rPr>
          <w:rFonts w:eastAsia="Arial" w:cs="Arial"/>
          <w:color w:val="auto"/>
          <w:szCs w:val="20"/>
        </w:rPr>
        <w:t xml:space="preserve"> may be responsible if symptoms are reproduced with resisted flexion of the proximal interphalangeal joint of the long </w:t>
      </w:r>
      <w:r w:rsidRPr="001A1077">
        <w:rPr>
          <w:rFonts w:eastAsia="Arial" w:cs="Arial"/>
          <w:color w:val="auto"/>
          <w:szCs w:val="20"/>
        </w:rPr>
        <w:t xml:space="preserve">finger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&lt;EndNote&gt;&lt;Cite&gt;&lt;Author&gt;Washington State Department of Labor and Industries&lt;/Author&gt;&lt;Year&gt;2009&lt;/Year&gt;&lt;RecNum&gt;4631&lt;/RecNum&gt;&lt;DisplayText&gt;(Washington State Department of Labor and Industries, 2009)&lt;/DisplayText&gt;&lt;record&gt;&lt;rec-number&gt;4631&lt;/rec-number&gt;&lt;foreign-keys&gt;&lt;key app="EN" db-id="vaxawsfavadaa0er9e8ppds0adazdvepawxx" timestamp="1481064276"&gt;4631&lt;/key&gt;&lt;/foreign-keys&gt;&lt;ref-type name="Web Page"&gt;12&lt;/ref-type&gt;&lt;contributors&gt;&lt;authors&gt;&lt;author&gt;Washington State Department of Labor and Industries,&lt;/author&gt;&lt;/authors&gt;&lt;/contributors&gt;&lt;titles&gt;&lt;title&gt;Work-related proximal median nerve entrapment (PMNE):  Diagnosis and treatment.  &lt;/title&gt;&lt;/titles&gt;&lt;dates&gt;&lt;year&gt;2009&lt;/year&gt;&lt;/dates&gt;&lt;urls&gt;&lt;related-urls&gt;&lt;url&gt;http://www.lni.wa.gov/ClaimsIns/Files/OMD/MedTreat/ProximalMedianNerve.pdf.&lt;/url&gt;&lt;/related-urls&gt;&lt;/urls&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272" w:tooltip="Washington State Department of Labor and Industries, 2009 #4631" w:history="1">
        <w:r w:rsidR="001A1077" w:rsidRPr="00DF6785">
          <w:rPr>
            <w:rStyle w:val="Hyperlink"/>
            <w:rFonts w:eastAsia="Arial" w:cs="Arial"/>
            <w:noProof/>
            <w:szCs w:val="20"/>
          </w:rPr>
          <w:t>Washington State Department of Labor and Industries, 2009</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001A1077" w:rsidRPr="001A1077">
        <w:rPr>
          <w:rFonts w:eastAsia="Arial" w:cs="Arial"/>
          <w:color w:val="auto"/>
          <w:szCs w:val="20"/>
        </w:rPr>
        <w:t>.</w:t>
      </w:r>
      <w:r w:rsidRPr="001A1077">
        <w:rPr>
          <w:rFonts w:eastAsia="Arial" w:cs="Arial"/>
          <w:color w:val="auto"/>
          <w:szCs w:val="20"/>
        </w:rPr>
        <w:t xml:space="preserve"> </w:t>
      </w:r>
    </w:p>
    <w:p w:rsidR="009D3A19" w:rsidRPr="001A1077" w:rsidRDefault="009D3A19" w:rsidP="00E840F0">
      <w:pPr>
        <w:pStyle w:val="ListParagraph"/>
        <w:tabs>
          <w:tab w:val="left" w:pos="2880"/>
        </w:tabs>
        <w:spacing w:before="240" w:after="0"/>
        <w:ind w:left="2880" w:hanging="720"/>
        <w:rPr>
          <w:rFonts w:eastAsia="Arial" w:cs="Arial"/>
          <w:color w:val="auto"/>
          <w:szCs w:val="20"/>
        </w:rPr>
      </w:pPr>
    </w:p>
    <w:p w:rsidR="004219F6" w:rsidRPr="001A1077" w:rsidRDefault="00A11E8E" w:rsidP="00E840F0">
      <w:pPr>
        <w:pStyle w:val="ListParagraph"/>
        <w:numPr>
          <w:ilvl w:val="0"/>
          <w:numId w:val="54"/>
        </w:numPr>
        <w:tabs>
          <w:tab w:val="left" w:pos="2880"/>
        </w:tabs>
        <w:spacing w:before="240" w:after="0"/>
        <w:ind w:left="2880" w:hanging="720"/>
        <w:rPr>
          <w:rFonts w:eastAsia="Arial" w:cs="Arial"/>
          <w:color w:val="auto"/>
          <w:szCs w:val="20"/>
        </w:rPr>
      </w:pPr>
      <w:r w:rsidRPr="001A1077">
        <w:rPr>
          <w:rFonts w:eastAsia="Arial" w:cs="Arial"/>
          <w:color w:val="auto"/>
          <w:szCs w:val="20"/>
        </w:rPr>
        <w:t xml:space="preserve">Positive </w:t>
      </w:r>
      <w:proofErr w:type="spellStart"/>
      <w:r w:rsidRPr="001A1077">
        <w:rPr>
          <w:rFonts w:eastAsia="Arial" w:cs="Arial"/>
          <w:color w:val="auto"/>
          <w:szCs w:val="20"/>
        </w:rPr>
        <w:t>Tinel’s</w:t>
      </w:r>
      <w:proofErr w:type="spellEnd"/>
      <w:r w:rsidRPr="001A1077">
        <w:rPr>
          <w:rFonts w:eastAsia="Arial" w:cs="Arial"/>
          <w:color w:val="auto"/>
          <w:szCs w:val="20"/>
        </w:rPr>
        <w:t xml:space="preserve"> at the proximal edge of the pronator </w:t>
      </w:r>
      <w:proofErr w:type="spellStart"/>
      <w:r w:rsidRPr="001A1077">
        <w:rPr>
          <w:rFonts w:eastAsia="Arial" w:cs="Arial"/>
          <w:color w:val="auto"/>
          <w:szCs w:val="20"/>
        </w:rPr>
        <w:t>teres</w:t>
      </w:r>
      <w:proofErr w:type="spellEnd"/>
      <w:r w:rsidRPr="001A1077">
        <w:rPr>
          <w:rFonts w:eastAsia="Arial" w:cs="Arial"/>
          <w:color w:val="auto"/>
          <w:szCs w:val="20"/>
        </w:rPr>
        <w:t xml:space="preserve"> muscle over the median nerve.</w:t>
      </w:r>
    </w:p>
    <w:p w:rsidR="004219F6" w:rsidRPr="00F65538" w:rsidRDefault="00A11E8E" w:rsidP="000108FE">
      <w:pPr>
        <w:spacing w:before="240" w:after="0"/>
        <w:ind w:left="2160" w:hanging="720"/>
        <w:rPr>
          <w:rFonts w:cs="Arial"/>
          <w:color w:val="auto"/>
          <w:szCs w:val="20"/>
        </w:rPr>
      </w:pPr>
      <w:r w:rsidRPr="001A1077">
        <w:rPr>
          <w:rFonts w:eastAsia="Arial" w:cs="Arial"/>
          <w:color w:val="auto"/>
          <w:szCs w:val="20"/>
        </w:rPr>
        <w:tab/>
        <w:t xml:space="preserve">There may be sensation loss over the palm and over the </w:t>
      </w:r>
      <w:proofErr w:type="spellStart"/>
      <w:r w:rsidRPr="001A1077">
        <w:rPr>
          <w:rFonts w:eastAsia="Arial" w:cs="Arial"/>
          <w:color w:val="auto"/>
          <w:szCs w:val="20"/>
        </w:rPr>
        <w:t>thenar</w:t>
      </w:r>
      <w:proofErr w:type="spellEnd"/>
      <w:r w:rsidRPr="001A1077">
        <w:rPr>
          <w:rFonts w:eastAsia="Arial" w:cs="Arial"/>
          <w:color w:val="auto"/>
          <w:szCs w:val="20"/>
        </w:rPr>
        <w:t xml:space="preserve"> eminence which is not prese</w:t>
      </w:r>
      <w:r w:rsidR="001A1077" w:rsidRPr="001A1077">
        <w:rPr>
          <w:rFonts w:eastAsia="Arial" w:cs="Arial"/>
          <w:color w:val="auto"/>
          <w:szCs w:val="20"/>
        </w:rPr>
        <w:t xml:space="preserve">nt with carpal tunnel syndrome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&lt;EndNote&gt;&lt;Cite&gt;&lt;Author&gt;Tsai&lt;/Author&gt;&lt;Year&gt;2008&lt;/Year&gt;&lt;RecNum&gt;4627&lt;/RecNum&gt;&lt;DisplayText&gt;(Tsai &amp;amp; Beredjiklian, 2008)&lt;/DisplayText&gt;&lt;record&gt;&lt;rec-number&gt;4627&lt;/rec-number&gt;&lt;foreign-keys&gt;&lt;key app="EN" db-id="vaxawsfavadaa0er9e8ppds0adazdvepawxx" timestamp="1481064276"&gt;4627&lt;/key&gt;&lt;/foreign-keys&gt;&lt;ref-type name="Journal Article"&gt;17&lt;/ref-type&gt;&lt;contributors&gt;&lt;authors&gt;&lt;author&gt;Tsai, P.&lt;/author&gt;&lt;author&gt;Beredjiklian, P. K.&lt;/author&gt;&lt;/authors&gt;&lt;/contributors&gt;&lt;auth-address&gt;Department of Orthopaedic Surgery, University of Pennsylvania School of Medicine, Presbyterian Hospital, 3900 Market Street, Philadelphia, PA 19104, USA.&lt;/auth-address&gt;&lt;titles&gt;&lt;title&gt;Physical diagnosis and radiographic examination of the thumb&lt;/title&gt;&lt;secondary-title&gt;Hand Clin&lt;/secondary-title&gt;&lt;/titles&gt;&lt;periodical&gt;&lt;full-title&gt;Hand Clin&lt;/full-title&gt;&lt;abbr-1&gt;Hand clinics&lt;/abbr-1&gt;&lt;/periodical&gt;&lt;pages&gt;231-7, v&lt;/pages&gt;&lt;volume&gt;24&lt;/volume&gt;&lt;number&gt;3&lt;/number&gt;&lt;keywords&gt;&lt;keyword&gt;Diagnosis, Differential&lt;/keyword&gt;&lt;keyword&gt;Hand Joints/pathology/*physiology&lt;/keyword&gt;&lt;keyword&gt;Humans&lt;/keyword&gt;&lt;keyword&gt;Magnetic Resonance Imaging&lt;/keyword&gt;&lt;keyword&gt;Muscle Strength/physiology&lt;/keyword&gt;&lt;keyword&gt;Osteoarthritis/*diagnosis/physiopathology&lt;/keyword&gt;&lt;keyword&gt;Physical Examination/*methods&lt;/keyword&gt;&lt;keyword&gt;Range of Motion, Articular/physiology&lt;/keyword&gt;&lt;keyword&gt;Thumb/*pathology/*physiology&lt;/keyword&gt;&lt;/keywords&gt;&lt;dates&gt;&lt;year&gt;2008&lt;/year&gt;&lt;pub-dates&gt;&lt;date&gt;Aug&lt;/date&gt;&lt;/pub-dates&gt;&lt;/dates&gt;&lt;isbn&gt;0749-0712 (Print)&amp;#xD;0749-0712 (Linking)&lt;/isbn&gt;&lt;accession-num&gt;18675714&lt;/accession-num&gt;&lt;urls&gt;&lt;related-urls&gt;&lt;url&gt;https://www.ncbi.nlm.nih.gov/pubmed/18675714&lt;/url&gt;&lt;/related-urls&gt;&lt;/urls&gt;&lt;electronic-resource-num&gt;10.1016/j.hcl.2008.03.004&lt;/electronic-resource-num&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264" w:tooltip="Tsai, 2008 #4627" w:history="1">
        <w:r w:rsidR="001A1077" w:rsidRPr="00DF6785">
          <w:rPr>
            <w:rStyle w:val="Hyperlink"/>
            <w:rFonts w:eastAsia="Arial" w:cs="Arial"/>
            <w:noProof/>
            <w:szCs w:val="20"/>
          </w:rPr>
          <w:t>Tsai &amp; Beredjiklian, 2008</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Pr="001A1077">
        <w:rPr>
          <w:rFonts w:eastAsia="Arial" w:cs="Arial"/>
          <w:color w:val="auto"/>
          <w:szCs w:val="20"/>
        </w:rPr>
        <w:t>.</w:t>
      </w:r>
    </w:p>
    <w:p w:rsidR="00B755C4" w:rsidRPr="00B755C4" w:rsidRDefault="00A11E8E" w:rsidP="000108FE">
      <w:pPr>
        <w:pStyle w:val="Heading3"/>
        <w:spacing w:after="0" w:line="240" w:lineRule="auto"/>
        <w:ind w:left="2160" w:hanging="720"/>
        <w:rPr>
          <w:vanish/>
          <w:specVanish/>
        </w:rPr>
      </w:pPr>
      <w:bookmarkStart w:id="166" w:name="_Toc476212324"/>
      <w:r w:rsidRPr="00F65538">
        <w:t xml:space="preserve">d.  </w:t>
      </w:r>
      <w:r w:rsidRPr="00F65538">
        <w:tab/>
      </w:r>
      <w:r w:rsidRPr="00B755C4">
        <w:rPr>
          <w:u w:val="single"/>
        </w:rPr>
        <w:t>Diagnostic Testing Procedures</w:t>
      </w:r>
      <w:bookmarkEnd w:id="166"/>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X-rays of the elbow may be useful to rule out other conditions. Nerve conduction velocity tests of both extremities for comparison to normal; however, findings are frequently negative. EMG should always be included to test median nerve innervated muscles below and above the wrist to r</w:t>
      </w:r>
      <w:r w:rsidR="001A1077">
        <w:rPr>
          <w:rFonts w:eastAsia="Arial" w:cs="Arial"/>
          <w:color w:val="auto"/>
          <w:szCs w:val="20"/>
        </w:rPr>
        <w:t xml:space="preserve">ule out carpal tunnel </w:t>
      </w:r>
      <w:r w:rsidR="001A1077" w:rsidRPr="001A1077">
        <w:rPr>
          <w:rFonts w:eastAsia="Arial" w:cs="Arial"/>
          <w:color w:val="auto"/>
          <w:szCs w:val="20"/>
        </w:rPr>
        <w:t xml:space="preserve">syndrome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&lt;EndNote&gt;&lt;Cite&gt;&lt;Author&gt;Bridgeman&lt;/Author&gt;&lt;Year&gt;2007&lt;/Year&gt;&lt;RecNum&gt;4540&lt;/RecNum&gt;&lt;DisplayText&gt;(Bridgeman, Naidu, &amp;amp; Kothari, 2007)&lt;/DisplayText&gt;&lt;record&gt;&lt;rec-number&gt;4540&lt;/rec-number&gt;&lt;foreign-keys&gt;&lt;key app="EN" db-id="vaxawsfavadaa0er9e8ppds0adazdvepawxx" timestamp="1481064275"&gt;4540&lt;/key&gt;&lt;/foreign-keys&gt;&lt;ref-type name="Journal Article"&gt;17&lt;/ref-type&gt;&lt;contributors&gt;&lt;authors&gt;&lt;author&gt;Bridgeman, C.&lt;/author&gt;&lt;author&gt;Naidu, S.&lt;/author&gt;&lt;author&gt;Kothari, M. J.&lt;/author&gt;&lt;/authors&gt;&lt;/contributors&gt;&lt;auth-address&gt;Department of Neurology, Pennsylvania State University, College of Medicine, Hershey, PA 17033, USA.&lt;/auth-address&gt;&lt;titles&gt;&lt;title&gt;Clinical and electrophysiological presentation of pronator syndrome&lt;/title&gt;&lt;secondary-title&gt;Electromyogr Clin Neurophysiol&lt;/secondary-title&gt;&lt;/titles&gt;&lt;periodical&gt;&lt;full-title&gt;Electromyogr Clin Neurophysiol&lt;/full-title&gt;&lt;/periodical&gt;&lt;pages&gt;89-92&lt;/pages&gt;&lt;volume&gt;47&lt;/volume&gt;&lt;number&gt;2&lt;/number&gt;&lt;keywords&gt;&lt;keyword&gt;Adolescent&lt;/keyword&gt;&lt;keyword&gt;Adult&lt;/keyword&gt;&lt;keyword&gt;Aged&lt;/keyword&gt;&lt;keyword&gt;Aged, 80 and over&lt;/keyword&gt;&lt;keyword&gt;Child&lt;/keyword&gt;&lt;keyword&gt;Child, Preschool&lt;/keyword&gt;&lt;keyword&gt;Elbow Joint/*physiopathology&lt;/keyword&gt;&lt;keyword&gt;Electromyography/methods&lt;/keyword&gt;&lt;keyword&gt;Female&lt;/keyword&gt;&lt;keyword&gt;Humans&lt;/keyword&gt;&lt;keyword&gt;Male&lt;/keyword&gt;&lt;keyword&gt;Median Neuropathy/*diagnosis/*physiopathology&lt;/keyword&gt;&lt;keyword&gt;Middle Aged&lt;/keyword&gt;&lt;keyword&gt;Muscle Contraction&lt;/keyword&gt;&lt;keyword&gt;Muscle, Skeletal/*physiopathology&lt;/keyword&gt;&lt;keyword&gt;Nerve Compression Syndromes/*diagnosis/*physiopathology&lt;/keyword&gt;&lt;keyword&gt;*Neural Conduction&lt;/keyword&gt;&lt;keyword&gt;Syndrome&lt;/keyword&gt;&lt;/keywords&gt;&lt;dates&gt;&lt;year&gt;2007&lt;/year&gt;&lt;pub-dates&gt;&lt;date&gt;Mar-Apr&lt;/date&gt;&lt;/pub-dates&gt;&lt;/dates&gt;&lt;isbn&gt;0301-150X (Print)&amp;#xD;0301-150X (Linking)&lt;/isbn&gt;&lt;accession-num&gt;17479724&lt;/accession-num&gt;&lt;urls&gt;&lt;related-urls&gt;&lt;url&gt;https://www.ncbi.nlm.nih.gov/pubmed/17479724&lt;/url&gt;&lt;/related-urls&gt;&lt;/urls&gt;&lt;modified-date&gt;Referenced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40" w:tooltip="Bridgeman, 2007 #4540" w:history="1">
        <w:r w:rsidR="001A1077" w:rsidRPr="00DF6785">
          <w:rPr>
            <w:rStyle w:val="Hyperlink"/>
            <w:rFonts w:eastAsia="Arial" w:cs="Arial"/>
            <w:noProof/>
            <w:szCs w:val="20"/>
          </w:rPr>
          <w:t>Bridgeman, Naidu, &amp; Kothari, 2007</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Pr="001A1077">
        <w:rPr>
          <w:rFonts w:eastAsia="Arial" w:cs="Arial"/>
          <w:color w:val="auto"/>
          <w:szCs w:val="20"/>
        </w:rPr>
        <w:t>. When polyneuropathy is suspected, it may</w:t>
      </w:r>
      <w:r w:rsidRPr="00F65538">
        <w:rPr>
          <w:rFonts w:eastAsia="Arial" w:cs="Arial"/>
          <w:color w:val="auto"/>
          <w:szCs w:val="20"/>
        </w:rPr>
        <w:t xml:space="preserve">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p>
    <w:p w:rsidR="00B755C4" w:rsidRPr="00B755C4" w:rsidRDefault="00A11E8E" w:rsidP="000108FE">
      <w:pPr>
        <w:pStyle w:val="Heading3"/>
        <w:spacing w:after="0" w:line="240" w:lineRule="auto"/>
        <w:ind w:left="2160" w:hanging="720"/>
        <w:rPr>
          <w:vanish/>
          <w:specVanish/>
        </w:rPr>
      </w:pPr>
      <w:bookmarkStart w:id="167" w:name="_Toc476212325"/>
      <w:r w:rsidRPr="00F65538">
        <w:t xml:space="preserve">e.  </w:t>
      </w:r>
      <w:r w:rsidRPr="00F65538">
        <w:tab/>
      </w:r>
      <w:r w:rsidRPr="00B755C4">
        <w:rPr>
          <w:u w:val="single"/>
        </w:rPr>
        <w:t>Non-operative Treatment Procedures</w:t>
      </w:r>
      <w:bookmarkEnd w:id="167"/>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00414064" w:rsidRPr="00F65538">
        <w:rPr>
          <w:rFonts w:eastAsia="Arial" w:cs="Arial"/>
          <w:color w:val="auto"/>
          <w:szCs w:val="20"/>
        </w:rPr>
        <w:tab/>
        <w:t>Initial Treatment: m</w:t>
      </w:r>
      <w:r w:rsidRPr="00F65538">
        <w:rPr>
          <w:rFonts w:eastAsia="Arial" w:cs="Arial"/>
          <w:color w:val="auto"/>
          <w:szCs w:val="20"/>
        </w:rPr>
        <w:t>edications such as analgesics and over the counter medications for symptomatic relief; posterior elbow splint, wrist splint, and restriction of activities such as forceful gripping, and repetitive elbow flexion or forearm pronation.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w:t>
      </w:r>
      <w:r w:rsidR="00AF70AB" w:rsidRPr="00F65538">
        <w:rPr>
          <w:rFonts w:eastAsia="Arial" w:cs="Arial"/>
          <w:color w:val="auto"/>
          <w:szCs w:val="20"/>
        </w:rPr>
        <w:t xml:space="preserve"> </w:t>
      </w:r>
      <w:r w:rsidRPr="00F65538">
        <w:rPr>
          <w:rFonts w:eastAsia="Arial" w:cs="Arial"/>
          <w:color w:val="auto"/>
          <w:szCs w:val="20"/>
        </w:rPr>
        <w:t xml:space="preserve">Recurrence is </w:t>
      </w:r>
      <w:r w:rsidRPr="00F65538">
        <w:rPr>
          <w:rFonts w:eastAsia="Arial" w:cs="Arial"/>
          <w:color w:val="auto"/>
          <w:szCs w:val="20"/>
        </w:rPr>
        <w:lastRenderedPageBreak/>
        <w:t xml:space="preserve">common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Job</w:t>
      </w:r>
      <w:r w:rsidR="000428C8" w:rsidRPr="00F65538">
        <w:rPr>
          <w:rFonts w:eastAsia="Arial" w:cs="Arial"/>
          <w:color w:val="auto"/>
          <w:szCs w:val="20"/>
        </w:rPr>
        <w:t xml:space="preserve"> </w:t>
      </w:r>
      <w:r w:rsidRPr="00F65538">
        <w:rPr>
          <w:rFonts w:eastAsia="Arial" w:cs="Arial"/>
          <w:color w:val="auto"/>
          <w:szCs w:val="20"/>
        </w:rPr>
        <w:t xml:space="preserve">site evaluations and alterations: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C0253F"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C0253F">
        <w:rPr>
          <w:rFonts w:eastAsia="Arial" w:cs="Arial"/>
          <w:color w:val="auto"/>
          <w:szCs w:val="20"/>
        </w:rPr>
        <w:t>to uninjured workers in the same job position. Refer</w:t>
      </w:r>
      <w:r w:rsidR="00C0253F">
        <w:rPr>
          <w:rFonts w:eastAsia="Arial" w:cs="Arial"/>
          <w:color w:val="auto"/>
          <w:szCs w:val="20"/>
        </w:rPr>
        <w:t xml:space="preserve"> to</w:t>
      </w:r>
      <w:r w:rsidRPr="00C0253F">
        <w:rPr>
          <w:rFonts w:eastAsia="Arial" w:cs="Arial"/>
          <w:color w:val="auto"/>
          <w:szCs w:val="20"/>
        </w:rPr>
        <w:t xml:space="preserve"> </w:t>
      </w:r>
      <w:r w:rsidR="00C0253F" w:rsidRPr="00C0253F">
        <w:rPr>
          <w:rFonts w:eastAsia="Arial" w:cs="Arial"/>
          <w:color w:val="auto"/>
          <w:szCs w:val="20"/>
        </w:rPr>
        <w:t>Section E.6.c</w:t>
      </w:r>
      <w:r w:rsidR="0062476E" w:rsidRPr="00C0253F">
        <w:rPr>
          <w:rFonts w:eastAsia="Arial" w:cs="Arial"/>
          <w:color w:val="auto"/>
          <w:szCs w:val="20"/>
        </w:rPr>
        <w:t xml:space="preserve"> Job Site Evaluation</w:t>
      </w:r>
      <w:r w:rsidR="00C0253F" w:rsidRPr="00C0253F">
        <w:rPr>
          <w:rFonts w:eastAsia="Arial" w:cs="Arial"/>
          <w:color w:val="auto"/>
          <w:szCs w:val="20"/>
        </w:rPr>
        <w:t>s</w:t>
      </w:r>
      <w:r w:rsidR="0062476E" w:rsidRPr="00C0253F">
        <w:rPr>
          <w:rFonts w:eastAsia="Arial" w:cs="Arial"/>
          <w:color w:val="auto"/>
          <w:szCs w:val="20"/>
        </w:rPr>
        <w:t xml:space="preserve"> and </w:t>
      </w:r>
      <w:r w:rsidR="00C0253F" w:rsidRPr="00C0253F">
        <w:rPr>
          <w:rFonts w:eastAsia="Arial" w:cs="Arial"/>
          <w:color w:val="auto"/>
          <w:szCs w:val="20"/>
        </w:rPr>
        <w:t>Section H.6</w:t>
      </w:r>
      <w:r w:rsidR="0062476E" w:rsidRPr="00C0253F">
        <w:rPr>
          <w:rFonts w:eastAsia="Arial" w:cs="Arial"/>
          <w:color w:val="auto"/>
          <w:szCs w:val="20"/>
        </w:rPr>
        <w:t xml:space="preserve"> Job Site Alteration.</w:t>
      </w:r>
    </w:p>
    <w:p w:rsidR="00C0253F" w:rsidRDefault="00A11E8E" w:rsidP="00C0253F">
      <w:pPr>
        <w:spacing w:before="240" w:after="0"/>
        <w:ind w:left="2880" w:hanging="720"/>
        <w:rPr>
          <w:rFonts w:eastAsia="Arial" w:cs="Arial"/>
          <w:color w:val="auto"/>
          <w:szCs w:val="20"/>
        </w:rPr>
      </w:pPr>
      <w:r w:rsidRPr="00C0253F">
        <w:rPr>
          <w:rFonts w:eastAsia="Arial" w:cs="Arial"/>
          <w:color w:val="auto"/>
          <w:szCs w:val="20"/>
        </w:rPr>
        <w:t>v.</w:t>
      </w:r>
      <w:r w:rsidRPr="00C0253F">
        <w:rPr>
          <w:rFonts w:eastAsia="Arial" w:cs="Arial"/>
          <w:color w:val="auto"/>
          <w:szCs w:val="20"/>
        </w:rPr>
        <w:tab/>
        <w:t>Steroid injections</w:t>
      </w:r>
      <w:r w:rsidR="00EC68FD" w:rsidRPr="00C0253F">
        <w:rPr>
          <w:rFonts w:eastAsia="Arial" w:cs="Arial"/>
          <w:color w:val="auto"/>
          <w:szCs w:val="20"/>
        </w:rPr>
        <w:t>:</w:t>
      </w:r>
      <w:r w:rsidRPr="00C0253F">
        <w:rPr>
          <w:rFonts w:eastAsia="Arial" w:cs="Arial"/>
          <w:color w:val="auto"/>
          <w:szCs w:val="20"/>
        </w:rPr>
        <w:t xml:space="preserve"> may decrease inflammation and</w:t>
      </w:r>
      <w:r w:rsidRPr="00F65538">
        <w:rPr>
          <w:rFonts w:eastAsia="Arial" w:cs="Arial"/>
          <w:color w:val="auto"/>
          <w:szCs w:val="20"/>
        </w:rPr>
        <w:t xml:space="preserve"> allow the therapist to progress with rehabilitation therapy.</w:t>
      </w:r>
      <w:r w:rsidR="0084065D" w:rsidRPr="00F65538">
        <w:rPr>
          <w:rFonts w:eastAsia="Arial" w:cs="Arial"/>
          <w:color w:val="auto"/>
          <w:szCs w:val="20"/>
        </w:rPr>
        <w:t xml:space="preserve"> </w:t>
      </w:r>
      <w:r w:rsidRPr="00F65538">
        <w:rPr>
          <w:rFonts w:eastAsia="Arial" w:cs="Arial"/>
          <w:color w:val="auto"/>
          <w:szCs w:val="20"/>
        </w:rPr>
        <w:t>Ultrasound guidance may be useful. Steroid injections under significant pressure should be avoided because the needle may penetrate the tendon and injection into the tendon can cause possible tendon breakdown, tendon degeneration, or rupture.</w:t>
      </w:r>
    </w:p>
    <w:p w:rsidR="00C0253F" w:rsidRPr="00C0253F" w:rsidRDefault="00C0253F" w:rsidP="00C0253F">
      <w:pPr>
        <w:spacing w:before="240" w:after="0"/>
        <w:ind w:left="2880" w:hanging="720"/>
        <w:rPr>
          <w:rFonts w:eastAsia="Arial" w:cs="Arial"/>
          <w:color w:val="auto"/>
          <w:szCs w:val="20"/>
        </w:rPr>
      </w:pPr>
    </w:p>
    <w:p w:rsidR="004219F6" w:rsidRPr="00F65538" w:rsidRDefault="00A11E8E" w:rsidP="00210FE2">
      <w:pPr>
        <w:numPr>
          <w:ilvl w:val="5"/>
          <w:numId w:val="55"/>
        </w:numPr>
        <w:spacing w:before="240" w:after="0"/>
        <w:ind w:left="3600" w:hanging="720"/>
        <w:contextualSpacing/>
        <w:rPr>
          <w:rFonts w:eastAsia="Arial" w:cs="Arial"/>
          <w:color w:val="auto"/>
          <w:szCs w:val="20"/>
        </w:rPr>
      </w:pPr>
      <w:r w:rsidRPr="00F65538">
        <w:rPr>
          <w:rFonts w:eastAsia="Arial" w:cs="Arial"/>
          <w:color w:val="auto"/>
          <w:szCs w:val="20"/>
        </w:rPr>
        <w:t>Time to Produce Effect: 1 injection.</w:t>
      </w:r>
    </w:p>
    <w:p w:rsidR="00EC10B8" w:rsidRPr="00F65538" w:rsidRDefault="00EC10B8" w:rsidP="000108FE">
      <w:pPr>
        <w:spacing w:before="240" w:after="0"/>
        <w:ind w:left="3600"/>
        <w:contextualSpacing/>
        <w:rPr>
          <w:rFonts w:eastAsia="Arial" w:cs="Arial"/>
          <w:color w:val="auto"/>
          <w:szCs w:val="20"/>
        </w:rPr>
      </w:pPr>
    </w:p>
    <w:p w:rsidR="004219F6" w:rsidRPr="00F65538" w:rsidRDefault="00A11E8E" w:rsidP="00210FE2">
      <w:pPr>
        <w:numPr>
          <w:ilvl w:val="5"/>
          <w:numId w:val="55"/>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F618C0" w:rsidRDefault="00A11E8E" w:rsidP="000108FE">
      <w:pPr>
        <w:spacing w:before="240" w:after="0"/>
        <w:ind w:left="2880" w:hanging="720"/>
        <w:rPr>
          <w:rFonts w:cs="Arial"/>
          <w:color w:val="auto"/>
          <w:szCs w:val="20"/>
        </w:rPr>
      </w:pPr>
      <w:r w:rsidRPr="00F65538">
        <w:rPr>
          <w:rFonts w:eastAsia="Arial" w:cs="Arial"/>
          <w:color w:val="auto"/>
          <w:szCs w:val="20"/>
        </w:rPr>
        <w:tab/>
        <w:t xml:space="preserve">Steroid injections should be used cautiously in diabetic patients. Diabetic </w:t>
      </w:r>
      <w:r w:rsidRPr="00F618C0">
        <w:rPr>
          <w:rFonts w:eastAsia="Arial" w:cs="Arial"/>
          <w:color w:val="auto"/>
          <w:szCs w:val="20"/>
        </w:rPr>
        <w:t xml:space="preserve">patients should be reminded to check their blood glucose levels at least daily for 2 weeks after injections. </w:t>
      </w:r>
      <w:r w:rsidR="0084065D" w:rsidRPr="00F618C0">
        <w:rPr>
          <w:rFonts w:eastAsia="Arial" w:cs="Arial"/>
          <w:color w:val="auto"/>
          <w:szCs w:val="20"/>
        </w:rPr>
        <w:t>Refer to Section H.4.</w:t>
      </w:r>
      <w:r w:rsidR="00F618C0" w:rsidRPr="00F618C0">
        <w:rPr>
          <w:rFonts w:eastAsia="Arial" w:cs="Arial"/>
          <w:color w:val="auto"/>
          <w:szCs w:val="20"/>
        </w:rPr>
        <w:t>c</w:t>
      </w:r>
      <w:r w:rsidR="0084065D" w:rsidRPr="00F618C0">
        <w:rPr>
          <w:rFonts w:eastAsia="Arial" w:cs="Arial"/>
          <w:color w:val="auto"/>
          <w:szCs w:val="20"/>
        </w:rPr>
        <w:t xml:space="preserve"> Steroid Injections for further details.</w:t>
      </w:r>
    </w:p>
    <w:p w:rsidR="004219F6" w:rsidRPr="00F65538" w:rsidRDefault="00A11E8E" w:rsidP="000108FE">
      <w:pPr>
        <w:spacing w:before="240" w:after="0"/>
        <w:ind w:left="2880" w:hanging="720"/>
        <w:rPr>
          <w:rFonts w:cs="Arial"/>
          <w:color w:val="auto"/>
          <w:szCs w:val="20"/>
        </w:rPr>
      </w:pPr>
      <w:r w:rsidRPr="00F618C0">
        <w:rPr>
          <w:rFonts w:eastAsia="Arial" w:cs="Arial"/>
          <w:color w:val="auto"/>
          <w:szCs w:val="20"/>
        </w:rPr>
        <w:t xml:space="preserve">vi. </w:t>
      </w:r>
      <w:r w:rsidRPr="00F618C0">
        <w:rPr>
          <w:rFonts w:eastAsia="Arial" w:cs="Arial"/>
          <w:color w:val="auto"/>
          <w:szCs w:val="20"/>
        </w:rPr>
        <w:tab/>
        <w:t xml:space="preserve">Return to work with appropriate restrictions should be considered early in the course of treatment. Refer to </w:t>
      </w:r>
      <w:r w:rsidR="0062476E" w:rsidRPr="00F618C0">
        <w:rPr>
          <w:rFonts w:eastAsia="Arial" w:cs="Arial"/>
          <w:color w:val="auto"/>
          <w:szCs w:val="20"/>
        </w:rPr>
        <w:t>Section H.</w:t>
      </w:r>
      <w:r w:rsidR="00F618C0" w:rsidRPr="00F618C0">
        <w:rPr>
          <w:rFonts w:eastAsia="Arial" w:cs="Arial"/>
          <w:color w:val="auto"/>
          <w:szCs w:val="20"/>
        </w:rPr>
        <w:t>11</w:t>
      </w:r>
      <w:r w:rsidR="0062476E" w:rsidRPr="00F618C0">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004A6CAA" w:rsidRPr="00F65538">
        <w:rPr>
          <w:rFonts w:eastAsia="Arial" w:cs="Arial"/>
          <w:color w:val="auto"/>
          <w:szCs w:val="20"/>
        </w:rPr>
        <w:tab/>
      </w:r>
      <w:r w:rsidRPr="00F65538">
        <w:rPr>
          <w:rFonts w:eastAsia="Arial" w:cs="Arial"/>
          <w:color w:val="auto"/>
          <w:szCs w:val="20"/>
        </w:rPr>
        <w:t xml:space="preserve">Other therapies in </w:t>
      </w:r>
      <w:r w:rsidR="00F618C0" w:rsidRPr="00C57098">
        <w:rPr>
          <w:rFonts w:eastAsia="Arial" w:cs="Arial"/>
          <w:color w:val="auto"/>
          <w:szCs w:val="20"/>
        </w:rPr>
        <w:t>Section H Therapeutic Procedures – Non-Operative</w:t>
      </w:r>
      <w:r w:rsidR="00F618C0" w:rsidRPr="00F65538">
        <w:rPr>
          <w:rFonts w:eastAsia="Arial" w:cs="Arial"/>
          <w:color w:val="auto"/>
          <w:szCs w:val="20"/>
        </w:rPr>
        <w:t xml:space="preserve"> </w:t>
      </w:r>
      <w:r w:rsidRPr="00F65538">
        <w:rPr>
          <w:rFonts w:eastAsia="Arial" w:cs="Arial"/>
          <w:color w:val="auto"/>
          <w:szCs w:val="20"/>
        </w:rPr>
        <w:t>may be employed in individual cases.</w:t>
      </w:r>
    </w:p>
    <w:p w:rsidR="00B755C4" w:rsidRPr="00B755C4" w:rsidRDefault="00A11E8E" w:rsidP="000108FE">
      <w:pPr>
        <w:pStyle w:val="Heading3"/>
        <w:spacing w:after="0" w:line="240" w:lineRule="auto"/>
        <w:ind w:left="2160" w:hanging="720"/>
        <w:rPr>
          <w:vanish/>
          <w:u w:val="single"/>
          <w:specVanish/>
        </w:rPr>
      </w:pPr>
      <w:bookmarkStart w:id="168" w:name="_Toc476212326"/>
      <w:r w:rsidRPr="00F65538">
        <w:lastRenderedPageBreak/>
        <w:t xml:space="preserve">f. </w:t>
      </w:r>
      <w:r w:rsidRPr="00F65538">
        <w:tab/>
      </w:r>
      <w:r w:rsidRPr="00B755C4">
        <w:rPr>
          <w:u w:val="single"/>
        </w:rPr>
        <w:t>Surgical Indications/Considerations</w:t>
      </w:r>
      <w:bookmarkEnd w:id="168"/>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Most patients with this condition recover with conservative therapy. Surgery may be considered when: 1) findings on history and objective evidence correlate specifically with the diagnosis; and 2) job site alteration and other conservative measures have not alleviated the </w:t>
      </w:r>
      <w:r w:rsidRPr="00F618C0">
        <w:rPr>
          <w:rFonts w:eastAsia="Arial" w:cs="Arial"/>
          <w:color w:val="auto"/>
          <w:szCs w:val="20"/>
        </w:rPr>
        <w:t xml:space="preserve">symptoms; and 3) functional deficits persist after 8 to 10 weeks. Subjective complaints should be localized and appropriate to the diagnosis, neurologic complaints should be consistent with the nerve distribution in question, and physical exam findings should correlate with the history. Objective evidence should be present and includes: positive physical exam findings as described in </w:t>
      </w:r>
      <w:r w:rsidR="00F618C0" w:rsidRPr="00F618C0">
        <w:rPr>
          <w:rFonts w:eastAsia="Arial" w:cs="Arial"/>
          <w:color w:val="auto"/>
          <w:szCs w:val="20"/>
        </w:rPr>
        <w:t>S</w:t>
      </w:r>
      <w:r w:rsidRPr="00F618C0">
        <w:rPr>
          <w:rFonts w:eastAsia="Arial" w:cs="Arial"/>
          <w:color w:val="auto"/>
          <w:szCs w:val="20"/>
        </w:rPr>
        <w:t xml:space="preserve">ection </w:t>
      </w:r>
      <w:r w:rsidR="00F618C0" w:rsidRPr="00F618C0">
        <w:rPr>
          <w:rFonts w:eastAsia="Arial" w:cs="Arial"/>
          <w:color w:val="auto"/>
          <w:szCs w:val="20"/>
        </w:rPr>
        <w:t>G.</w:t>
      </w:r>
      <w:r w:rsidRPr="00F618C0">
        <w:rPr>
          <w:rFonts w:eastAsia="Arial" w:cs="Arial"/>
          <w:color w:val="auto"/>
          <w:szCs w:val="20"/>
        </w:rPr>
        <w:t>4</w:t>
      </w:r>
      <w:r w:rsidR="00F618C0" w:rsidRPr="00F618C0">
        <w:rPr>
          <w:rFonts w:eastAsia="Arial" w:cs="Arial"/>
          <w:color w:val="auto"/>
          <w:szCs w:val="20"/>
        </w:rPr>
        <w:t>.</w:t>
      </w:r>
      <w:r w:rsidRPr="00F618C0">
        <w:rPr>
          <w:rFonts w:eastAsia="Arial" w:cs="Arial"/>
          <w:color w:val="auto"/>
          <w:szCs w:val="20"/>
        </w:rPr>
        <w:t xml:space="preserve">c; positive </w:t>
      </w:r>
      <w:proofErr w:type="spellStart"/>
      <w:r w:rsidRPr="00F618C0">
        <w:rPr>
          <w:rFonts w:eastAsia="Arial" w:cs="Arial"/>
          <w:color w:val="auto"/>
          <w:szCs w:val="20"/>
        </w:rPr>
        <w:t>electrodiagnostic</w:t>
      </w:r>
      <w:proofErr w:type="spellEnd"/>
      <w:r w:rsidRPr="00F618C0">
        <w:rPr>
          <w:rFonts w:eastAsia="Arial" w:cs="Arial"/>
          <w:color w:val="auto"/>
          <w:szCs w:val="20"/>
        </w:rPr>
        <w:t xml:space="preserve"> (EDX) studies; or a diagnostic peripheral nerve block which eradicates the majority of the patient’s symptoms. Surgery may be considered as an initial therapy in situations where there is clinical and </w:t>
      </w:r>
      <w:proofErr w:type="spellStart"/>
      <w:r w:rsidRPr="00F618C0">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When no objective evidence is present and the patient continues to have signs and symptoms consistent with the diagnosis after 6 months of conservative treatment including a psychological evaluation, a second opinion should be obtained before operative treatment is considered.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may show delayed median nerve conduction in the forearm. If nerve conduction velocity is normal with suggestive clinical findings, the study may be repeated after a 3 to 6 month period of continued conservative treatment. If the study is still normal, the decision on treatment is made based on the consistency of clinical findings and the factors noted above.</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w:t>
      </w:r>
      <w:r w:rsidRPr="00D42DD0">
        <w:rPr>
          <w:rFonts w:eastAsia="Arial" w:cs="Arial"/>
          <w:color w:val="auto"/>
          <w:szCs w:val="20"/>
        </w:rPr>
        <w:t xml:space="preserve">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00D42DD0" w:rsidRPr="00D42DD0">
        <w:rPr>
          <w:rFonts w:eastAsia="Arial" w:cs="Arial"/>
          <w:color w:val="auto"/>
          <w:szCs w:val="20"/>
        </w:rPr>
        <w:t>Section H.7.f</w:t>
      </w:r>
      <w:r w:rsidR="0062476E" w:rsidRPr="00D42DD0">
        <w:rPr>
          <w:rFonts w:eastAsia="Arial" w:cs="Arial"/>
          <w:color w:val="auto"/>
          <w:szCs w:val="20"/>
        </w:rPr>
        <w:t xml:space="preserve"> Smoking Cessation Medications and Treatment for further details.</w:t>
      </w:r>
    </w:p>
    <w:p w:rsidR="00B755C4" w:rsidRPr="00B755C4" w:rsidRDefault="00A11E8E" w:rsidP="000108FE">
      <w:pPr>
        <w:pStyle w:val="Heading3"/>
        <w:spacing w:after="0" w:line="240" w:lineRule="auto"/>
        <w:ind w:left="2160" w:hanging="720"/>
        <w:rPr>
          <w:vanish/>
          <w:specVanish/>
        </w:rPr>
      </w:pPr>
      <w:bookmarkStart w:id="169" w:name="_Toc476212327"/>
      <w:r w:rsidRPr="00F65538">
        <w:t xml:space="preserve">g.  </w:t>
      </w:r>
      <w:r w:rsidRPr="00F65538">
        <w:tab/>
      </w:r>
      <w:r w:rsidRPr="00B755C4">
        <w:rPr>
          <w:u w:val="single"/>
        </w:rPr>
        <w:t>Operative Procedures</w:t>
      </w:r>
      <w:bookmarkEnd w:id="169"/>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5342D9" w:rsidRPr="00F65538">
        <w:rPr>
          <w:rFonts w:eastAsia="Arial" w:cs="Arial"/>
          <w:color w:val="auto"/>
          <w:szCs w:val="20"/>
        </w:rPr>
        <w:t xml:space="preserve"> </w:t>
      </w:r>
      <w:proofErr w:type="gramStart"/>
      <w:r w:rsidR="005342D9" w:rsidRPr="00F65538">
        <w:rPr>
          <w:rFonts w:eastAsia="Arial" w:cs="Arial"/>
          <w:color w:val="auto"/>
          <w:szCs w:val="20"/>
        </w:rPr>
        <w:t>m</w:t>
      </w:r>
      <w:r w:rsidRPr="00F65538">
        <w:rPr>
          <w:rFonts w:eastAsia="Arial" w:cs="Arial"/>
          <w:color w:val="auto"/>
          <w:szCs w:val="20"/>
        </w:rPr>
        <w:t>edian</w:t>
      </w:r>
      <w:proofErr w:type="gramEnd"/>
      <w:r w:rsidRPr="00F65538">
        <w:rPr>
          <w:rFonts w:eastAsia="Arial" w:cs="Arial"/>
          <w:color w:val="auto"/>
          <w:szCs w:val="20"/>
        </w:rPr>
        <w:t xml:space="preserve"> nerve decompression in the forearm (pronator </w:t>
      </w:r>
      <w:proofErr w:type="spellStart"/>
      <w:r w:rsidRPr="00F65538">
        <w:rPr>
          <w:rFonts w:eastAsia="Arial" w:cs="Arial"/>
          <w:color w:val="auto"/>
          <w:szCs w:val="20"/>
        </w:rPr>
        <w:t>teres</w:t>
      </w:r>
      <w:proofErr w:type="spellEnd"/>
      <w:r w:rsidRPr="00F65538">
        <w:rPr>
          <w:rFonts w:eastAsia="Arial" w:cs="Arial"/>
          <w:color w:val="auto"/>
          <w:szCs w:val="20"/>
        </w:rPr>
        <w:t xml:space="preserve"> or flexor </w:t>
      </w:r>
      <w:proofErr w:type="spellStart"/>
      <w:r w:rsidRPr="00F65538">
        <w:rPr>
          <w:rFonts w:eastAsia="Arial" w:cs="Arial"/>
          <w:color w:val="auto"/>
          <w:szCs w:val="20"/>
        </w:rPr>
        <w:t>digitorum</w:t>
      </w:r>
      <w:proofErr w:type="spellEnd"/>
      <w:r w:rsidRPr="00F65538">
        <w:rPr>
          <w:rFonts w:eastAsia="Arial" w:cs="Arial"/>
          <w:color w:val="auto"/>
          <w:szCs w:val="20"/>
        </w:rPr>
        <w:t xml:space="preserve"> </w:t>
      </w:r>
      <w:proofErr w:type="spellStart"/>
      <w:r w:rsidRPr="00F65538">
        <w:rPr>
          <w:rFonts w:eastAsia="Arial" w:cs="Arial"/>
          <w:color w:val="auto"/>
          <w:szCs w:val="20"/>
        </w:rPr>
        <w:t>superficialis</w:t>
      </w:r>
      <w:proofErr w:type="spellEnd"/>
      <w:r w:rsidRPr="00F65538">
        <w:rPr>
          <w:rFonts w:eastAsia="Arial" w:cs="Arial"/>
          <w:color w:val="auto"/>
          <w:szCs w:val="20"/>
        </w:rPr>
        <w:t xml:space="preserve"> release).</w:t>
      </w:r>
    </w:p>
    <w:p w:rsidR="00B755C4" w:rsidRPr="00B755C4" w:rsidRDefault="00A11E8E" w:rsidP="000108FE">
      <w:pPr>
        <w:pStyle w:val="Heading3"/>
        <w:spacing w:after="0" w:line="240" w:lineRule="auto"/>
        <w:ind w:left="2160" w:hanging="720"/>
        <w:rPr>
          <w:vanish/>
          <w:specVanish/>
        </w:rPr>
      </w:pPr>
      <w:bookmarkStart w:id="170" w:name="_Toc476212328"/>
      <w:r w:rsidRPr="00F65538">
        <w:t xml:space="preserve">h.  </w:t>
      </w:r>
      <w:r w:rsidRPr="00F65538">
        <w:tab/>
      </w:r>
      <w:r w:rsidRPr="00B755C4">
        <w:rPr>
          <w:u w:val="single"/>
        </w:rPr>
        <w:t>Post-operative Treatmen</w:t>
      </w:r>
      <w:r w:rsidR="00B755C4" w:rsidRPr="00B755C4">
        <w:rPr>
          <w:u w:val="single"/>
        </w:rPr>
        <w:t>t</w:t>
      </w:r>
      <w:bookmarkEnd w:id="170"/>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An individualized rehabilitation program based upon communication between the surgeon and the therapist using therapies as outlined in</w:t>
      </w:r>
      <w:r w:rsidR="0062476E" w:rsidRPr="00F65538">
        <w:rPr>
          <w:rFonts w:eastAsia="Arial" w:cs="Arial"/>
          <w:color w:val="auto"/>
          <w:szCs w:val="20"/>
        </w:rPr>
        <w:t xml:space="preserve"> </w:t>
      </w:r>
      <w:r w:rsidR="00D42DD0" w:rsidRPr="00C57098">
        <w:rPr>
          <w:rFonts w:eastAsia="Arial" w:cs="Arial"/>
          <w:color w:val="auto"/>
          <w:szCs w:val="20"/>
        </w:rPr>
        <w:t>Section H Therapeutic Procedures – Non-Operative</w:t>
      </w:r>
      <w:r w:rsidRPr="00F65538">
        <w:rPr>
          <w:rFonts w:eastAsia="Arial" w:cs="Arial"/>
          <w:color w:val="auto"/>
          <w:szCs w:val="20"/>
        </w:rPr>
        <w:t xml:space="preserve">. Some motion is usually allowed 1 week after </w:t>
      </w:r>
      <w:r w:rsidRPr="004869C6">
        <w:rPr>
          <w:rFonts w:eastAsia="Arial" w:cs="Arial"/>
          <w:color w:val="auto"/>
          <w:szCs w:val="20"/>
        </w:rPr>
        <w:t xml:space="preserve">surgery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&lt;EndNote&gt;&lt;Cite&gt;&lt;Author&gt;Tsai&lt;/Author&gt;&lt;Year&gt;2008&lt;/Year&gt;&lt;RecNum&gt;4627&lt;/RecNum&gt;&lt;DisplayText&gt;(Tsai &amp;amp; Beredjiklian, 2008)&lt;/DisplayText&gt;&lt;record&gt;&lt;rec-number&gt;4627&lt;/rec-number&gt;&lt;foreign-keys&gt;&lt;key app="EN" db-id="vaxawsfavadaa0er9e8ppds0adazdvepawxx" timestamp="1481064276"&gt;4627&lt;/key&gt;&lt;/foreign-keys&gt;&lt;ref-type name="Journal Article"&gt;17&lt;/ref-type&gt;&lt;contributors&gt;&lt;authors&gt;&lt;author&gt;Tsai, P.&lt;/author&gt;&lt;author&gt;Beredjiklian, P. K.&lt;/author&gt;&lt;/authors&gt;&lt;/contributors&gt;&lt;auth-address&gt;Department of Orthopaedic Surgery, University of Pennsylvania School of Medicine, Presbyterian Hospital, 3900 Market Street, Philadelphia, PA 19104, USA.&lt;/auth-address&gt;&lt;titles&gt;&lt;title&gt;Physical diagnosis and radiographic examination of the thumb&lt;/title&gt;&lt;secondary-title&gt;Hand Clin&lt;/secondary-title&gt;&lt;/titles&gt;&lt;periodical&gt;&lt;full-title&gt;Hand Clin&lt;/full-title&gt;&lt;abbr-1&gt;Hand clinics&lt;/abbr-1&gt;&lt;/periodical&gt;&lt;pages&gt;231-7, v&lt;/pages&gt;&lt;volume&gt;24&lt;/volume&gt;&lt;number&gt;3&lt;/number&gt;&lt;keywords&gt;&lt;keyword&gt;Diagnosis, Differential&lt;/keyword&gt;&lt;keyword&gt;Hand Joints/pathology/*physiology&lt;/keyword&gt;&lt;keyword&gt;Humans&lt;/keyword&gt;&lt;keyword&gt;Magnetic Resonance Imaging&lt;/keyword&gt;&lt;keyword&gt;Muscle Strength/physiology&lt;/keyword&gt;&lt;keyword&gt;Osteoarthritis/*diagnosis/physiopathology&lt;/keyword&gt;&lt;keyword&gt;Physical Examination/*methods&lt;/keyword&gt;&lt;keyword&gt;Range of Motion, Articular/physiology&lt;/keyword&gt;&lt;keyword&gt;Thumb/*pathology/*physiology&lt;/keyword&gt;&lt;/keywords&gt;&lt;dates&gt;&lt;year&gt;2008&lt;/year&gt;&lt;pub-dates&gt;&lt;date&gt;Aug&lt;/date&gt;&lt;/pub-dates&gt;&lt;/dates&gt;&lt;isbn&gt;0749-0712 (Print)&amp;#xD;0749-0712 (Linking)&lt;/isbn&gt;&lt;accession-num&gt;18675714&lt;/accession-num&gt;&lt;urls&gt;&lt;related-urls&gt;&lt;url&gt;https://www.ncbi.nlm.nih.gov/pubmed/18675714&lt;/url&gt;&lt;/related-urls&gt;&lt;/urls&gt;&lt;electronic-resource-num&gt;10.1016/j.hcl.2008.03.004&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64" w:tooltip="Tsai, 2008 #4627" w:history="1">
        <w:r w:rsidR="004869C6" w:rsidRPr="00DF6785">
          <w:rPr>
            <w:rStyle w:val="Hyperlink"/>
            <w:rFonts w:eastAsia="Arial" w:cs="Arial"/>
            <w:noProof/>
            <w:szCs w:val="20"/>
          </w:rPr>
          <w:t>Tsai &amp; Beredjiklian,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r w:rsidRPr="00F65538">
        <w:rPr>
          <w:rFonts w:eastAsia="Arial" w:cs="Arial"/>
          <w:color w:val="auto"/>
          <w:szCs w:val="20"/>
        </w:rPr>
        <w:t xml:space="preserve"> In all cases, communication between the physician and therapist is important to the timing of exercise progressions. Treatment may include the following: bracing, scar management, and active therapy with or without passive therapy.</w:t>
      </w:r>
    </w:p>
    <w:p w:rsidR="00D42DD0" w:rsidRPr="00506EC5" w:rsidRDefault="00A11E8E" w:rsidP="00506EC5">
      <w:pPr>
        <w:spacing w:before="240" w:after="0"/>
        <w:ind w:left="2160" w:hanging="720"/>
        <w:rPr>
          <w:rFonts w:eastAsia="Arial" w:cs="Arial"/>
          <w:color w:val="auto"/>
          <w:szCs w:val="20"/>
        </w:rPr>
      </w:pP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71" w:name="_Toc476212329"/>
      <w:r w:rsidRPr="00F65538">
        <w:t xml:space="preserve">6. </w:t>
      </w:r>
      <w:r w:rsidRPr="00F65538">
        <w:tab/>
      </w:r>
      <w:r w:rsidRPr="00267324">
        <w:rPr>
          <w:u w:val="single"/>
        </w:rPr>
        <w:t>RADIAL TUNNEL SYNDROME</w:t>
      </w:r>
      <w:bookmarkEnd w:id="171"/>
    </w:p>
    <w:p w:rsidR="00F3346B" w:rsidRPr="00F3346B" w:rsidRDefault="00A11E8E" w:rsidP="000108FE">
      <w:pPr>
        <w:pStyle w:val="Heading3"/>
        <w:spacing w:after="0" w:line="240" w:lineRule="auto"/>
        <w:ind w:left="2160" w:hanging="720"/>
        <w:rPr>
          <w:vanish/>
          <w:specVanish/>
        </w:rPr>
      </w:pPr>
      <w:bookmarkStart w:id="172" w:name="_Toc476212330"/>
      <w:r w:rsidRPr="00F65538">
        <w:t xml:space="preserve">a.  </w:t>
      </w:r>
      <w:r w:rsidRPr="00F65538">
        <w:tab/>
      </w:r>
      <w:r w:rsidRPr="00F3346B">
        <w:rPr>
          <w:u w:val="single"/>
        </w:rPr>
        <w:t>Description/Definition</w:t>
      </w:r>
      <w:bookmarkEnd w:id="172"/>
    </w:p>
    <w:p w:rsidR="004219F6" w:rsidRPr="00F65538" w:rsidRDefault="00D93E7F" w:rsidP="000108FE">
      <w:pPr>
        <w:tabs>
          <w:tab w:val="left" w:pos="2160"/>
        </w:tabs>
        <w:spacing w:before="240" w:after="0"/>
        <w:ind w:left="2160" w:hanging="720"/>
        <w:rPr>
          <w:rFonts w:cs="Arial"/>
          <w:color w:val="auto"/>
          <w:szCs w:val="20"/>
        </w:rPr>
      </w:pPr>
      <w:r w:rsidRPr="00F65538">
        <w:rPr>
          <w:rFonts w:eastAsia="Arial" w:cs="Arial"/>
          <w:b/>
          <w:color w:val="auto"/>
          <w:szCs w:val="20"/>
        </w:rPr>
        <w:t xml:space="preserve">: </w:t>
      </w:r>
      <w:proofErr w:type="gramStart"/>
      <w:r w:rsidRPr="00F65538">
        <w:rPr>
          <w:rFonts w:eastAsia="Arial" w:cs="Arial"/>
          <w:color w:val="auto"/>
          <w:szCs w:val="20"/>
        </w:rPr>
        <w:t>p</w:t>
      </w:r>
      <w:r w:rsidR="00A11E8E" w:rsidRPr="00F65538">
        <w:rPr>
          <w:rFonts w:eastAsia="Arial" w:cs="Arial"/>
          <w:color w:val="auto"/>
          <w:szCs w:val="20"/>
        </w:rPr>
        <w:t>ain</w:t>
      </w:r>
      <w:proofErr w:type="gramEnd"/>
      <w:r w:rsidR="00A11E8E" w:rsidRPr="00F65538">
        <w:rPr>
          <w:rFonts w:eastAsia="Arial" w:cs="Arial"/>
          <w:color w:val="auto"/>
          <w:szCs w:val="20"/>
        </w:rPr>
        <w:t xml:space="preserve"> over the lateral posterior forearm. May occur in conjunction with and must be distinguished from lateral epicondylitis. Often includes </w:t>
      </w:r>
      <w:proofErr w:type="spellStart"/>
      <w:r w:rsidR="00A11E8E" w:rsidRPr="00F65538">
        <w:rPr>
          <w:rFonts w:eastAsia="Arial" w:cs="Arial"/>
          <w:color w:val="auto"/>
          <w:szCs w:val="20"/>
        </w:rPr>
        <w:t>paresthesias</w:t>
      </w:r>
      <w:proofErr w:type="spellEnd"/>
      <w:r w:rsidR="00A11E8E" w:rsidRPr="00F65538">
        <w:rPr>
          <w:rFonts w:eastAsia="Arial" w:cs="Arial"/>
          <w:color w:val="auto"/>
          <w:szCs w:val="20"/>
        </w:rPr>
        <w:t xml:space="preserve"> over the dorsal radial hand and wrist</w:t>
      </w:r>
      <w:r w:rsidRPr="00F65538">
        <w:rPr>
          <w:rFonts w:eastAsia="Arial" w:cs="Arial"/>
          <w:color w:val="auto"/>
          <w:szCs w:val="20"/>
        </w:rPr>
        <w:t>.</w:t>
      </w:r>
      <w:r w:rsidR="00A11E8E" w:rsidRPr="00F65538">
        <w:rPr>
          <w:rFonts w:eastAsia="Arial" w:cs="Arial"/>
          <w:color w:val="auto"/>
          <w:szCs w:val="20"/>
        </w:rPr>
        <w:t xml:space="preserve"> Symptoms are similar to posterior interosseous nerve entrapment.</w:t>
      </w:r>
      <w:r w:rsidRPr="00F65538">
        <w:rPr>
          <w:rFonts w:eastAsia="Arial" w:cs="Arial"/>
          <w:color w:val="auto"/>
          <w:szCs w:val="20"/>
        </w:rPr>
        <w:t xml:space="preserve"> </w:t>
      </w:r>
    </w:p>
    <w:p w:rsidR="00F3346B" w:rsidRPr="00F3346B" w:rsidRDefault="00A11E8E" w:rsidP="000108FE">
      <w:pPr>
        <w:pStyle w:val="Heading3"/>
        <w:spacing w:after="0" w:line="240" w:lineRule="auto"/>
        <w:ind w:left="2160" w:hanging="720"/>
        <w:rPr>
          <w:vanish/>
          <w:specVanish/>
        </w:rPr>
      </w:pPr>
      <w:bookmarkStart w:id="173" w:name="_Toc476212331"/>
      <w:r w:rsidRPr="00F65538">
        <w:t xml:space="preserve">b.  </w:t>
      </w:r>
      <w:r w:rsidRPr="00F65538">
        <w:tab/>
      </w:r>
      <w:r w:rsidRPr="00F3346B">
        <w:rPr>
          <w:u w:val="single"/>
        </w:rPr>
        <w:t>Occupational Relationship</w:t>
      </w:r>
      <w:bookmarkEnd w:id="173"/>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00D93E7F" w:rsidRPr="00F65538">
        <w:rPr>
          <w:rFonts w:eastAsia="Arial" w:cs="Arial"/>
          <w:color w:val="auto"/>
          <w:szCs w:val="20"/>
        </w:rPr>
        <w:t xml:space="preserve"> Refer to </w:t>
      </w:r>
      <w:r w:rsidR="002D25EA" w:rsidRPr="002D25EA">
        <w:rPr>
          <w:rFonts w:eastAsia="Arial" w:cs="Arial"/>
          <w:color w:val="auto"/>
          <w:szCs w:val="20"/>
        </w:rPr>
        <w:t>Section D.3</w:t>
      </w:r>
      <w:r w:rsidRPr="002D25EA">
        <w:rPr>
          <w:rFonts w:eastAsia="Arial" w:cs="Arial"/>
          <w:color w:val="auto"/>
          <w:szCs w:val="20"/>
        </w:rPr>
        <w:t xml:space="preserve"> Medical Causation Assessment for Cumulative Trauma Conditions</w:t>
      </w:r>
      <w:r w:rsidR="00D93E7F" w:rsidRPr="00F65538">
        <w:rPr>
          <w:rFonts w:eastAsia="Arial" w:cs="Arial"/>
          <w:color w:val="auto"/>
          <w:szCs w:val="20"/>
        </w:rPr>
        <w:t xml:space="preserve">. </w:t>
      </w:r>
      <w:r w:rsidRPr="00F65538">
        <w:rPr>
          <w:rFonts w:eastAsia="Arial" w:cs="Arial"/>
          <w:color w:val="auto"/>
          <w:szCs w:val="20"/>
        </w:rPr>
        <w:t>To perform a proper causation assessment, the reader must comply with all sections.</w:t>
      </w:r>
    </w:p>
    <w:p w:rsidR="00F3346B" w:rsidRPr="00F3346B" w:rsidRDefault="00A11E8E" w:rsidP="000108FE">
      <w:pPr>
        <w:pStyle w:val="Heading3"/>
        <w:spacing w:after="0" w:line="240" w:lineRule="auto"/>
        <w:ind w:left="2160" w:hanging="720"/>
        <w:rPr>
          <w:vanish/>
          <w:specVanish/>
        </w:rPr>
      </w:pPr>
      <w:bookmarkStart w:id="174" w:name="_Toc476212332"/>
      <w:r w:rsidRPr="00F65538">
        <w:t xml:space="preserve">c.  </w:t>
      </w:r>
      <w:r w:rsidRPr="00F65538">
        <w:tab/>
      </w:r>
      <w:r w:rsidRPr="00F3346B">
        <w:rPr>
          <w:u w:val="single"/>
        </w:rPr>
        <w:t>Specific Physical Exam Findings</w:t>
      </w:r>
      <w:bookmarkEnd w:id="174"/>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The following two elements are required for the clinical diagnosis:</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Tenderness over the radial nerve near the </w:t>
      </w:r>
      <w:r w:rsidR="00D93E7F" w:rsidRPr="00F65538">
        <w:rPr>
          <w:rFonts w:eastAsia="Arial" w:cs="Arial"/>
          <w:color w:val="auto"/>
          <w:szCs w:val="20"/>
        </w:rPr>
        <w:t xml:space="preserve">proximal edge of the supinator </w:t>
      </w:r>
      <w:r w:rsidRPr="00F65538">
        <w:rPr>
          <w:rFonts w:eastAsia="Arial" w:cs="Arial"/>
          <w:color w:val="auto"/>
          <w:szCs w:val="20"/>
        </w:rPr>
        <w:t xml:space="preserve">muscle. This may be tested by applying pressure along the </w:t>
      </w:r>
      <w:r w:rsidRPr="00F65538">
        <w:rPr>
          <w:rFonts w:eastAsia="Arial" w:cs="Arial"/>
          <w:color w:val="auto"/>
          <w:szCs w:val="20"/>
        </w:rPr>
        <w:lastRenderedPageBreak/>
        <w:t xml:space="preserve">radial nerve at points corresponding to the diameter of a half dollar beginning just distal to the elbow. At the third pressure point, no symptoms should be </w:t>
      </w:r>
      <w:r w:rsidRPr="004869C6">
        <w:rPr>
          <w:rFonts w:eastAsia="Arial" w:cs="Arial"/>
          <w:color w:val="auto"/>
          <w:szCs w:val="20"/>
        </w:rPr>
        <w:t xml:space="preserve">reproducible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&lt;EndNote&gt;&lt;Cite&gt;&lt;Author&gt;Stanley&lt;/Author&gt;&lt;Year&gt;2006&lt;/Year&gt;&lt;RecNum&gt;4622&lt;/RecNum&gt;&lt;DisplayText&gt;(Stanley, 2006)&lt;/DisplayText&gt;&lt;record&gt;&lt;rec-number&gt;4622&lt;/rec-number&gt;&lt;foreign-keys&gt;&lt;key app="EN" db-id="vaxawsfavadaa0er9e8ppds0adazdvepawxx" timestamp="1481064276"&gt;4622&lt;/key&gt;&lt;/foreign-keys&gt;&lt;ref-type name="Journal Article"&gt;17&lt;/ref-type&gt;&lt;contributors&gt;&lt;authors&gt;&lt;author&gt;Stanley, J.&lt;/author&gt;&lt;/authors&gt;&lt;/contributors&gt;&lt;auth-address&gt;Centre for Hand and Upper Limb Surgery, University of Manchester, Wrightington Hospital, Lancashire, UK. profstanley@btinternet.com&lt;/auth-address&gt;&lt;titles&gt;&lt;title&gt;Radial tunnel syndrome: a surgeon&amp;apos;s perspective&lt;/title&gt;&lt;secondary-title&gt;J Hand Ther&lt;/secondary-title&gt;&lt;/titles&gt;&lt;periodical&gt;&lt;full-title&gt;J Hand Ther&lt;/full-title&gt;&lt;abbr-1&gt;Journal of hand therapy : official journal of the American Society of Hand Therapists&lt;/abbr-1&gt;&lt;/periodical&gt;&lt;pages&gt;180-4&lt;/pages&gt;&lt;volume&gt;19&lt;/volume&gt;&lt;number&gt;2&lt;/number&gt;&lt;keywords&gt;&lt;keyword&gt;Humans&lt;/keyword&gt;&lt;keyword&gt;Nerve Compression Syndromes/*diagnosis/etiology/*surgery&lt;/keyword&gt;&lt;keyword&gt;Radial Neuropathy/*diagnosis/etiology/*surgery&lt;/keyword&gt;&lt;/keywords&gt;&lt;dates&gt;&lt;year&gt;2006&lt;/year&gt;&lt;pub-dates&gt;&lt;date&gt;Apr-Jun&lt;/date&gt;&lt;/pub-dates&gt;&lt;/dates&gt;&lt;isbn&gt;0894-1130 (Print)&amp;#xD;0894-1130 (Linking)&lt;/isbn&gt;&lt;accession-num&gt;16713865&lt;/accession-num&gt;&lt;urls&gt;&lt;related-urls&gt;&lt;url&gt;https://www.ncbi.nlm.nih.gov/pubmed/16713865&lt;/url&gt;&lt;/related-urls&gt;&lt;/urls&gt;&lt;electronic-resource-num&gt;10.1197/j.jht.2006.02.005&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51" w:tooltip="Stanley, 2006 #4622" w:history="1">
        <w:r w:rsidR="004869C6" w:rsidRPr="00DF6785">
          <w:rPr>
            <w:rStyle w:val="Hyperlink"/>
            <w:rFonts w:eastAsia="Arial" w:cs="Arial"/>
            <w:noProof/>
            <w:szCs w:val="20"/>
          </w:rPr>
          <w:t>Stanley, 2006</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 There</w:t>
      </w:r>
      <w:r w:rsidRPr="00F65538">
        <w:rPr>
          <w:rFonts w:eastAsia="Arial" w:cs="Arial"/>
          <w:color w:val="auto"/>
          <w:szCs w:val="20"/>
        </w:rPr>
        <w:t xml:space="preserve"> may be subtle weakness of finger extension but weakness of wrist extension suggests nerve compression proximal to the radial tunnel as do sensation changes.</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Resisted supination or resisted middle fin</w:t>
      </w:r>
      <w:r w:rsidR="00D93E7F" w:rsidRPr="00F65538">
        <w:rPr>
          <w:rFonts w:eastAsia="Arial" w:cs="Arial"/>
          <w:color w:val="auto"/>
          <w:szCs w:val="20"/>
        </w:rPr>
        <w:t xml:space="preserve">ger extension with the forearm </w:t>
      </w:r>
      <w:r w:rsidRPr="00F65538">
        <w:rPr>
          <w:rFonts w:eastAsia="Arial" w:cs="Arial"/>
          <w:color w:val="auto"/>
          <w:szCs w:val="20"/>
        </w:rPr>
        <w:t>pronated and extended re</w:t>
      </w:r>
      <w:r w:rsidR="004869C6">
        <w:rPr>
          <w:rFonts w:eastAsia="Arial" w:cs="Arial"/>
          <w:color w:val="auto"/>
          <w:szCs w:val="20"/>
        </w:rPr>
        <w:t xml:space="preserve">produces </w:t>
      </w:r>
      <w:r w:rsidR="004869C6" w:rsidRPr="004869C6">
        <w:rPr>
          <w:rFonts w:eastAsia="Arial" w:cs="Arial"/>
          <w:color w:val="auto"/>
          <w:szCs w:val="20"/>
        </w:rPr>
        <w:t xml:space="preserve">symptoms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&lt;EndNote&gt;&lt;Cite&gt;&lt;Author&gt;Campbell&lt;/Author&gt;&lt;Year&gt;2008&lt;/Year&gt;&lt;RecNum&gt;4544&lt;/RecNum&gt;&lt;DisplayText&gt;(Campbell &amp;amp; Landau, 2008)&lt;/DisplayText&gt;&lt;record&gt;&lt;rec-number&gt;4544&lt;/rec-number&gt;&lt;foreign-keys&gt;&lt;key app="EN" db-id="vaxawsfavadaa0er9e8ppds0adazdvepawxx" timestamp="1481064275"&gt;4544&lt;/key&gt;&lt;/foreign-keys&gt;&lt;ref-type name="Journal Article"&gt;17&lt;/ref-type&gt;&lt;contributors&gt;&lt;authors&gt;&lt;author&gt;Campbell, W. W.&lt;/author&gt;&lt;author&gt;Landau, M. E.&lt;/author&gt;&lt;/authors&gt;&lt;/contributors&gt;&lt;auth-address&gt;Department of Neurology, Uniformed Services University of Health Sciences, 4301 Jones Bridge Road, Bethesda, MD 20814, USA.&lt;/auth-address&gt;&lt;titles&gt;&lt;title&gt;Controversial entrapment neuropathies&lt;/title&gt;&lt;secondary-title&gt;Neurosurg Clin N Am&lt;/secondary-title&gt;&lt;/titles&gt;&lt;periodical&gt;&lt;full-title&gt;Neurosurg Clin N Am&lt;/full-title&gt;&lt;/periodical&gt;&lt;pages&gt;597-608, vi-vii&lt;/pages&gt;&lt;volume&gt;19&lt;/volume&gt;&lt;number&gt;4&lt;/number&gt;&lt;keywords&gt;&lt;keyword&gt;Carpal Tunnel Syndrome/pathology/surgery&lt;/keyword&gt;&lt;keyword&gt;Humans&lt;/keyword&gt;&lt;keyword&gt;Ligaments/injuries/pathology/surgery&lt;/keyword&gt;&lt;keyword&gt;Nerve Compression Syndromes/classification/*pathology/surgery&lt;/keyword&gt;&lt;keyword&gt;Radial Neuropathy/pathology/surgery&lt;/keyword&gt;&lt;keyword&gt;Tarsal Tunnel Syndrome/pathology/surgery&lt;/keyword&gt;&lt;keyword&gt;Thoracic Outlet Syndrome/pathology/surgery&lt;/keyword&gt;&lt;/keywords&gt;&lt;dates&gt;&lt;year&gt;2008&lt;/year&gt;&lt;pub-dates&gt;&lt;date&gt;Oct&lt;/date&gt;&lt;/pub-dates&gt;&lt;/dates&gt;&lt;isbn&gt;1558-1349 (Electronic)&amp;#xD;1042-3680 (Linking)&lt;/isbn&gt;&lt;accession-num&gt;19010284&lt;/accession-num&gt;&lt;urls&gt;&lt;related-urls&gt;&lt;url&gt;https://www.ncbi.nlm.nih.gov/pubmed/19010284&lt;/url&gt;&lt;/related-urls&gt;&lt;/urls&gt;&lt;electronic-resource-num&gt;10.1016/j.nec.2008.07.001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49" w:tooltip="Campbell, 2008 #4544" w:history="1">
        <w:r w:rsidR="004869C6" w:rsidRPr="00DF6785">
          <w:rPr>
            <w:rStyle w:val="Hyperlink"/>
            <w:rFonts w:eastAsia="Arial" w:cs="Arial"/>
            <w:noProof/>
            <w:szCs w:val="20"/>
          </w:rPr>
          <w:t>Campbell &amp; Landau,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F3346B" w:rsidRPr="00F3346B" w:rsidRDefault="00A11E8E" w:rsidP="000108FE">
      <w:pPr>
        <w:pStyle w:val="Heading3"/>
        <w:spacing w:after="0" w:line="240" w:lineRule="auto"/>
        <w:ind w:left="2160" w:hanging="720"/>
        <w:rPr>
          <w:vanish/>
          <w:specVanish/>
        </w:rPr>
      </w:pPr>
      <w:bookmarkStart w:id="175" w:name="_Toc476212333"/>
      <w:r w:rsidRPr="00F65538">
        <w:t xml:space="preserve">d.  </w:t>
      </w:r>
      <w:r w:rsidRPr="00F65538">
        <w:tab/>
      </w:r>
      <w:r w:rsidRPr="00F3346B">
        <w:rPr>
          <w:u w:val="single"/>
        </w:rPr>
        <w:t>Diagnostic Testing Procedures</w:t>
      </w:r>
      <w:bookmarkEnd w:id="175"/>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00D06131" w:rsidRPr="00F65538">
        <w:rPr>
          <w:rFonts w:eastAsia="Arial" w:cs="Arial"/>
          <w:color w:val="auto"/>
          <w:szCs w:val="20"/>
        </w:rPr>
        <w:t xml:space="preserve"> n</w:t>
      </w:r>
      <w:r w:rsidRPr="00F65538">
        <w:rPr>
          <w:rFonts w:eastAsia="Arial" w:cs="Arial"/>
          <w:color w:val="auto"/>
          <w:szCs w:val="20"/>
        </w:rPr>
        <w:t>erve conduction velocity studies of both sides for comparison to normal side. EMGs may be ne</w:t>
      </w:r>
      <w:r w:rsidR="0072462D" w:rsidRPr="00F65538">
        <w:rPr>
          <w:rFonts w:eastAsia="Arial" w:cs="Arial"/>
          <w:color w:val="auto"/>
          <w:szCs w:val="20"/>
        </w:rPr>
        <w:t xml:space="preserve">eded to rule out radiculopathy. </w:t>
      </w:r>
      <w:r w:rsidRPr="00F65538">
        <w:rPr>
          <w:rFonts w:eastAsia="Arial" w:cs="Arial"/>
          <w:color w:val="auto"/>
          <w:szCs w:val="20"/>
        </w:rPr>
        <w:t xml:space="preserve">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are helpful when positive.  However, negative studies do not exclude the diagnosis.</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MRI or ultrasound may be done if space occupying lesions are suspected.</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X-rays may be normal or demonstrate spur formation over the involved epicondyle.</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Diagnostic lidocaine injections may be used to confirm the diagnosis if surgery is being considered, as EMGs are frequently normal in this condition.</w:t>
      </w:r>
    </w:p>
    <w:p w:rsidR="00F3346B" w:rsidRPr="00F3346B" w:rsidRDefault="00A11E8E" w:rsidP="000108FE">
      <w:pPr>
        <w:pStyle w:val="Heading3"/>
        <w:spacing w:after="0" w:line="240" w:lineRule="auto"/>
        <w:ind w:left="2160" w:hanging="720"/>
        <w:rPr>
          <w:vanish/>
          <w:specVanish/>
        </w:rPr>
      </w:pPr>
      <w:bookmarkStart w:id="176" w:name="_Toc476212334"/>
      <w:r w:rsidRPr="00F65538">
        <w:t xml:space="preserve">e.  </w:t>
      </w:r>
      <w:r w:rsidRPr="00F65538">
        <w:tab/>
      </w:r>
      <w:r w:rsidRPr="00F3346B">
        <w:rPr>
          <w:u w:val="single"/>
        </w:rPr>
        <w:t>Non-operative Treatment Procedures</w:t>
      </w:r>
      <w:bookmarkEnd w:id="176"/>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0072462D" w:rsidRPr="00F65538">
        <w:rPr>
          <w:rFonts w:eastAsia="Arial" w:cs="Arial"/>
          <w:color w:val="auto"/>
          <w:szCs w:val="20"/>
        </w:rPr>
        <w:tab/>
      </w:r>
      <w:r w:rsidRPr="00F65538">
        <w:rPr>
          <w:rFonts w:eastAsia="Arial" w:cs="Arial"/>
          <w:color w:val="auto"/>
          <w:szCs w:val="20"/>
        </w:rPr>
        <w:t>Initial Treatme</w:t>
      </w:r>
      <w:r w:rsidR="00C5053D" w:rsidRPr="00F65538">
        <w:rPr>
          <w:rFonts w:eastAsia="Arial" w:cs="Arial"/>
          <w:color w:val="auto"/>
          <w:szCs w:val="20"/>
        </w:rPr>
        <w:t>nt: m</w:t>
      </w:r>
      <w:r w:rsidRPr="00F65538">
        <w:rPr>
          <w:rFonts w:eastAsia="Arial" w:cs="Arial"/>
          <w:color w:val="auto"/>
          <w:szCs w:val="20"/>
        </w:rPr>
        <w:t>edications such as analgesics and over the counter medications for symptomatic relief; restriction of activities and ergonomic changes. Most cases should respond to conservative treatment.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72462D" w:rsidRPr="00F65538">
        <w:rPr>
          <w:rFonts w:eastAsia="Arial" w:cs="Arial"/>
          <w:color w:val="auto"/>
          <w:szCs w:val="20"/>
        </w:rPr>
        <w:tab/>
      </w:r>
      <w:r w:rsidRPr="00F65538">
        <w:rPr>
          <w:rFonts w:eastAsia="Arial" w:cs="Arial"/>
          <w:color w:val="auto"/>
          <w:szCs w:val="20"/>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​Recurrence is common</w:t>
      </w:r>
      <w:r w:rsidR="00C5053D"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6E7C6C"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iii.  </w:t>
      </w:r>
      <w:r w:rsidR="0072462D" w:rsidRPr="00F65538">
        <w:rPr>
          <w:rFonts w:eastAsia="Arial" w:cs="Arial"/>
          <w:color w:val="auto"/>
          <w:szCs w:val="20"/>
        </w:rPr>
        <w:tab/>
      </w:r>
      <w:r w:rsidRPr="00F65538">
        <w:rPr>
          <w:rFonts w:eastAsia="Arial" w:cs="Arial"/>
          <w:color w:val="auto"/>
          <w:szCs w:val="20"/>
        </w:rPr>
        <w:t>Job</w:t>
      </w:r>
      <w:r w:rsidR="00C5053D" w:rsidRPr="00F65538">
        <w:rPr>
          <w:rFonts w:eastAsia="Arial" w:cs="Arial"/>
          <w:color w:val="auto"/>
          <w:szCs w:val="20"/>
        </w:rPr>
        <w:t xml:space="preserve"> </w:t>
      </w:r>
      <w:r w:rsidRPr="00F65538">
        <w:rPr>
          <w:rFonts w:eastAsia="Arial" w:cs="Arial"/>
          <w:color w:val="auto"/>
          <w:szCs w:val="20"/>
        </w:rPr>
        <w:t xml:space="preserve">site evaluations and alterations: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2D25EA" w:rsidRDefault="00A11E8E" w:rsidP="000108FE">
      <w:pPr>
        <w:tabs>
          <w:tab w:val="left" w:pos="2880"/>
        </w:tabs>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w:t>
      </w:r>
      <w:r w:rsidRPr="00F65538">
        <w:rPr>
          <w:rFonts w:eastAsia="Arial" w:cs="Arial"/>
          <w:color w:val="auto"/>
          <w:szCs w:val="20"/>
        </w:rPr>
        <w:lastRenderedPageBreak/>
        <w:t xml:space="preserve">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2D25EA">
        <w:rPr>
          <w:rFonts w:eastAsia="Arial" w:cs="Arial"/>
          <w:color w:val="auto"/>
          <w:szCs w:val="20"/>
        </w:rPr>
        <w:t xml:space="preserve">to uninjured workers in the same job position. Refer </w:t>
      </w:r>
      <w:r w:rsidR="002D25EA" w:rsidRPr="002D25EA">
        <w:rPr>
          <w:rFonts w:eastAsia="Arial" w:cs="Arial"/>
          <w:color w:val="auto"/>
          <w:szCs w:val="20"/>
        </w:rPr>
        <w:t>to Section E.6.c</w:t>
      </w:r>
      <w:r w:rsidR="0062476E" w:rsidRPr="002D25EA">
        <w:rPr>
          <w:rFonts w:eastAsia="Arial" w:cs="Arial"/>
          <w:color w:val="auto"/>
          <w:szCs w:val="20"/>
        </w:rPr>
        <w:t xml:space="preserve"> Job Site Evaluation</w:t>
      </w:r>
      <w:r w:rsidR="002D25EA" w:rsidRPr="002D25EA">
        <w:rPr>
          <w:rFonts w:eastAsia="Arial" w:cs="Arial"/>
          <w:color w:val="auto"/>
          <w:szCs w:val="20"/>
        </w:rPr>
        <w:t>s</w:t>
      </w:r>
      <w:r w:rsidR="0062476E" w:rsidRPr="002D25EA">
        <w:rPr>
          <w:rFonts w:eastAsia="Arial" w:cs="Arial"/>
          <w:color w:val="auto"/>
          <w:szCs w:val="20"/>
        </w:rPr>
        <w:t xml:space="preserve"> and Section H.6 Job Site Alteration.</w:t>
      </w:r>
    </w:p>
    <w:p w:rsidR="004219F6" w:rsidRDefault="00A11E8E" w:rsidP="000108FE">
      <w:pPr>
        <w:tabs>
          <w:tab w:val="left" w:pos="2880"/>
        </w:tabs>
        <w:spacing w:before="240" w:after="0"/>
        <w:ind w:left="2880" w:hanging="720"/>
        <w:rPr>
          <w:rFonts w:eastAsia="Arial" w:cs="Arial"/>
          <w:color w:val="auto"/>
          <w:szCs w:val="20"/>
        </w:rPr>
      </w:pPr>
      <w:r w:rsidRPr="002D25EA">
        <w:rPr>
          <w:rFonts w:eastAsia="Arial" w:cs="Arial"/>
          <w:color w:val="auto"/>
          <w:szCs w:val="20"/>
        </w:rPr>
        <w:t>iv.</w:t>
      </w:r>
      <w:r w:rsidRPr="002D25EA">
        <w:rPr>
          <w:rFonts w:eastAsia="Arial" w:cs="Arial"/>
          <w:color w:val="auto"/>
          <w:szCs w:val="20"/>
        </w:rPr>
        <w:tab/>
        <w:t>Steroid injections</w:t>
      </w:r>
      <w:r w:rsidR="00F73E4F" w:rsidRPr="002D25EA">
        <w:rPr>
          <w:rFonts w:eastAsia="Arial" w:cs="Arial"/>
          <w:color w:val="auto"/>
          <w:szCs w:val="20"/>
        </w:rPr>
        <w:t>:</w:t>
      </w:r>
      <w:r w:rsidRPr="002D25EA">
        <w:rPr>
          <w:rFonts w:eastAsia="Arial" w:cs="Arial"/>
          <w:color w:val="auto"/>
          <w:szCs w:val="20"/>
        </w:rPr>
        <w:t xml:space="preserve"> may decrease inflammation</w:t>
      </w:r>
      <w:r w:rsidRPr="00F65538">
        <w:rPr>
          <w:rFonts w:eastAsia="Arial" w:cs="Arial"/>
          <w:color w:val="auto"/>
          <w:szCs w:val="20"/>
        </w:rPr>
        <w:t xml:space="preserve"> and allow the therapist to progress with rehabilitation therapy. Steroid injections under significant pressure should be avoided as the needle may be penetrating the tendon and injection into the tendon can cause tendon breakdown, tendon degeneration, or rupture.  </w:t>
      </w:r>
    </w:p>
    <w:p w:rsidR="00584C62" w:rsidRPr="00F65538" w:rsidRDefault="00584C62" w:rsidP="000108FE">
      <w:pPr>
        <w:tabs>
          <w:tab w:val="left" w:pos="2880"/>
        </w:tabs>
        <w:spacing w:before="240" w:after="0"/>
        <w:ind w:left="2880" w:hanging="720"/>
        <w:rPr>
          <w:rFonts w:cs="Arial"/>
          <w:color w:val="auto"/>
          <w:szCs w:val="20"/>
        </w:rPr>
      </w:pPr>
    </w:p>
    <w:p w:rsidR="004219F6" w:rsidRPr="00F65538" w:rsidRDefault="00A11E8E" w:rsidP="00210FE2">
      <w:pPr>
        <w:numPr>
          <w:ilvl w:val="0"/>
          <w:numId w:val="28"/>
        </w:numPr>
        <w:spacing w:before="240" w:after="0"/>
        <w:ind w:left="3600" w:hanging="720"/>
        <w:contextualSpacing/>
        <w:rPr>
          <w:rFonts w:eastAsia="Arial" w:cs="Arial"/>
          <w:color w:val="auto"/>
          <w:szCs w:val="20"/>
        </w:rPr>
      </w:pPr>
      <w:r w:rsidRPr="00F65538">
        <w:rPr>
          <w:rFonts w:eastAsia="Arial" w:cs="Arial"/>
          <w:color w:val="auto"/>
          <w:szCs w:val="20"/>
        </w:rPr>
        <w:t xml:space="preserve">Time to Produce Effect: 1 injection. </w:t>
      </w:r>
    </w:p>
    <w:p w:rsidR="006E7C6C" w:rsidRPr="00F65538" w:rsidRDefault="006E7C6C" w:rsidP="000108FE">
      <w:pPr>
        <w:spacing w:before="240" w:after="0"/>
        <w:ind w:left="3600"/>
        <w:contextualSpacing/>
        <w:rPr>
          <w:rFonts w:eastAsia="Arial" w:cs="Arial"/>
          <w:color w:val="auto"/>
          <w:szCs w:val="20"/>
        </w:rPr>
      </w:pPr>
    </w:p>
    <w:p w:rsidR="004219F6" w:rsidRPr="00F65538" w:rsidRDefault="00A11E8E" w:rsidP="00210FE2">
      <w:pPr>
        <w:numPr>
          <w:ilvl w:val="0"/>
          <w:numId w:val="28"/>
        </w:numPr>
        <w:spacing w:before="240" w:after="0"/>
        <w:ind w:left="3600" w:hanging="720"/>
        <w:contextualSpacing/>
        <w:rPr>
          <w:rFonts w:eastAsia="Arial" w:cs="Arial"/>
          <w:color w:val="auto"/>
          <w:szCs w:val="20"/>
        </w:rPr>
      </w:pPr>
      <w:r w:rsidRPr="00F65538">
        <w:rPr>
          <w:rFonts w:eastAsia="Arial" w:cs="Arial"/>
          <w:color w:val="auto"/>
          <w:szCs w:val="20"/>
        </w:rPr>
        <w:t xml:space="preserve">Maximum Frequency: 3 injections in 1 year spaced at least 4 to 8 weeks apart. </w:t>
      </w:r>
    </w:p>
    <w:p w:rsidR="004219F6" w:rsidRPr="00F65538" w:rsidRDefault="00A11E8E" w:rsidP="000108FE">
      <w:pPr>
        <w:tabs>
          <w:tab w:val="left" w:pos="2880"/>
        </w:tabs>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be reminded to check their blood glucose levels at least daily for 2 </w:t>
      </w:r>
      <w:r w:rsidRPr="002D25EA">
        <w:rPr>
          <w:rFonts w:eastAsia="Arial" w:cs="Arial"/>
          <w:color w:val="auto"/>
          <w:szCs w:val="20"/>
        </w:rPr>
        <w:t xml:space="preserve">weeks after injections. </w:t>
      </w:r>
      <w:r w:rsidR="0084065D" w:rsidRPr="002D25EA">
        <w:rPr>
          <w:rFonts w:eastAsia="Arial" w:cs="Arial"/>
          <w:color w:val="auto"/>
          <w:szCs w:val="20"/>
        </w:rPr>
        <w:t>Refer to Section H.4.</w:t>
      </w:r>
      <w:r w:rsidR="002D25EA" w:rsidRPr="002D25EA">
        <w:rPr>
          <w:rFonts w:eastAsia="Arial" w:cs="Arial"/>
          <w:color w:val="auto"/>
          <w:szCs w:val="20"/>
        </w:rPr>
        <w:t>c</w:t>
      </w:r>
      <w:r w:rsidR="0084065D" w:rsidRPr="002D25EA">
        <w:rPr>
          <w:rFonts w:eastAsia="Arial" w:cs="Arial"/>
          <w:color w:val="auto"/>
          <w:szCs w:val="20"/>
        </w:rPr>
        <w:t xml:space="preserve"> Steroid Injections for further details</w:t>
      </w:r>
      <w:r w:rsidR="0084065D" w:rsidRPr="00F65538">
        <w:rPr>
          <w:rFonts w:eastAsia="Arial" w:cs="Arial"/>
          <w:color w:val="auto"/>
          <w:szCs w:val="20"/>
        </w:rPr>
        <w:t>.</w:t>
      </w:r>
      <w:r w:rsidRPr="00F65538">
        <w:rPr>
          <w:rFonts w:eastAsia="Arial" w:cs="Arial"/>
          <w:color w:val="auto"/>
          <w:szCs w:val="20"/>
        </w:rPr>
        <w:t xml:space="preserve"> </w:t>
      </w:r>
    </w:p>
    <w:p w:rsidR="004219F6" w:rsidRPr="00F65538" w:rsidRDefault="00A11E8E" w:rsidP="000108FE">
      <w:pPr>
        <w:tabs>
          <w:tab w:val="left" w:pos="2880"/>
        </w:tabs>
        <w:spacing w:before="240" w:after="0"/>
        <w:ind w:left="2880" w:hanging="720"/>
        <w:rPr>
          <w:rFonts w:cs="Arial"/>
          <w:color w:val="auto"/>
          <w:szCs w:val="20"/>
        </w:rPr>
      </w:pPr>
      <w:r w:rsidRPr="002D25EA">
        <w:rPr>
          <w:rFonts w:eastAsia="Arial" w:cs="Arial"/>
          <w:color w:val="auto"/>
          <w:szCs w:val="20"/>
        </w:rPr>
        <w:t xml:space="preserve">v.  </w:t>
      </w:r>
      <w:r w:rsidRPr="002D25EA">
        <w:rPr>
          <w:rFonts w:eastAsia="Arial" w:cs="Arial"/>
          <w:color w:val="auto"/>
          <w:szCs w:val="20"/>
        </w:rPr>
        <w:tab/>
        <w:t xml:space="preserve">Return to work with appropriate restrictions should be considered early in the course of treatment. Refer to </w:t>
      </w:r>
      <w:r w:rsidR="0062476E" w:rsidRPr="002D25EA">
        <w:rPr>
          <w:rFonts w:eastAsia="Arial" w:cs="Arial"/>
          <w:color w:val="auto"/>
          <w:szCs w:val="20"/>
        </w:rPr>
        <w:t>Section H.</w:t>
      </w:r>
      <w:r w:rsidR="002D25EA" w:rsidRPr="002D25EA">
        <w:rPr>
          <w:rFonts w:eastAsia="Arial" w:cs="Arial"/>
          <w:color w:val="auto"/>
          <w:szCs w:val="20"/>
        </w:rPr>
        <w:t>11</w:t>
      </w:r>
      <w:r w:rsidR="0062476E" w:rsidRPr="002D25EA">
        <w:rPr>
          <w:rFonts w:eastAsia="Arial" w:cs="Arial"/>
          <w:color w:val="auto"/>
          <w:szCs w:val="20"/>
        </w:rPr>
        <w:t xml:space="preserve"> Return-to-Work.</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Other therapies in </w:t>
      </w:r>
      <w:r w:rsidR="002D25EA" w:rsidRPr="00C57098">
        <w:rPr>
          <w:rFonts w:eastAsia="Arial" w:cs="Arial"/>
          <w:color w:val="auto"/>
          <w:szCs w:val="20"/>
        </w:rPr>
        <w:t>Section H Therapeutic Procedures – Non-Operative</w:t>
      </w:r>
      <w:r w:rsidR="002D25EA" w:rsidRPr="00F65538">
        <w:rPr>
          <w:rFonts w:eastAsia="Arial" w:cs="Arial"/>
          <w:color w:val="auto"/>
          <w:szCs w:val="20"/>
        </w:rPr>
        <w:t xml:space="preserve"> </w:t>
      </w:r>
      <w:r w:rsidRPr="00F65538">
        <w:rPr>
          <w:rFonts w:eastAsia="Arial" w:cs="Arial"/>
          <w:color w:val="auto"/>
          <w:szCs w:val="20"/>
        </w:rPr>
        <w:t>may be employed in individual cases.</w:t>
      </w:r>
    </w:p>
    <w:p w:rsidR="00F3346B" w:rsidRPr="00F3346B" w:rsidRDefault="00A11E8E" w:rsidP="000108FE">
      <w:pPr>
        <w:pStyle w:val="Heading3"/>
        <w:spacing w:after="0" w:line="240" w:lineRule="auto"/>
        <w:ind w:left="2160" w:hanging="720"/>
        <w:rPr>
          <w:vanish/>
          <w:specVanish/>
        </w:rPr>
      </w:pPr>
      <w:bookmarkStart w:id="177" w:name="_Toc476212335"/>
      <w:r w:rsidRPr="00F65538">
        <w:t xml:space="preserve">f.  </w:t>
      </w:r>
      <w:r w:rsidRPr="00F65538">
        <w:tab/>
      </w:r>
      <w:r w:rsidRPr="00F3346B">
        <w:rPr>
          <w:u w:val="single"/>
        </w:rPr>
        <w:t>Surgical Indications/Considerations</w:t>
      </w:r>
      <w:bookmarkEnd w:id="177"/>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8 to 10 weeks. Subjective complaints should be localized and appropriate to the diagnosis, neurologic complaints should be consistent with the nerve distribution in question, and physical exam findings should correlate with the history. Objective evidence </w:t>
      </w:r>
      <w:r w:rsidRPr="009B3A4B">
        <w:rPr>
          <w:rFonts w:eastAsia="Arial" w:cs="Arial"/>
          <w:color w:val="auto"/>
          <w:szCs w:val="20"/>
        </w:rPr>
        <w:t xml:space="preserve">should be present and includes: positive physical exam findings as described in </w:t>
      </w:r>
      <w:r w:rsidR="009B3A4B" w:rsidRPr="009B3A4B">
        <w:rPr>
          <w:rFonts w:eastAsia="Arial" w:cs="Arial"/>
          <w:color w:val="auto"/>
          <w:szCs w:val="20"/>
        </w:rPr>
        <w:t>S</w:t>
      </w:r>
      <w:r w:rsidRPr="009B3A4B">
        <w:rPr>
          <w:rFonts w:eastAsia="Arial" w:cs="Arial"/>
          <w:color w:val="auto"/>
          <w:szCs w:val="20"/>
        </w:rPr>
        <w:t xml:space="preserve">ection </w:t>
      </w:r>
      <w:r w:rsidR="009B3A4B" w:rsidRPr="009B3A4B">
        <w:rPr>
          <w:rFonts w:eastAsia="Arial" w:cs="Arial"/>
          <w:color w:val="auto"/>
          <w:szCs w:val="20"/>
        </w:rPr>
        <w:t>G.</w:t>
      </w:r>
      <w:r w:rsidRPr="009B3A4B">
        <w:rPr>
          <w:rFonts w:eastAsia="Arial" w:cs="Arial"/>
          <w:color w:val="auto"/>
          <w:szCs w:val="20"/>
        </w:rPr>
        <w:t xml:space="preserve">5.c.; positive </w:t>
      </w:r>
      <w:proofErr w:type="spellStart"/>
      <w:r w:rsidRPr="009B3A4B">
        <w:rPr>
          <w:rFonts w:eastAsia="Arial" w:cs="Arial"/>
          <w:color w:val="auto"/>
          <w:szCs w:val="20"/>
        </w:rPr>
        <w:t>electrodiagnostic</w:t>
      </w:r>
      <w:proofErr w:type="spellEnd"/>
      <w:r w:rsidRPr="009B3A4B">
        <w:rPr>
          <w:rFonts w:eastAsia="Arial" w:cs="Arial"/>
          <w:color w:val="auto"/>
          <w:szCs w:val="20"/>
        </w:rPr>
        <w:t xml:space="preserve"> (EDX) studies, or diagnostic peripheral</w:t>
      </w:r>
      <w:r w:rsidRPr="00F65538">
        <w:rPr>
          <w:rFonts w:eastAsia="Arial" w:cs="Arial"/>
          <w:color w:val="auto"/>
          <w:szCs w:val="20"/>
        </w:rPr>
        <w:t xml:space="preserve"> nerve block which eradicates the majority of the patient’s symptoms.</w:t>
      </w:r>
    </w:p>
    <w:p w:rsidR="004219F6" w:rsidRPr="004869C6"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lastRenderedPageBreak/>
        <w:tab/>
        <w:t xml:space="preserve">When no objective evidence is present and the patient continues to have signs and symptoms consistent with the diagnosis after 6 months of conservative treatment and a psychological evaluation, a second opinion should be obtained before operative treatment is </w:t>
      </w:r>
      <w:r w:rsidRPr="004869C6">
        <w:rPr>
          <w:rFonts w:eastAsia="Arial" w:cs="Arial"/>
          <w:color w:val="auto"/>
          <w:szCs w:val="20"/>
        </w:rPr>
        <w:t xml:space="preserve">considered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&lt;EndNote&gt;&lt;Cite&gt;&lt;Author&gt;Huisstede&lt;/Author&gt;&lt;Year&gt;2008&lt;/Year&gt;&lt;RecNum&gt;4573&lt;/RecNum&gt;&lt;DisplayText&gt;(B. Huisstede et al., 2008)&lt;/DisplayText&gt;&lt;record&gt;&lt;rec-number&gt;4573&lt;/rec-number&gt;&lt;foreign-keys&gt;&lt;key app="EN" db-id="vaxawsfavadaa0er9e8ppds0adazdvepawxx" timestamp="1481064276"&gt;4573&lt;/key&gt;&lt;/foreign-keys&gt;&lt;ref-type name="Journal Article"&gt;17&lt;/ref-type&gt;&lt;contributors&gt;&lt;authors&gt;&lt;author&gt;Huisstede, B.&lt;/author&gt;&lt;author&gt;Miedema, H. S.&lt;/author&gt;&lt;author&gt;van Opstal, T.&lt;/author&gt;&lt;author&gt;de Ronde, M. T.&lt;/author&gt;&lt;author&gt;Verhaar, J. A.&lt;/author&gt;&lt;author&gt;Koes, B. W.&lt;/author&gt;&lt;/authors&gt;&lt;/contributors&gt;&lt;auth-address&gt;Netherlands Expert Center for Work-Related Musculoskeletal Disorders, Erasmus Medical Center, Rotterdam, The Netherlands. b.huisstede@erasmusmc.nl&lt;/auth-address&gt;&lt;titles&gt;&lt;title&gt;Interventions for treating the radial tunnel syndrome: a systematic review of observational studies&lt;/title&gt;&lt;secondary-title&gt;J Hand Surg Am&lt;/secondary-title&gt;&lt;/titles&gt;&lt;periodical&gt;&lt;full-title&gt;J Hand Surg Am&lt;/full-title&gt;&lt;/periodical&gt;&lt;pages&gt;72-8&lt;/pages&gt;&lt;volume&gt;33&lt;/volume&gt;&lt;number&gt;1&lt;/number&gt;&lt;keywords&gt;&lt;keyword&gt;Anti-Inflammatory Agents/therapeutic use&lt;/keyword&gt;&lt;keyword&gt;Cohort Studies&lt;/keyword&gt;&lt;keyword&gt;Decompression, Surgical&lt;/keyword&gt;&lt;keyword&gt;Humans&lt;/keyword&gt;&lt;keyword&gt;Nerve Compression Syndromes/*therapy&lt;/keyword&gt;&lt;keyword&gt;Physical Therapy Modalities&lt;/keyword&gt;&lt;keyword&gt;Radial Neuropathy/*therapy&lt;/keyword&gt;&lt;/keywords&gt;&lt;dates&gt;&lt;year&gt;2008&lt;/year&gt;&lt;pub-dates&gt;&lt;date&gt;Jan&lt;/date&gt;&lt;/pub-dates&gt;&lt;/dates&gt;&lt;isbn&gt;0363-5023 (Print)&amp;#xD;0363-5023 (Linking)&lt;/isbn&gt;&lt;accession-num&gt;18261668&lt;/accession-num&gt;&lt;urls&gt;&lt;related-urls&gt;&lt;url&gt;https://www.ncbi.nlm.nih.gov/pubmed/18261668&lt;/url&gt;&lt;/related-urls&gt;&lt;/urls&gt;&lt;electronic-resource-num&gt;10.1016/j.jhsa.2007.10.001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22" w:tooltip="Huisstede, 2008 #4573" w:history="1">
        <w:r w:rsidR="004869C6" w:rsidRPr="00DF6785">
          <w:rPr>
            <w:rStyle w:val="Hyperlink"/>
            <w:rFonts w:eastAsia="Arial" w:cs="Arial"/>
            <w:noProof/>
            <w:szCs w:val="20"/>
          </w:rPr>
          <w:t>B. Huisstede et al.,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A11E8E" w:rsidP="000108FE">
      <w:pPr>
        <w:tabs>
          <w:tab w:val="left" w:pos="2160"/>
        </w:tabs>
        <w:spacing w:before="240" w:after="0"/>
        <w:ind w:left="2160" w:hanging="720"/>
        <w:rPr>
          <w:rFonts w:cs="Arial"/>
          <w:color w:val="auto"/>
          <w:szCs w:val="20"/>
        </w:rPr>
      </w:pPr>
      <w:r w:rsidRPr="004869C6">
        <w:rPr>
          <w:rFonts w:eastAsia="Arial" w:cs="Arial"/>
          <w:color w:val="auto"/>
          <w:szCs w:val="20"/>
        </w:rPr>
        <w:tab/>
        <w:t>Most cases improve with conservative treatment. Surgery should only be performed to achieve functional gains on those with significant ongoing impaired activities of daily living.</w:t>
      </w:r>
    </w:p>
    <w:p w:rsidR="004219F6" w:rsidRPr="00F65538" w:rsidRDefault="00A11E8E" w:rsidP="000108FE">
      <w:pPr>
        <w:tabs>
          <w:tab w:val="left" w:pos="2160"/>
        </w:tabs>
        <w:spacing w:before="240" w:after="0"/>
        <w:ind w:left="2160" w:hanging="720"/>
        <w:rPr>
          <w:rFonts w:cs="Arial"/>
          <w:color w:val="auto"/>
          <w:szCs w:val="20"/>
        </w:rPr>
      </w:pPr>
      <w:r w:rsidRPr="004869C6">
        <w:rPr>
          <w:rFonts w:eastAsia="Arial" w:cs="Arial"/>
          <w:color w:val="auto"/>
          <w:szCs w:val="20"/>
        </w:rPr>
        <w:tab/>
        <w:t>Complications: Radial nerve decompression is reported to have good success</w:t>
      </w:r>
      <w:r w:rsidR="00684769" w:rsidRPr="004869C6">
        <w:rPr>
          <w:rFonts w:eastAsia="Arial" w:cs="Arial"/>
          <w:color w:val="auto"/>
          <w:szCs w:val="20"/>
        </w:rPr>
        <w:t xml:space="preserve">. However, </w:t>
      </w:r>
      <w:r w:rsidRPr="004869C6">
        <w:rPr>
          <w:rFonts w:eastAsia="Arial" w:cs="Arial"/>
          <w:color w:val="auto"/>
          <w:szCs w:val="20"/>
        </w:rPr>
        <w:t xml:space="preserve">complications can occur and include infection, damage to the posterior interosseous nerve, or damage to the extensor carpi </w:t>
      </w:r>
      <w:proofErr w:type="spellStart"/>
      <w:r w:rsidRPr="004869C6">
        <w:rPr>
          <w:rFonts w:eastAsia="Arial" w:cs="Arial"/>
          <w:color w:val="auto"/>
          <w:szCs w:val="20"/>
        </w:rPr>
        <w:t>radialis</w:t>
      </w:r>
      <w:proofErr w:type="spellEnd"/>
      <w:r w:rsidRPr="004869C6">
        <w:rPr>
          <w:rFonts w:eastAsia="Arial" w:cs="Arial"/>
          <w:color w:val="auto"/>
          <w:szCs w:val="20"/>
        </w:rPr>
        <w:t xml:space="preserve"> brevis or extensor </w:t>
      </w:r>
      <w:proofErr w:type="spellStart"/>
      <w:r w:rsidRPr="004869C6">
        <w:rPr>
          <w:rFonts w:eastAsia="Arial" w:cs="Arial"/>
          <w:color w:val="auto"/>
          <w:szCs w:val="20"/>
        </w:rPr>
        <w:t>digitorum</w:t>
      </w:r>
      <w:proofErr w:type="spellEnd"/>
      <w:r w:rsidRPr="004869C6">
        <w:rPr>
          <w:rFonts w:eastAsia="Arial" w:cs="Arial"/>
          <w:color w:val="auto"/>
          <w:szCs w:val="20"/>
        </w:rPr>
        <w:t xml:space="preserve"> </w:t>
      </w:r>
      <w:proofErr w:type="spellStart"/>
      <w:r w:rsidRPr="004869C6">
        <w:rPr>
          <w:rFonts w:eastAsia="Arial" w:cs="Arial"/>
          <w:color w:val="auto"/>
          <w:szCs w:val="20"/>
        </w:rPr>
        <w:t>communis</w:t>
      </w:r>
      <w:proofErr w:type="spellEnd"/>
      <w:r w:rsidRPr="004869C6">
        <w:rPr>
          <w:rFonts w:eastAsia="Arial" w:cs="Arial"/>
          <w:color w:val="auto"/>
          <w:szCs w:val="20"/>
        </w:rPr>
        <w:t xml:space="preserve"> </w:t>
      </w:r>
      <w:r w:rsidR="004869C6" w:rsidRPr="004869C6">
        <w:rPr>
          <w:rFonts w:eastAsia="Arial" w:cs="Arial"/>
          <w:color w:val="auto"/>
          <w:szCs w:val="20"/>
        </w:rPr>
        <w:fldChar w:fldCharType="begin">
          <w:fldData xml:space="preserve">PEVuZE5vdGU+PENpdGU+PEF1dGhvcj5IZW5yeTwvQXV0aG9yPjxZZWFyPjIwMDY8L1llYXI+PFJl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PEVuZE5vdGU+PENpdGU+PEF1dGhvcj5IZW5yeTwvQXV0aG9yPjxZZWFyPjIwMDY8L1llYXI+PFJl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Pr>
          <w:rFonts w:eastAsia="Arial" w:cs="Arial"/>
          <w:noProof/>
          <w:color w:val="auto"/>
          <w:szCs w:val="20"/>
        </w:rPr>
        <w:t>(</w:t>
      </w:r>
      <w:hyperlink w:anchor="_ENREF_114" w:tooltip="Henry, 2006 #4570" w:history="1">
        <w:r w:rsidR="004869C6" w:rsidRPr="00DF6785">
          <w:rPr>
            <w:rStyle w:val="Hyperlink"/>
            <w:rFonts w:eastAsia="Arial" w:cs="Arial"/>
            <w:noProof/>
            <w:szCs w:val="20"/>
          </w:rPr>
          <w:t>Henry &amp; Stutz, 2006</w:t>
        </w:r>
      </w:hyperlink>
      <w:r w:rsidR="004869C6">
        <w:rPr>
          <w:rFonts w:eastAsia="Arial" w:cs="Arial"/>
          <w:noProof/>
          <w:color w:val="auto"/>
          <w:szCs w:val="20"/>
        </w:rPr>
        <w:t xml:space="preserve">; </w:t>
      </w:r>
      <w:hyperlink w:anchor="_ENREF_122" w:tooltip="Huisstede, 2008 #4573" w:history="1">
        <w:r w:rsidR="004869C6" w:rsidRPr="00DF6785">
          <w:rPr>
            <w:rStyle w:val="Hyperlink"/>
            <w:rFonts w:eastAsia="Arial" w:cs="Arial"/>
            <w:noProof/>
            <w:szCs w:val="20"/>
          </w:rPr>
          <w:t>B. Huisstede et al., 2008</w:t>
        </w:r>
      </w:hyperlink>
      <w:r w:rsid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D92AF3"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D92AF3"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B3A4B"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t>
      </w:r>
      <w:r w:rsidRPr="009B3A4B">
        <w:rPr>
          <w:rFonts w:eastAsia="Arial" w:cs="Arial"/>
          <w:color w:val="auto"/>
          <w:szCs w:val="20"/>
        </w:rPr>
        <w:t xml:space="preserve">whether smoking cessation is required prior to surgery. Patients with demonstrated success may continue the program up to 3 months or longer if needed based on the operative procedure. Refer to </w:t>
      </w:r>
      <w:r w:rsidR="009B3A4B" w:rsidRPr="009B3A4B">
        <w:rPr>
          <w:rFonts w:eastAsia="Arial" w:cs="Arial"/>
          <w:color w:val="auto"/>
          <w:szCs w:val="20"/>
        </w:rPr>
        <w:t>Section H.7.f</w:t>
      </w:r>
      <w:r w:rsidR="0062476E" w:rsidRPr="009B3A4B">
        <w:rPr>
          <w:rFonts w:eastAsia="Arial" w:cs="Arial"/>
          <w:color w:val="auto"/>
          <w:szCs w:val="20"/>
        </w:rPr>
        <w:t xml:space="preserve"> Smoking Cessation Medications and Treatment for further details.</w:t>
      </w:r>
    </w:p>
    <w:p w:rsidR="00F3346B" w:rsidRPr="009B3A4B" w:rsidRDefault="00A11E8E" w:rsidP="000108FE">
      <w:pPr>
        <w:pStyle w:val="Heading3"/>
        <w:spacing w:after="0" w:line="240" w:lineRule="auto"/>
        <w:ind w:left="2160" w:hanging="720"/>
        <w:rPr>
          <w:vanish/>
          <w:specVanish/>
        </w:rPr>
      </w:pPr>
      <w:bookmarkStart w:id="178" w:name="_Toc476212336"/>
      <w:r w:rsidRPr="009B3A4B">
        <w:lastRenderedPageBreak/>
        <w:t xml:space="preserve">g.  </w:t>
      </w:r>
      <w:r w:rsidRPr="009B3A4B">
        <w:tab/>
      </w:r>
      <w:r w:rsidRPr="009B3A4B">
        <w:rPr>
          <w:u w:val="single"/>
        </w:rPr>
        <w:t>Operative Procedures</w:t>
      </w:r>
      <w:bookmarkEnd w:id="178"/>
    </w:p>
    <w:p w:rsidR="004219F6" w:rsidRPr="00F65538" w:rsidRDefault="005A2C0A" w:rsidP="000108FE">
      <w:pPr>
        <w:tabs>
          <w:tab w:val="left" w:pos="2160"/>
        </w:tabs>
        <w:spacing w:before="240" w:after="0"/>
        <w:ind w:left="2160" w:hanging="720"/>
        <w:rPr>
          <w:rFonts w:cs="Arial"/>
          <w:color w:val="auto"/>
          <w:szCs w:val="20"/>
        </w:rPr>
      </w:pPr>
      <w:r w:rsidRPr="009B3A4B">
        <w:rPr>
          <w:rFonts w:eastAsia="Arial" w:cs="Arial"/>
          <w:color w:val="auto"/>
          <w:szCs w:val="20"/>
        </w:rPr>
        <w:t xml:space="preserve">: </w:t>
      </w:r>
      <w:proofErr w:type="gramStart"/>
      <w:r w:rsidRPr="009B3A4B">
        <w:rPr>
          <w:rFonts w:eastAsia="Arial" w:cs="Arial"/>
          <w:color w:val="auto"/>
          <w:szCs w:val="20"/>
        </w:rPr>
        <w:t>r</w:t>
      </w:r>
      <w:r w:rsidR="00A11E8E" w:rsidRPr="009B3A4B">
        <w:rPr>
          <w:rFonts w:eastAsia="Arial" w:cs="Arial"/>
          <w:color w:val="auto"/>
          <w:szCs w:val="20"/>
        </w:rPr>
        <w:t>adial</w:t>
      </w:r>
      <w:proofErr w:type="gramEnd"/>
      <w:r w:rsidR="00A11E8E" w:rsidRPr="00F65538">
        <w:rPr>
          <w:rFonts w:eastAsia="Arial" w:cs="Arial"/>
          <w:color w:val="auto"/>
          <w:szCs w:val="20"/>
        </w:rPr>
        <w:t xml:space="preserve"> nerve decompression.</w:t>
      </w:r>
    </w:p>
    <w:p w:rsidR="00F3346B" w:rsidRPr="00F3346B" w:rsidRDefault="00A11E8E" w:rsidP="000108FE">
      <w:pPr>
        <w:pStyle w:val="Heading3"/>
        <w:spacing w:after="0" w:line="240" w:lineRule="auto"/>
        <w:ind w:left="2160" w:hanging="720"/>
        <w:rPr>
          <w:vanish/>
          <w:specVanish/>
        </w:rPr>
      </w:pPr>
      <w:bookmarkStart w:id="179" w:name="_Toc476212337"/>
      <w:r w:rsidRPr="00F65538">
        <w:t xml:space="preserve">h.  </w:t>
      </w:r>
      <w:r w:rsidRPr="00F65538">
        <w:tab/>
      </w:r>
      <w:r w:rsidRPr="00F3346B">
        <w:rPr>
          <w:u w:val="single"/>
        </w:rPr>
        <w:t>Post-operative Treatment</w:t>
      </w:r>
      <w:bookmarkEnd w:id="179"/>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w:t>
      </w:r>
      <w:r w:rsidR="003C2373" w:rsidRPr="00F65538">
        <w:rPr>
          <w:rFonts w:eastAsia="Arial" w:cs="Arial"/>
          <w:color w:val="auto"/>
          <w:szCs w:val="20"/>
        </w:rPr>
        <w:t xml:space="preserve"> using therapies as outlined in </w:t>
      </w:r>
      <w:r w:rsidR="009B3A4B"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w:t>
      </w:r>
    </w:p>
    <w:p w:rsidR="004219F6" w:rsidRPr="004869C6"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Treatment may include the following: bracing, scar management and active therapy with or without passive therapy. Stretching is usually started early and strengthening may begin 3 to 6 weeks after surgery. Recovery is expected to last no longer than 4 </w:t>
      </w:r>
      <w:r w:rsidRPr="004869C6">
        <w:rPr>
          <w:rFonts w:eastAsia="Arial" w:cs="Arial"/>
          <w:color w:val="auto"/>
          <w:szCs w:val="20"/>
        </w:rPr>
        <w:t xml:space="preserve">months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&lt;EndNote&gt;&lt;Cite&gt;&lt;Author&gt;Henry&lt;/Author&gt;&lt;Year&gt;2006&lt;/Year&gt;&lt;RecNum&gt;4570&lt;/RecNum&gt;&lt;DisplayText&gt;(Henry &amp;amp; Stutz, 2006)&lt;/DisplayText&gt;&lt;record&gt;&lt;rec-number&gt;4570&lt;/rec-number&gt;&lt;foreign-keys&gt;&lt;key app="EN" db-id="vaxawsfavadaa0er9e8ppds0adazdvepawxx" timestamp="1481064276"&gt;4570&lt;/key&gt;&lt;/foreign-keys&gt;&lt;ref-type name="Journal Article"&gt;17&lt;/ref-type&gt;&lt;contributors&gt;&lt;authors&gt;&lt;author&gt;Henry, M.&lt;/author&gt;&lt;author&gt;Stutz, C.&lt;/author&gt;&lt;/authors&gt;&lt;/contributors&gt;&lt;auth-address&gt;Hand and Wrist Center of Houston, Houston, TX Department of Orthopaedic Surgery, University of Texas, Houston, TX, USA. mhenry@houstonhand.com&lt;/auth-address&gt;&lt;titles&gt;&lt;title&gt;A unified approach to radial tunnel syndrome and lateral tendinosis&lt;/title&gt;&lt;secondary-title&gt;Tech Hand Up Extrem Surg&lt;/secondary-title&gt;&lt;/titles&gt;&lt;periodical&gt;&lt;full-title&gt;Tech Hand Up Extrem Surg&lt;/full-title&gt;&lt;/periodical&gt;&lt;pages&gt;200-5&lt;/pages&gt;&lt;volume&gt;10&lt;/volume&gt;&lt;number&gt;4&lt;/number&gt;&lt;keywords&gt;&lt;keyword&gt;Adult&lt;/keyword&gt;&lt;keyword&gt;Diagnosis, Differential&lt;/keyword&gt;&lt;keyword&gt;Female&lt;/keyword&gt;&lt;keyword&gt;Humans&lt;/keyword&gt;&lt;keyword&gt;Male&lt;/keyword&gt;&lt;keyword&gt;Middle Aged&lt;/keyword&gt;&lt;keyword&gt;Nerve Compression Syndromes/diagnosis/rehabilitation/*surgery&lt;/keyword&gt;&lt;keyword&gt;Orthopedic Procedures&lt;/keyword&gt;&lt;keyword&gt;Physical Examination&lt;/keyword&gt;&lt;keyword&gt;Tennis Elbow/diagnosis/*surgery&lt;/keyword&gt;&lt;/keywords&gt;&lt;dates&gt;&lt;year&gt;2006&lt;/year&gt;&lt;pub-dates&gt;&lt;date&gt;Dec&lt;/date&gt;&lt;/pub-dates&gt;&lt;/dates&gt;&lt;isbn&gt;1089-3393 (Print)&amp;#xD;1089-3393 (Linking)&lt;/isbn&gt;&lt;accession-num&gt;17159475&lt;/accession-num&gt;&lt;urls&gt;&lt;related-urls&gt;&lt;url&gt;https://www.ncbi.nlm.nih.gov/pubmed/17159475&lt;/url&gt;&lt;/related-urls&gt;&lt;/urls&gt;&lt;electronic-resource-num&gt;10.1097/01.bth.0000231580.32406.71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4" w:tooltip="Henry, 2006 #4570" w:history="1">
        <w:r w:rsidR="004869C6" w:rsidRPr="00DF6785">
          <w:rPr>
            <w:rStyle w:val="Hyperlink"/>
            <w:rFonts w:eastAsia="Arial" w:cs="Arial"/>
            <w:noProof/>
            <w:szCs w:val="20"/>
          </w:rPr>
          <w:t>Henry &amp; Stutz, 2006</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Default="00A11E8E" w:rsidP="000108FE">
      <w:pPr>
        <w:tabs>
          <w:tab w:val="left" w:pos="2880"/>
        </w:tabs>
        <w:spacing w:before="240" w:after="0"/>
        <w:ind w:left="2880" w:hanging="720"/>
        <w:rPr>
          <w:rFonts w:eastAsia="Arial" w:cs="Arial"/>
          <w:color w:val="auto"/>
          <w:szCs w:val="20"/>
        </w:rPr>
      </w:pPr>
      <w:r w:rsidRPr="004869C6">
        <w:rPr>
          <w:rFonts w:eastAsia="Arial" w:cs="Arial"/>
          <w:color w:val="auto"/>
          <w:szCs w:val="20"/>
        </w:rPr>
        <w:t xml:space="preserve">iii.  </w:t>
      </w:r>
      <w:r w:rsidRPr="004869C6">
        <w:rPr>
          <w:rFonts w:eastAsia="Arial" w:cs="Arial"/>
          <w:color w:val="auto"/>
          <w:szCs w:val="20"/>
        </w:rPr>
        <w:tab/>
        <w:t>Return to work and restrictions after surgery may be</w:t>
      </w:r>
      <w:r w:rsidRPr="00F65538">
        <w:rPr>
          <w:rFonts w:eastAsia="Arial" w:cs="Arial"/>
          <w:color w:val="auto"/>
          <w:szCs w:val="20"/>
        </w:rPr>
        <w:t xml:space="preserve"> made by an attending physician experienced in occupational medicine in consultation with the surgeon or by the surgeon.</w:t>
      </w:r>
    </w:p>
    <w:p w:rsidR="00584C62" w:rsidRDefault="00584C62">
      <w:pPr>
        <w:spacing w:line="259" w:lineRule="auto"/>
        <w:rPr>
          <w:rFonts w:eastAsia="Arial" w:cs="Arial"/>
          <w:b/>
          <w:color w:val="auto"/>
          <w:sz w:val="24"/>
          <w:szCs w:val="24"/>
        </w:rPr>
      </w:pPr>
    </w:p>
    <w:p w:rsidR="00EA26CC" w:rsidRDefault="00EA26CC">
      <w:pPr>
        <w:spacing w:line="259" w:lineRule="auto"/>
        <w:rPr>
          <w:rFonts w:eastAsia="Arial" w:cs="Arial"/>
          <w:b/>
          <w:color w:val="auto"/>
          <w:sz w:val="24"/>
          <w:szCs w:val="24"/>
        </w:rPr>
      </w:pPr>
      <w:r>
        <w:rPr>
          <w:color w:val="auto"/>
        </w:rPr>
        <w:br w:type="page"/>
      </w:r>
    </w:p>
    <w:p w:rsidR="004219F6" w:rsidRPr="00086D42" w:rsidRDefault="00A11E8E" w:rsidP="000108FE">
      <w:pPr>
        <w:pStyle w:val="Heading1"/>
        <w:spacing w:before="240" w:after="0" w:line="240" w:lineRule="auto"/>
        <w:ind w:hanging="720"/>
        <w:rPr>
          <w:color w:val="auto"/>
        </w:rPr>
      </w:pPr>
      <w:bookmarkStart w:id="180" w:name="_Toc476212338"/>
      <w:r w:rsidRPr="00086D42">
        <w:rPr>
          <w:color w:val="auto"/>
        </w:rPr>
        <w:lastRenderedPageBreak/>
        <w:t xml:space="preserve">H. </w:t>
      </w:r>
      <w:r w:rsidRPr="00086D42">
        <w:rPr>
          <w:color w:val="auto"/>
        </w:rPr>
        <w:tab/>
        <w:t>THERAPEUTIC PROCEDURES – NON-OPERATIVE</w:t>
      </w:r>
      <w:bookmarkEnd w:id="180"/>
    </w:p>
    <w:p w:rsidR="004219F6" w:rsidRPr="00F65538" w:rsidRDefault="00A11E8E" w:rsidP="000108FE">
      <w:pPr>
        <w:spacing w:before="240" w:after="0"/>
        <w:ind w:left="720" w:hanging="720"/>
        <w:rPr>
          <w:rFonts w:cs="Arial"/>
          <w:color w:val="auto"/>
          <w:szCs w:val="20"/>
        </w:rPr>
      </w:pPr>
      <w:r w:rsidRPr="00F65538">
        <w:rPr>
          <w:rFonts w:eastAsia="Arial" w:cs="Arial"/>
          <w:color w:val="auto"/>
          <w:szCs w:val="20"/>
        </w:rPr>
        <w:tab/>
        <w:t xml:space="preserve">Treating providers, employers, </w:t>
      </w:r>
      <w:r w:rsidRPr="00B25045">
        <w:rPr>
          <w:rFonts w:eastAsia="Arial" w:cs="Arial"/>
          <w:color w:val="auto"/>
          <w:szCs w:val="20"/>
        </w:rPr>
        <w:t xml:space="preserve">and insurers are highly encouraged to reference </w:t>
      </w:r>
      <w:r w:rsidR="00B25045" w:rsidRPr="00B25045">
        <w:rPr>
          <w:rFonts w:eastAsia="Arial" w:cs="Arial"/>
          <w:color w:val="auto"/>
          <w:szCs w:val="20"/>
        </w:rPr>
        <w:t>Section B</w:t>
      </w:r>
      <w:r w:rsidRPr="00B25045">
        <w:rPr>
          <w:rFonts w:eastAsia="Arial" w:cs="Arial"/>
          <w:color w:val="auto"/>
          <w:szCs w:val="20"/>
        </w:rPr>
        <w:t xml:space="preserve"> General Guidelines Principles before initiating any therapeutic procedure. All treatment plans should specify frequency, duration,</w:t>
      </w:r>
      <w:r w:rsidRPr="00F65538">
        <w:rPr>
          <w:rFonts w:eastAsia="Arial" w:cs="Arial"/>
          <w:color w:val="auto"/>
          <w:szCs w:val="20"/>
        </w:rPr>
        <w:t xml:space="preserve"> and expected treatment milestones. Before initiation of any therapeutic procedure, the authorized treating provider, employer, and insurer must consider these important issues in </w:t>
      </w:r>
      <w:r w:rsidR="008126E5" w:rsidRPr="00F65538">
        <w:rPr>
          <w:rFonts w:eastAsia="Arial" w:cs="Arial"/>
          <w:color w:val="auto"/>
          <w:szCs w:val="20"/>
        </w:rPr>
        <w:t>the care of the injured worker.</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First</w:t>
      </w:r>
      <w:r w:rsidRPr="00F65538">
        <w:rPr>
          <w:rFonts w:eastAsia="Arial" w:cs="Arial"/>
          <w:color w:val="auto"/>
          <w:szCs w:val="20"/>
        </w:rPr>
        <w:t xml:space="preserve">, patients undergoing therapeutic procedure(s) should be released or returned to modified- or restricted-duty </w:t>
      </w:r>
      <w:r w:rsidRPr="00293C5D">
        <w:rPr>
          <w:rFonts w:eastAsia="Arial" w:cs="Arial"/>
          <w:color w:val="auto"/>
          <w:szCs w:val="20"/>
        </w:rPr>
        <w:t>during their rehabilitation at the earliest appropriate time. Refer to</w:t>
      </w:r>
      <w:r w:rsidR="00293C5D" w:rsidRPr="00293C5D">
        <w:rPr>
          <w:rFonts w:eastAsia="Arial" w:cs="Arial"/>
          <w:color w:val="auto"/>
          <w:szCs w:val="20"/>
        </w:rPr>
        <w:t xml:space="preserve"> Section H.11</w:t>
      </w:r>
      <w:r w:rsidRPr="00293C5D">
        <w:rPr>
          <w:rFonts w:eastAsia="Arial" w:cs="Arial"/>
          <w:color w:val="auto"/>
          <w:szCs w:val="20"/>
        </w:rPr>
        <w:t xml:space="preserve"> Return-to-Work for</w:t>
      </w:r>
      <w:r w:rsidRPr="00F65538">
        <w:rPr>
          <w:rFonts w:eastAsia="Arial" w:cs="Arial"/>
          <w:color w:val="auto"/>
          <w:szCs w:val="20"/>
        </w:rPr>
        <w:t xml:space="preserve"> detailed information.</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Second</w:t>
      </w:r>
      <w:r w:rsidRPr="00F65538">
        <w:rPr>
          <w:rFonts w:eastAsia="Arial" w:cs="Arial"/>
          <w:color w:val="auto"/>
          <w:szCs w:val="20"/>
        </w:rPr>
        <w:t>, cessation and/or review of treatment modalities should be undertaken when no further significant subjective or objective improvement in the patient’s condition is noted. If patients are not responding within the recommended duration periods, alternative treatment interventions, further diagnostic studies, or consultations should be pursued.</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Third</w:t>
      </w:r>
      <w:r w:rsidRPr="00F65538">
        <w:rPr>
          <w:rFonts w:eastAsia="Arial" w:cs="Arial"/>
          <w:color w:val="auto"/>
          <w:szCs w:val="20"/>
        </w:rPr>
        <w:t xml:space="preserve">, providers should provide and document patient education. Functional progression is expected through prescribed activity such as neuromuscular and postural re-education/re-patterning exercises. Before diagnostic tests or referrals for invasive treatment take place, the patient should </w:t>
      </w:r>
      <w:r w:rsidR="002F7E3D">
        <w:rPr>
          <w:rFonts w:eastAsia="Arial" w:cs="Arial"/>
          <w:color w:val="auto"/>
          <w:szCs w:val="20"/>
        </w:rPr>
        <w:t xml:space="preserve">be able to </w:t>
      </w:r>
      <w:r w:rsidRPr="00F65538">
        <w:rPr>
          <w:rFonts w:eastAsia="Arial" w:cs="Arial"/>
          <w:color w:val="auto"/>
          <w:szCs w:val="20"/>
        </w:rPr>
        <w:t>clearly articulate the goals of the intervention, the general side effects, and associated risks, as well as agree with the expected treatment plan.</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Lastly</w:t>
      </w:r>
      <w:r w:rsidRPr="00F65538">
        <w:rPr>
          <w:rFonts w:eastAsia="Arial" w:cs="Arial"/>
          <w:color w:val="auto"/>
          <w:szCs w:val="20"/>
        </w:rPr>
        <w:t>, formal psychological or psychosocial evaluation should be performed on patients not making expected progress within 6 to 12 weeks following injury and whose subjective symptoms do not correlate with objective signs and tests.</w:t>
      </w:r>
    </w:p>
    <w:p w:rsidR="004219F6" w:rsidRPr="00F65538" w:rsidRDefault="00A11E8E" w:rsidP="000108FE">
      <w:pPr>
        <w:spacing w:before="240" w:after="0"/>
        <w:ind w:left="720" w:hanging="720"/>
        <w:rPr>
          <w:rFonts w:cs="Arial"/>
          <w:color w:val="auto"/>
          <w:szCs w:val="20"/>
        </w:rPr>
      </w:pPr>
      <w:r w:rsidRPr="00F65538">
        <w:rPr>
          <w:rFonts w:eastAsia="Arial" w:cs="Arial"/>
          <w:color w:val="auto"/>
          <w:szCs w:val="20"/>
        </w:rPr>
        <w:tab/>
        <w:t>Home therapy is an important component of therapy and may include active and passive therapeutic procedures as well as other modalities to assist in alleviating pain, swelling, and abnormal muscle tone.</w:t>
      </w:r>
    </w:p>
    <w:p w:rsidR="004219F6" w:rsidRPr="00F65538" w:rsidRDefault="00A11E8E" w:rsidP="000108FE">
      <w:pPr>
        <w:pStyle w:val="Heading2"/>
        <w:numPr>
          <w:ilvl w:val="0"/>
          <w:numId w:val="0"/>
        </w:numPr>
        <w:ind w:left="1440" w:hanging="720"/>
      </w:pPr>
      <w:bookmarkStart w:id="181" w:name="_Toc476212339"/>
      <w:r w:rsidRPr="00F65538">
        <w:t xml:space="preserve">1. </w:t>
      </w:r>
      <w:r w:rsidRPr="00F65538">
        <w:tab/>
      </w:r>
      <w:r w:rsidRPr="00267324">
        <w:rPr>
          <w:u w:val="single"/>
        </w:rPr>
        <w:t>ACUPUNCTURE</w:t>
      </w:r>
      <w:bookmarkEnd w:id="181"/>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ACUPUNCTURE:</w:t>
      </w:r>
      <w:r w:rsidRPr="00F65538">
        <w:rPr>
          <w:rFonts w:eastAsia="Arial" w:cs="Arial"/>
          <w:color w:val="auto"/>
          <w:szCs w:val="20"/>
        </w:rPr>
        <w:t xml:space="preserve"> When acupuncture has been studied in randomized clinical trials, it is often compared with sham acupuncture and/or no acupuncture (usual care). The differences between true acupuncture an</w:t>
      </w:r>
      <w:r w:rsidR="00660C98" w:rsidRPr="00F65538">
        <w:rPr>
          <w:rFonts w:eastAsia="Arial" w:cs="Arial"/>
          <w:color w:val="auto"/>
          <w:szCs w:val="20"/>
        </w:rPr>
        <w:t>d usual care have been moderate</w:t>
      </w:r>
      <w:r w:rsidRPr="00F65538">
        <w:rPr>
          <w:rFonts w:eastAsia="Arial" w:cs="Arial"/>
          <w:color w:val="auto"/>
          <w:szCs w:val="20"/>
        </w:rPr>
        <w:t xml:space="preserve"> but clinically important. These differences can be partitioned into two components: non-specific effects and specific effects. Non-specific effects include patient beliefs and expectations, attention from the acupuncturist, administration of acupuncture in a relaxing setting, and other components of what is often called the placebo effect. Specific effects refer to any additional effects which occur in the same setting of expectations and attention, but they are attributable to the penetration of the skin in the specific, classic acupuncture points on the surface of the body by the needles themselves.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A sham procedure is a non-therapeutic procedure that appears similar to the patient as the purported therapeutic procedure being tested. In most controlled studies, sham and classic acupuncture have produced similar effects. However, the sham controlled studies have shown consistent advantages of both true and sham acupuncture over no acupuncture when the studies have included a third comparison group that was randomized to usual medical care. Having this third comparison group has helped to interpret the non-specific effects of acupuncture, since the third comparison group controls for some influences on study outcome. These influences include more frequent contact with providers, the natural history of the condition, regression to the mean, the effect of being observed in a clinical trial, and--if the follow-up observations are done consistently in all three treatment groups--biased reporting of outcomes. Controlling for these factors enables researchers to more closely estimate the contextual and personal interactive effects of acupuncture as it is generally practiced.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Clinical trials of acupuncture typically enroll participants who are interested in acupuncture, and who may respond to some of the non-specific aspects of the intervention more than patients who have no interest in or desire for acupuncture. The non-specific effects of acupuncture may not be produced in patients who have no wish to be referred for it.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Another study provides good evidence that true acupuncture at traditional meridians is marginally better than sham acupuncture with blunt needles in reducing pain, but effects on disability are unclear </w:t>
      </w:r>
      <w:r w:rsidR="004869C6" w:rsidRPr="004869C6">
        <w:rPr>
          <w:rFonts w:eastAsia="Arial" w:cs="Arial"/>
          <w:color w:val="auto"/>
          <w:szCs w:val="20"/>
        </w:rPr>
        <w:fldChar w:fldCharType="begin">
          <w:fldData xml:space="preserve">PEVuZE5vdGU+PENpdGU+PEF1dGhvcj5DaG88L0F1dGhvcj48WWVhcj4yMDEzPC9ZZWFyPjxSZWNO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PEVuZE5vdGU+PENpdGU+PEF1dGhvcj5DaG88L0F1dGhvcj48WWVhcj4yMDEzPC9ZZWFyPjxSZWNO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58" w:tooltip="Cho, 2013 #498" w:history="1">
        <w:r w:rsidR="004869C6" w:rsidRPr="00DF6785">
          <w:rPr>
            <w:rStyle w:val="Hyperlink"/>
            <w:rFonts w:eastAsia="Arial" w:cs="Arial"/>
            <w:noProof/>
            <w:szCs w:val="20"/>
          </w:rPr>
          <w:t>Cho et al., 2013</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r w:rsidRPr="00F65538">
        <w:rPr>
          <w:rFonts w:eastAsia="Arial" w:cs="Arial"/>
          <w:color w:val="auto"/>
          <w:szCs w:val="20"/>
        </w:rPr>
        <w:t xml:space="preserve"> In these studies, 5–15 treatments were provided. Comparisons of acupuncture and sham acupuncture have been inconsistent, and the advantage of true over sham acupuncture has been small in relation to the advantage of sham over no acupuncture.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is recommended for subacute or chronic pain patients who are trying to increase function and/or decrease medication usage and have an expressed interest in this modality. It is also recommended for subacute or acute pain for patients who cannot tolerate NSAIDs or other medications.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is not the same procedure as dry needling for coding purpos</w:t>
      </w:r>
      <w:r w:rsidR="009C11A4" w:rsidRPr="00F65538">
        <w:rPr>
          <w:rFonts w:eastAsia="Arial" w:cs="Arial"/>
          <w:color w:val="auto"/>
          <w:szCs w:val="20"/>
        </w:rPr>
        <w:t>es. H</w:t>
      </w:r>
      <w:r w:rsidRPr="00F65538">
        <w:rPr>
          <w:rFonts w:eastAsia="Arial" w:cs="Arial"/>
          <w:color w:val="auto"/>
          <w:szCs w:val="20"/>
        </w:rPr>
        <w:t xml:space="preserve">owever, some acupuncturists may use </w:t>
      </w:r>
      <w:r w:rsidRPr="004731EC">
        <w:rPr>
          <w:rFonts w:eastAsia="Arial" w:cs="Arial"/>
          <w:color w:val="auto"/>
          <w:szCs w:val="20"/>
        </w:rPr>
        <w:t xml:space="preserve">acupuncture treatment for myofascial trigger points. Dry needling is performed specifically on myofascial trigger points. Refer to </w:t>
      </w:r>
      <w:r w:rsidR="009C11A4" w:rsidRPr="004731EC">
        <w:rPr>
          <w:rFonts w:eastAsia="Arial" w:cs="Arial"/>
          <w:color w:val="auto"/>
          <w:szCs w:val="20"/>
        </w:rPr>
        <w:t xml:space="preserve">Section </w:t>
      </w:r>
      <w:r w:rsidR="004731EC" w:rsidRPr="004731EC">
        <w:rPr>
          <w:rFonts w:eastAsia="Arial" w:cs="Arial"/>
          <w:color w:val="auto"/>
          <w:szCs w:val="20"/>
        </w:rPr>
        <w:t>H.4.d</w:t>
      </w:r>
      <w:r w:rsidRPr="004731EC">
        <w:rPr>
          <w:rFonts w:eastAsia="Arial" w:cs="Arial"/>
          <w:color w:val="auto"/>
          <w:szCs w:val="20"/>
        </w:rPr>
        <w:t xml:space="preserve"> Trigger Point Injections.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should generally be used in conjunction with manipulative and physical therapy/rehabilitation.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Credentialed practitioners with experience in evaluation and treatment of chronic pain patients must evaluate prior to acupuncture treatments. The exact mode of action is only partially understood. Western medicine studies suggest that acupuncture stimulates the nervous system at the level of the brain, promotes deep relaxation, and affects the release of neurotransmitters. Acupuncture is commonly used as an </w:t>
      </w:r>
      <w:r w:rsidRPr="00F65538">
        <w:rPr>
          <w:rFonts w:eastAsia="Arial" w:cs="Arial"/>
          <w:color w:val="auto"/>
          <w:szCs w:val="20"/>
        </w:rPr>
        <w:lastRenderedPageBreak/>
        <w:t>alternative or in addition to traditional Western pharmaceuticals. It may be used when pain medication is reduced or not tolerated; as an adjunct to physical rehabilitation and surgical intervention; and/or as part of multidisciplinary treatment to hasten the return of f</w:t>
      </w:r>
      <w:r w:rsidR="008B7DC6" w:rsidRPr="00F65538">
        <w:rPr>
          <w:rFonts w:eastAsia="Arial" w:cs="Arial"/>
          <w:color w:val="auto"/>
          <w:szCs w:val="20"/>
        </w:rPr>
        <w:t xml:space="preserve">unctional activity. </w:t>
      </w:r>
      <w:r w:rsidRPr="00F65538">
        <w:rPr>
          <w:rFonts w:eastAsia="Arial" w:cs="Arial"/>
          <w:color w:val="auto"/>
          <w:szCs w:val="20"/>
        </w:rPr>
        <w:t xml:space="preserve">Acupuncture must be performed by practitioners with the appropriate credentials in accordance with state and other applicable regulations. Therefore, if not otherwise within their professional scope of practice and licensure, those performing acupuncture must have the appropriate credentials, such as </w:t>
      </w:r>
      <w:proofErr w:type="spellStart"/>
      <w:r w:rsidRPr="00F65538">
        <w:rPr>
          <w:rFonts w:eastAsia="Arial" w:cs="Arial"/>
          <w:color w:val="auto"/>
          <w:szCs w:val="20"/>
        </w:rPr>
        <w:t>L.A.c</w:t>
      </w:r>
      <w:proofErr w:type="spellEnd"/>
      <w:r w:rsidRPr="00F65538">
        <w:rPr>
          <w:rFonts w:eastAsia="Arial" w:cs="Arial"/>
          <w:color w:val="auto"/>
          <w:szCs w:val="20"/>
        </w:rPr>
        <w:t xml:space="preserve">. </w:t>
      </w:r>
      <w:proofErr w:type="spellStart"/>
      <w:r w:rsidRPr="00F65538">
        <w:rPr>
          <w:rFonts w:eastAsia="Arial" w:cs="Arial"/>
          <w:color w:val="auto"/>
          <w:szCs w:val="20"/>
        </w:rPr>
        <w:t>R.A.c</w:t>
      </w:r>
      <w:proofErr w:type="spellEnd"/>
      <w:r w:rsidRPr="00F65538">
        <w:rPr>
          <w:rFonts w:eastAsia="Arial" w:cs="Arial"/>
          <w:color w:val="auto"/>
          <w:szCs w:val="20"/>
        </w:rPr>
        <w:t>, or Dipl. Ac.</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There is some evidence that acupuncture has a very short term 2 week effect on pain compared to sham acupunc</w:t>
      </w:r>
      <w:r w:rsidR="004869C6">
        <w:rPr>
          <w:rFonts w:eastAsia="Arial" w:cs="Arial"/>
          <w:color w:val="auto"/>
          <w:szCs w:val="20"/>
        </w:rPr>
        <w:t xml:space="preserve">ture for lateral </w:t>
      </w:r>
      <w:r w:rsidR="004869C6" w:rsidRPr="004869C6">
        <w:rPr>
          <w:rFonts w:eastAsia="Arial" w:cs="Arial"/>
          <w:color w:val="auto"/>
          <w:szCs w:val="20"/>
        </w:rPr>
        <w:t xml:space="preserve">epicondylitis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&lt;EndNote&gt;&lt;Cite&gt;&lt;Author&gt;Fink&lt;/Author&gt;&lt;Year&gt;2002&lt;/Year&gt;&lt;RecNum&gt;2191&lt;/RecNum&gt;&lt;DisplayText&gt;(Fink et al., 2002)&lt;/DisplayText&gt;&lt;record&gt;&lt;rec-number&gt;2191&lt;/rec-number&gt;&lt;foreign-keys&gt;&lt;key app="EN" db-id="vaxawsfavadaa0er9e8ppds0adazdvepawxx" timestamp="1471378218"&gt;2191&lt;/key&gt;&lt;/foreign-keys&gt;&lt;ref-type name="Journal Article"&gt;17&lt;/ref-type&gt;&lt;contributors&gt;&lt;authors&gt;&lt;author&gt;Fink, M.&lt;/author&gt;&lt;author&gt;Wolkenstein, E.&lt;/author&gt;&lt;author&gt;Luennemann, M.&lt;/author&gt;&lt;author&gt;Gutenbrunner, C.&lt;/author&gt;&lt;author&gt;Gehrke, A.&lt;/author&gt;&lt;author&gt;Karst, M.&lt;/author&gt;&lt;/authors&gt;&lt;/contributors&gt;&lt;auth-address&gt;Department of Physical Medicine and Rehabilitation, Hannover Medical School.&lt;/auth-address&gt;&lt;titles&gt;&lt;title&gt;Chronic epicondylitis: effects of real and sham acupuncture treatment: a randomised controlled patient- and examiner-blinded long-term trial&lt;/title&gt;&lt;secondary-title&gt;Forsch Komplementarmed Klass Naturheilkd&lt;/secondary-title&gt;&lt;/titles&gt;&lt;periodical&gt;&lt;full-title&gt;Forsch Komplementarmed Klass Naturheilkd&lt;/full-title&gt;&lt;/periodical&gt;&lt;pages&gt;210-5&lt;/pages&gt;&lt;volume&gt;9&lt;/volume&gt;&lt;number&gt;4&lt;/number&gt;&lt;keywords&gt;&lt;keyword&gt;*Acupuncture Therapy&lt;/keyword&gt;&lt;keyword&gt;Chronic Disease&lt;/keyword&gt;&lt;keyword&gt;Double-Blind Method&lt;/keyword&gt;&lt;keyword&gt;Female&lt;/keyword&gt;&lt;keyword&gt;Humans&lt;/keyword&gt;&lt;keyword&gt;Male&lt;/keyword&gt;&lt;keyword&gt;Middle Aged&lt;/keyword&gt;&lt;keyword&gt;*Pain Measurement&lt;/keyword&gt;&lt;keyword&gt;Tennis Elbow/*therapy&lt;/keyword&gt;&lt;keyword&gt;Time Factors&lt;/keyword&gt;&lt;keyword&gt;Treatment Outcome&lt;/keyword&gt;&lt;/keywords&gt;&lt;dates&gt;&lt;year&gt;2002&lt;/year&gt;&lt;pub-dates&gt;&lt;date&gt;Aug&lt;/date&gt;&lt;/pub-dates&gt;&lt;/dates&gt;&lt;isbn&gt;1424-7364 (Print)&amp;#xD;1424-7364 (Linking)&lt;/isbn&gt;&lt;accession-num&gt;12232492&lt;/accession-num&gt;&lt;urls&gt;&lt;related-urls&gt;&lt;url&gt;http://www.ncbi.nlm.nih.gov/pubmed/12232492&lt;/url&gt;&lt;/related-urls&gt;&lt;/urls&gt;&lt;electronic-resource-num&gt;66030&lt;/electronic-resource-num&gt;&lt;modified-date&gt;Referenced in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86" w:tooltip="Fink, 2002 #2191" w:history="1">
        <w:r w:rsidR="004869C6" w:rsidRPr="00DF6785">
          <w:rPr>
            <w:rStyle w:val="Hyperlink"/>
            <w:rFonts w:eastAsia="Arial" w:cs="Arial"/>
            <w:noProof/>
            <w:szCs w:val="20"/>
          </w:rPr>
          <w:t>Fink et al., 2002</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F65538" w:rsidRDefault="00A11E8E" w:rsidP="000108FE">
      <w:pPr>
        <w:spacing w:before="240" w:after="0"/>
        <w:ind w:left="1440"/>
        <w:rPr>
          <w:rFonts w:eastAsia="Arial" w:cs="Arial"/>
          <w:color w:val="auto"/>
          <w:szCs w:val="20"/>
        </w:rPr>
      </w:pPr>
      <w:r w:rsidRPr="00F65538">
        <w:rPr>
          <w:rFonts w:eastAsia="Arial" w:cs="Arial"/>
          <w:color w:val="auto"/>
          <w:szCs w:val="20"/>
          <w:u w:val="single"/>
        </w:rPr>
        <w:t>Indications</w:t>
      </w:r>
      <w:r w:rsidRPr="00F65538">
        <w:rPr>
          <w:rFonts w:eastAsia="Arial" w:cs="Arial"/>
          <w:color w:val="auto"/>
          <w:szCs w:val="20"/>
        </w:rPr>
        <w:t>: All patients being considered for acupuncture tr</w:t>
      </w:r>
      <w:r w:rsidR="00C16195" w:rsidRPr="00F65538">
        <w:rPr>
          <w:rFonts w:eastAsia="Arial" w:cs="Arial"/>
          <w:color w:val="auto"/>
          <w:szCs w:val="20"/>
        </w:rPr>
        <w:t xml:space="preserve">eatment should have subacute or </w:t>
      </w:r>
      <w:r w:rsidRPr="00F65538">
        <w:rPr>
          <w:rFonts w:eastAsia="Arial" w:cs="Arial"/>
          <w:color w:val="auto"/>
          <w:szCs w:val="20"/>
        </w:rPr>
        <w:t>chronic pain (lasting approximately 3-4 weeks depending on the condition) and meet the following criteria:</w:t>
      </w:r>
    </w:p>
    <w:p w:rsidR="004219F6" w:rsidRDefault="00A11E8E" w:rsidP="00210FE2">
      <w:pPr>
        <w:pStyle w:val="ListParagraph"/>
        <w:numPr>
          <w:ilvl w:val="0"/>
          <w:numId w:val="56"/>
        </w:numPr>
        <w:spacing w:before="240" w:after="0"/>
        <w:ind w:left="2160" w:hanging="720"/>
        <w:rPr>
          <w:rFonts w:eastAsia="Arial" w:cs="Arial"/>
          <w:color w:val="auto"/>
          <w:szCs w:val="20"/>
        </w:rPr>
      </w:pPr>
      <w:r w:rsidRPr="00F65538">
        <w:rPr>
          <w:rFonts w:eastAsia="Arial" w:cs="Arial"/>
          <w:color w:val="auto"/>
          <w:szCs w:val="20"/>
        </w:rPr>
        <w:t>they should have participated in an initial active therapy program; and</w:t>
      </w:r>
    </w:p>
    <w:p w:rsidR="004731EC" w:rsidRPr="00F65538" w:rsidRDefault="004731EC" w:rsidP="004731EC">
      <w:pPr>
        <w:pStyle w:val="ListParagraph"/>
        <w:spacing w:before="240" w:after="0"/>
        <w:ind w:left="2160"/>
        <w:rPr>
          <w:rFonts w:eastAsia="Arial" w:cs="Arial"/>
          <w:color w:val="auto"/>
          <w:szCs w:val="20"/>
        </w:rPr>
      </w:pPr>
    </w:p>
    <w:p w:rsidR="004731EC" w:rsidRPr="004731EC" w:rsidRDefault="00A11E8E" w:rsidP="004731EC">
      <w:pPr>
        <w:pStyle w:val="ListParagraph"/>
        <w:numPr>
          <w:ilvl w:val="0"/>
          <w:numId w:val="56"/>
        </w:numPr>
        <w:spacing w:before="240" w:after="0"/>
        <w:ind w:left="2160" w:hanging="720"/>
        <w:rPr>
          <w:rFonts w:eastAsia="Arial" w:cs="Arial"/>
          <w:color w:val="auto"/>
          <w:szCs w:val="20"/>
        </w:rPr>
      </w:pPr>
      <w:r w:rsidRPr="00F65538">
        <w:rPr>
          <w:rFonts w:eastAsia="Arial" w:cs="Arial"/>
          <w:color w:val="auto"/>
          <w:szCs w:val="20"/>
        </w:rPr>
        <w:t>they should show a clear preference for this type of care or previously have benefited from acupuncture; and</w:t>
      </w:r>
    </w:p>
    <w:p w:rsidR="004731EC" w:rsidRPr="00F65538" w:rsidRDefault="004731EC" w:rsidP="004731EC">
      <w:pPr>
        <w:pStyle w:val="ListParagraph"/>
        <w:spacing w:before="240" w:after="0"/>
        <w:ind w:left="2160"/>
        <w:rPr>
          <w:rFonts w:eastAsia="Arial" w:cs="Arial"/>
          <w:color w:val="auto"/>
          <w:szCs w:val="20"/>
        </w:rPr>
      </w:pPr>
    </w:p>
    <w:p w:rsidR="004219F6" w:rsidRPr="00F65538" w:rsidRDefault="00A11E8E" w:rsidP="00210FE2">
      <w:pPr>
        <w:pStyle w:val="ListParagraph"/>
        <w:numPr>
          <w:ilvl w:val="0"/>
          <w:numId w:val="56"/>
        </w:numPr>
        <w:spacing w:before="240" w:after="0"/>
        <w:ind w:left="2160" w:hanging="720"/>
        <w:rPr>
          <w:rFonts w:eastAsia="Arial" w:cs="Arial"/>
          <w:color w:val="auto"/>
          <w:szCs w:val="20"/>
        </w:rPr>
      </w:pPr>
      <w:proofErr w:type="gramStart"/>
      <w:r w:rsidRPr="00F65538">
        <w:rPr>
          <w:rFonts w:eastAsia="Arial" w:cs="Arial"/>
          <w:color w:val="auto"/>
          <w:szCs w:val="20"/>
        </w:rPr>
        <w:t>they</w:t>
      </w:r>
      <w:proofErr w:type="gramEnd"/>
      <w:r w:rsidRPr="00F65538">
        <w:rPr>
          <w:rFonts w:eastAsia="Arial" w:cs="Arial"/>
          <w:color w:val="auto"/>
          <w:szCs w:val="20"/>
        </w:rPr>
        <w:t xml:space="preserve"> must continue to be actively engaged in physical rehabilitation therapy and return to work.</w:t>
      </w:r>
    </w:p>
    <w:p w:rsidR="0069770A" w:rsidRPr="0069770A" w:rsidRDefault="00A11E8E" w:rsidP="000108FE">
      <w:pPr>
        <w:pStyle w:val="Heading3"/>
        <w:spacing w:after="0" w:line="240" w:lineRule="auto"/>
        <w:ind w:left="2160" w:hanging="720"/>
        <w:rPr>
          <w:vanish/>
          <w:specVanish/>
        </w:rPr>
      </w:pPr>
      <w:bookmarkStart w:id="182" w:name="_Toc476212340"/>
      <w:r w:rsidRPr="00F65538">
        <w:t xml:space="preserve">a. </w:t>
      </w:r>
      <w:r w:rsidRPr="00F65538">
        <w:tab/>
      </w:r>
      <w:r w:rsidRPr="0069770A">
        <w:rPr>
          <w:u w:val="single"/>
        </w:rPr>
        <w:t>Acupuncture</w:t>
      </w:r>
      <w:bookmarkEnd w:id="182"/>
    </w:p>
    <w:p w:rsidR="004219F6" w:rsidRPr="00F65538" w:rsidRDefault="00E15810" w:rsidP="000108FE">
      <w:pPr>
        <w:spacing w:before="240" w:after="0"/>
        <w:ind w:left="2160" w:hanging="720"/>
        <w:rPr>
          <w:rFonts w:cs="Arial"/>
          <w:color w:val="auto"/>
          <w:szCs w:val="20"/>
        </w:rPr>
      </w:pPr>
      <w:r w:rsidRPr="00F65538">
        <w:rPr>
          <w:rFonts w:eastAsia="Arial" w:cs="Arial"/>
          <w:color w:val="auto"/>
          <w:szCs w:val="20"/>
        </w:rPr>
        <w:t xml:space="preserve">: </w:t>
      </w:r>
      <w:r w:rsidR="00A11E8E" w:rsidRPr="00F65538">
        <w:rPr>
          <w:rFonts w:eastAsia="Arial" w:cs="Arial"/>
          <w:color w:val="auto"/>
          <w:szCs w:val="20"/>
        </w:rPr>
        <w:t xml:space="preserve">is the insertion and removal of filiform needles to stimulate </w:t>
      </w:r>
      <w:proofErr w:type="spellStart"/>
      <w:r w:rsidR="00A11E8E" w:rsidRPr="00F65538">
        <w:rPr>
          <w:rFonts w:eastAsia="Arial" w:cs="Arial"/>
          <w:color w:val="auto"/>
          <w:szCs w:val="20"/>
        </w:rPr>
        <w:t>acupoints</w:t>
      </w:r>
      <w:proofErr w:type="spellEnd"/>
      <w:r w:rsidR="00A11E8E" w:rsidRPr="00F65538">
        <w:rPr>
          <w:rFonts w:eastAsia="Arial" w:cs="Arial"/>
          <w:color w:val="auto"/>
          <w:szCs w:val="20"/>
        </w:rPr>
        <w:t xml:space="preserve"> (acupuncture points). Needles may be inserted, manipulated and retained for a period of time. Acupuncture can be used to reduce pain, reduce inflammation, increase blood flow, increase range-of-motion, decrease the side effect of medication-induced nausea, relax an anxious patient, and reduce muscle spasm.</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Indications include joint pain, joint stiffness, soft tissue pain and inflammation, paresthesia, post-surgical pain relief, muscle spasm, and scar tissue pain.</w:t>
      </w:r>
    </w:p>
    <w:p w:rsidR="0069770A" w:rsidRPr="0069770A" w:rsidRDefault="00A11E8E" w:rsidP="000108FE">
      <w:pPr>
        <w:pStyle w:val="Heading3"/>
        <w:spacing w:after="0" w:line="240" w:lineRule="auto"/>
        <w:ind w:left="2160" w:hanging="720"/>
        <w:rPr>
          <w:vanish/>
          <w:specVanish/>
        </w:rPr>
      </w:pPr>
      <w:bookmarkStart w:id="183" w:name="_Toc476212341"/>
      <w:proofErr w:type="gramStart"/>
      <w:r w:rsidRPr="00F65538">
        <w:t>b</w:t>
      </w:r>
      <w:proofErr w:type="gramEnd"/>
      <w:r w:rsidRPr="00F65538">
        <w:t xml:space="preserve">. </w:t>
      </w:r>
      <w:r w:rsidRPr="00F65538">
        <w:tab/>
      </w:r>
      <w:r w:rsidRPr="0069770A">
        <w:rPr>
          <w:u w:val="single"/>
        </w:rPr>
        <w:t>Acupuncture with Electrical Stimulation</w:t>
      </w:r>
      <w:bookmarkEnd w:id="183"/>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is the use of electrical current (micro-amperage or </w:t>
      </w:r>
      <w:proofErr w:type="spellStart"/>
      <w:r w:rsidRPr="00F65538">
        <w:rPr>
          <w:rFonts w:eastAsia="Arial" w:cs="Arial"/>
          <w:color w:val="auto"/>
          <w:szCs w:val="20"/>
        </w:rPr>
        <w:t>milli</w:t>
      </w:r>
      <w:proofErr w:type="spellEnd"/>
      <w:r w:rsidRPr="00F65538">
        <w:rPr>
          <w:rFonts w:eastAsia="Arial" w:cs="Arial"/>
          <w:color w:val="auto"/>
          <w:szCs w:val="20"/>
        </w:rPr>
        <w:t xml:space="preserve">-amperage) on the needles at the acupuncture site. It is used to increase effectiveness of the needles by continuous stimulation of the </w:t>
      </w:r>
      <w:proofErr w:type="spellStart"/>
      <w:r w:rsidRPr="00F65538">
        <w:rPr>
          <w:rFonts w:eastAsia="Arial" w:cs="Arial"/>
          <w:color w:val="auto"/>
          <w:szCs w:val="20"/>
        </w:rPr>
        <w:t>acupoint</w:t>
      </w:r>
      <w:proofErr w:type="spellEnd"/>
      <w:r w:rsidRPr="00F65538">
        <w:rPr>
          <w:rFonts w:eastAsia="Arial" w:cs="Arial"/>
          <w:color w:val="auto"/>
          <w:szCs w:val="20"/>
        </w:rPr>
        <w:t>. Physiological effects (depending on location and settings) can include endorphin release for pain relief, reduction of inflammation, increased blood circulation, analgesia through interruption of pain stimulus, and muscle relaxation.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It is indicated to treat chronic pain conditions, radiating pain along a nerve pathway, muscle spasm, inflammation, scar tissue pain, and pain located in multiple sites.</w:t>
      </w:r>
    </w:p>
    <w:p w:rsidR="0069770A" w:rsidRPr="0069770A" w:rsidRDefault="00A11E8E" w:rsidP="000108FE">
      <w:pPr>
        <w:pStyle w:val="Heading3"/>
        <w:spacing w:after="0" w:line="240" w:lineRule="auto"/>
        <w:ind w:left="2160" w:hanging="720"/>
        <w:rPr>
          <w:vanish/>
          <w:specVanish/>
        </w:rPr>
      </w:pPr>
      <w:bookmarkStart w:id="184" w:name="_Toc476212342"/>
      <w:r w:rsidRPr="00F65538">
        <w:lastRenderedPageBreak/>
        <w:t xml:space="preserve">c. </w:t>
      </w:r>
      <w:r w:rsidRPr="00F65538">
        <w:tab/>
      </w:r>
      <w:r w:rsidRPr="0069770A">
        <w:rPr>
          <w:u w:val="single"/>
        </w:rPr>
        <w:t xml:space="preserve">Total Time Frames for Acupuncture </w:t>
      </w:r>
      <w:proofErr w:type="gramStart"/>
      <w:r w:rsidR="00C9132E">
        <w:rPr>
          <w:u w:val="single"/>
        </w:rPr>
        <w:t xml:space="preserve">&amp; </w:t>
      </w:r>
      <w:r w:rsidRPr="0069770A">
        <w:rPr>
          <w:u w:val="single"/>
        </w:rPr>
        <w:t xml:space="preserve"> Acupuncture</w:t>
      </w:r>
      <w:proofErr w:type="gramEnd"/>
      <w:r w:rsidRPr="0069770A">
        <w:rPr>
          <w:u w:val="single"/>
        </w:rPr>
        <w:t xml:space="preserve"> with Electrical Stimulation</w:t>
      </w:r>
      <w:bookmarkEnd w:id="18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Time frames are not meant to be applied to each of the above sections separately. The time frames are to be applied to all acupuncture treatments regardless of the type or combination of therapies being provided.</w:t>
      </w:r>
      <w:r w:rsidRPr="00F65538">
        <w:rPr>
          <w:rFonts w:eastAsia="Arial" w:cs="Arial"/>
          <w:color w:val="auto"/>
          <w:szCs w:val="20"/>
        </w:rPr>
        <w:br/>
      </w: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Time to Produce Effect: 3 to 6 treatments.</w:t>
      </w:r>
    </w:p>
    <w:p w:rsidR="00670343" w:rsidRPr="00F65538" w:rsidRDefault="00670343" w:rsidP="00670343">
      <w:pPr>
        <w:spacing w:before="240" w:after="0"/>
        <w:ind w:left="2160"/>
        <w:contextualSpacing/>
        <w:rPr>
          <w:rFonts w:eastAsia="Arial" w:cs="Arial"/>
          <w:color w:val="auto"/>
          <w:szCs w:val="20"/>
        </w:rPr>
      </w:pP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Frequency: 1 to 3 times per week.</w:t>
      </w:r>
    </w:p>
    <w:p w:rsidR="00670343" w:rsidRPr="00F65538" w:rsidRDefault="00670343" w:rsidP="00670343">
      <w:pPr>
        <w:spacing w:before="240" w:after="0"/>
        <w:contextualSpacing/>
        <w:rPr>
          <w:rFonts w:eastAsia="Arial" w:cs="Arial"/>
          <w:color w:val="auto"/>
          <w:szCs w:val="20"/>
        </w:rPr>
      </w:pP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Optimum Duration: 1 to 2 months.</w:t>
      </w:r>
    </w:p>
    <w:p w:rsidR="00670343" w:rsidRPr="00F65538" w:rsidRDefault="00670343" w:rsidP="00670343">
      <w:pPr>
        <w:spacing w:before="240" w:after="0"/>
        <w:contextualSpacing/>
        <w:rPr>
          <w:rFonts w:eastAsia="Arial" w:cs="Arial"/>
          <w:color w:val="auto"/>
          <w:szCs w:val="20"/>
        </w:rPr>
      </w:pPr>
    </w:p>
    <w:p w:rsidR="004219F6" w:rsidRPr="00F65538"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Maximum Duration: 14 treatments.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Any of the above acupuncture treatments may extend longer if objective functional gains can be documented and symptomatic benefits facilitate progression in the patient’s treatment program. Treatment beyond 14 treatments must be documented with respect to need and ability to facilitate positive symptomatic or functional gains. Such care should be re-evaluated and documented with each series of treatments.</w:t>
      </w:r>
    </w:p>
    <w:p w:rsidR="0069770A" w:rsidRPr="0069770A" w:rsidRDefault="00A11E8E" w:rsidP="000108FE">
      <w:pPr>
        <w:pStyle w:val="Heading3"/>
        <w:spacing w:after="0" w:line="240" w:lineRule="auto"/>
        <w:ind w:left="2160" w:hanging="720"/>
        <w:rPr>
          <w:vanish/>
          <w:u w:val="single"/>
          <w:specVanish/>
        </w:rPr>
      </w:pPr>
      <w:bookmarkStart w:id="185" w:name="_Toc476212343"/>
      <w:r w:rsidRPr="00F65538">
        <w:t xml:space="preserve">d. </w:t>
      </w:r>
      <w:r w:rsidRPr="00F65538">
        <w:tab/>
      </w:r>
      <w:r w:rsidRPr="0069770A">
        <w:rPr>
          <w:u w:val="single"/>
        </w:rPr>
        <w:t>Other Acupuncture Modalities</w:t>
      </w:r>
      <w:bookmarkEnd w:id="185"/>
    </w:p>
    <w:p w:rsidR="00014F00" w:rsidRPr="00014F00" w:rsidRDefault="00A11E8E" w:rsidP="00506EC5">
      <w:pPr>
        <w:spacing w:before="240" w:after="0"/>
        <w:ind w:left="2160" w:hanging="720"/>
        <w:rPr>
          <w:rFonts w:eastAsia="Arial" w:cs="Arial"/>
          <w:color w:val="auto"/>
          <w:szCs w:val="20"/>
        </w:rPr>
      </w:pPr>
      <w:r w:rsidRPr="0069770A">
        <w:rPr>
          <w:rFonts w:eastAsia="Arial" w:cs="Arial"/>
          <w:b/>
          <w:color w:val="auto"/>
          <w:szCs w:val="20"/>
        </w:rPr>
        <w:t>:</w:t>
      </w:r>
      <w:r w:rsidRPr="00F65538">
        <w:rPr>
          <w:rFonts w:eastAsia="Arial" w:cs="Arial"/>
          <w:color w:val="auto"/>
          <w:szCs w:val="20"/>
        </w:rPr>
        <w:t xml:space="preserve"> Acupuncture treatment is based on individual patient needs and therefore may include a combination of procedures to enhance treatment effect. </w:t>
      </w:r>
      <w:r w:rsidRPr="00F22130">
        <w:rPr>
          <w:rFonts w:eastAsia="Arial" w:cs="Arial"/>
          <w:color w:val="auto"/>
          <w:szCs w:val="20"/>
        </w:rPr>
        <w:t>Other procedures may include the use of heat, soft tissue manipulation/massage, and exercise. Refer to</w:t>
      </w:r>
      <w:r w:rsidR="00F22130" w:rsidRPr="00F22130">
        <w:rPr>
          <w:rFonts w:eastAsia="Arial" w:cs="Arial"/>
          <w:color w:val="auto"/>
          <w:szCs w:val="20"/>
        </w:rPr>
        <w:t xml:space="preserve"> Section H.13 Therapy-Active</w:t>
      </w:r>
      <w:r w:rsidRPr="00F22130">
        <w:rPr>
          <w:rFonts w:eastAsia="Arial" w:cs="Arial"/>
          <w:color w:val="auto"/>
          <w:szCs w:val="20"/>
        </w:rPr>
        <w:t xml:space="preserve"> (Therapeutic Exercise) and</w:t>
      </w:r>
      <w:r w:rsidR="00F22130" w:rsidRPr="00F22130">
        <w:rPr>
          <w:rFonts w:eastAsia="Arial" w:cs="Arial"/>
          <w:color w:val="auto"/>
          <w:szCs w:val="20"/>
        </w:rPr>
        <w:t xml:space="preserve"> Section H.14 Therapy-Passive</w:t>
      </w:r>
      <w:r w:rsidRPr="00F22130">
        <w:rPr>
          <w:rFonts w:eastAsia="Arial" w:cs="Arial"/>
          <w:color w:val="auto"/>
          <w:szCs w:val="20"/>
        </w:rPr>
        <w:t xml:space="preserve"> (Massage and Superficial Heat and Cold Therapy) for</w:t>
      </w:r>
      <w:r w:rsidRPr="00F65538">
        <w:rPr>
          <w:rFonts w:eastAsia="Arial" w:cs="Arial"/>
          <w:color w:val="auto"/>
          <w:szCs w:val="20"/>
        </w:rPr>
        <w:t xml:space="preserve"> a description of these adjunctive acupuncture modalities and time frames.</w:t>
      </w:r>
    </w:p>
    <w:p w:rsidR="004219F6" w:rsidRPr="00F65538" w:rsidRDefault="00A11E8E" w:rsidP="000108FE">
      <w:pPr>
        <w:pStyle w:val="Heading2"/>
        <w:numPr>
          <w:ilvl w:val="0"/>
          <w:numId w:val="0"/>
        </w:numPr>
        <w:ind w:left="1440" w:hanging="720"/>
      </w:pPr>
      <w:bookmarkStart w:id="186" w:name="_Toc476212344"/>
      <w:r w:rsidRPr="00F65538">
        <w:t xml:space="preserve">2. </w:t>
      </w:r>
      <w:r w:rsidRPr="00F65538">
        <w:tab/>
      </w:r>
      <w:r w:rsidRPr="00267324">
        <w:rPr>
          <w:u w:val="single"/>
        </w:rPr>
        <w:t>BIOFEEDBACK</w:t>
      </w:r>
      <w:bookmarkEnd w:id="186"/>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BIOFEEDBACK:</w:t>
      </w:r>
      <w:r w:rsidRPr="00F65538">
        <w:rPr>
          <w:rFonts w:eastAsia="Arial" w:cs="Arial"/>
          <w:color w:val="auto"/>
          <w:szCs w:val="20"/>
        </w:rPr>
        <w:t xml:space="preserve"> Biofeedback is a form of behavioral medicine that helps patients learn self-awareness and sel</w:t>
      </w:r>
      <w:r w:rsidR="00A57CAD" w:rsidRPr="00F65538">
        <w:rPr>
          <w:rFonts w:eastAsia="Arial" w:cs="Arial"/>
          <w:color w:val="auto"/>
          <w:szCs w:val="20"/>
        </w:rPr>
        <w:t>f-regulation skills to increase</w:t>
      </w:r>
      <w:r w:rsidRPr="00F65538">
        <w:rPr>
          <w:rFonts w:eastAsia="Arial" w:cs="Arial"/>
          <w:color w:val="auto"/>
          <w:szCs w:val="20"/>
        </w:rPr>
        <w:t xml:space="preserve"> control of their physiology, such as muscle activity, brain waves, and measures of autonomic nervous system activity. Stress-related psycho-physiological reactions may arise as a reaction to organic pain and in some cases may cause pain. Electronic instrumentation is used to monitor the targeted physiology and then displayed or fed back to the patient visually, </w:t>
      </w:r>
      <w:proofErr w:type="spellStart"/>
      <w:r w:rsidRPr="00F65538">
        <w:rPr>
          <w:rFonts w:eastAsia="Arial" w:cs="Arial"/>
          <w:color w:val="auto"/>
          <w:szCs w:val="20"/>
        </w:rPr>
        <w:t>auditorily</w:t>
      </w:r>
      <w:proofErr w:type="spellEnd"/>
      <w:r w:rsidRPr="00F65538">
        <w:rPr>
          <w:rFonts w:eastAsia="Arial" w:cs="Arial"/>
          <w:color w:val="auto"/>
          <w:szCs w:val="20"/>
        </w:rPr>
        <w:t xml:space="preserve">, or tactilely, with coaching by a biofeedback specialist. There is good evidence that biofeedback or relaxation therapy is equal in effect to cognitive behavioral therapy for chronic low back </w:t>
      </w:r>
      <w:r w:rsidRPr="004869C6">
        <w:rPr>
          <w:rFonts w:eastAsia="Arial" w:cs="Arial"/>
          <w:color w:val="auto"/>
          <w:szCs w:val="20"/>
        </w:rPr>
        <w:t xml:space="preserve">pain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Papas, Chatkoff, &amp;amp; Kerns,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7" w:tooltip="Hoffman, 2007 #1750" w:history="1">
        <w:r w:rsidR="004869C6" w:rsidRPr="00DF6785">
          <w:rPr>
            <w:rStyle w:val="Hyperlink"/>
            <w:rFonts w:eastAsia="Arial" w:cs="Arial"/>
            <w:noProof/>
            <w:szCs w:val="20"/>
          </w:rPr>
          <w:t>Hoffman, Papas, Chatkoff, &amp; Kerns, 2007</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Default="00A11E8E" w:rsidP="000108FE">
      <w:pPr>
        <w:spacing w:before="240" w:after="0"/>
        <w:ind w:left="1440" w:hanging="720"/>
        <w:rPr>
          <w:rFonts w:eastAsia="Arial" w:cs="Arial"/>
          <w:color w:val="auto"/>
          <w:szCs w:val="20"/>
        </w:rPr>
      </w:pPr>
      <w:r w:rsidRPr="00F65538">
        <w:rPr>
          <w:rFonts w:eastAsia="Arial" w:cs="Arial"/>
          <w:color w:val="auto"/>
          <w:szCs w:val="20"/>
        </w:rPr>
        <w:tab/>
        <w:t xml:space="preserve">Indications for biofeedback include cases of musculoskeletal injury, in which muscle dysfunction or other physiological indicators of excessive or prolonged stress response affects and/or delays recovery. Other applications include training to improve self-management of pain, anxiety, panic, anger or emotional distress, opioid </w:t>
      </w:r>
      <w:r w:rsidRPr="00F65538">
        <w:rPr>
          <w:rFonts w:eastAsia="Arial" w:cs="Arial"/>
          <w:color w:val="auto"/>
          <w:szCs w:val="20"/>
        </w:rPr>
        <w:lastRenderedPageBreak/>
        <w:t>withdrawal, insomnia/sleep disturbance, and other central and autonomic nervous system imbalances. Biofeedback is often utilized for relaxation training. Mental health professionals may also utilize it as a component of psychotherapy, where biofeedback and other behavioral techniques are integrated with psychotherapeutic interventions. Biofeedback is often used in conjunction with physical therapy or medical treatment.</w:t>
      </w:r>
    </w:p>
    <w:p w:rsidR="006D46E3" w:rsidRPr="00F65538" w:rsidRDefault="006D46E3" w:rsidP="000108FE">
      <w:pPr>
        <w:spacing w:before="240" w:after="0"/>
        <w:ind w:left="1440" w:hanging="720"/>
        <w:rPr>
          <w:rFonts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Time to Produce Effect: 3 to 4 sessions.</w:t>
      </w:r>
    </w:p>
    <w:p w:rsidR="006D46E3"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Frequency: 1 to 2 times per week.</w:t>
      </w:r>
    </w:p>
    <w:p w:rsidR="006D46E3" w:rsidRPr="00F65538"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Optimum Duration: 5 to 6 sessions.</w:t>
      </w:r>
    </w:p>
    <w:p w:rsidR="006D46E3" w:rsidRPr="00F65538"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Maximum Duration: 10 to 12 sessions. Treatment beyond 12 sessions must be documented with respect to need, expectation, and ability to facilitate functional gains.</w:t>
      </w:r>
    </w:p>
    <w:p w:rsidR="00014F00" w:rsidRPr="00F65538" w:rsidRDefault="00014F00" w:rsidP="00014F00">
      <w:pPr>
        <w:spacing w:before="240" w:after="0"/>
        <w:contextualSpacing/>
        <w:rPr>
          <w:rFonts w:eastAsia="Arial" w:cs="Arial"/>
          <w:color w:val="auto"/>
          <w:szCs w:val="20"/>
        </w:rPr>
      </w:pPr>
    </w:p>
    <w:p w:rsidR="004219F6" w:rsidRPr="00267324" w:rsidRDefault="00A11E8E" w:rsidP="000108FE">
      <w:pPr>
        <w:pStyle w:val="Heading2"/>
        <w:numPr>
          <w:ilvl w:val="0"/>
          <w:numId w:val="0"/>
        </w:numPr>
        <w:ind w:left="1440" w:hanging="720"/>
        <w:rPr>
          <w:u w:val="single"/>
        </w:rPr>
      </w:pPr>
      <w:bookmarkStart w:id="187" w:name="_Toc476212345"/>
      <w:r w:rsidRPr="00F65538">
        <w:t>3.</w:t>
      </w:r>
      <w:r w:rsidRPr="00F65538">
        <w:tab/>
      </w:r>
      <w:r w:rsidRPr="00267324">
        <w:rPr>
          <w:u w:val="single"/>
        </w:rPr>
        <w:t>EDUCATION/INFORMED DECISION MAKING</w:t>
      </w:r>
      <w:bookmarkEnd w:id="187"/>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EDUCATION/INFORMED DECISION MAKING</w:t>
      </w:r>
      <w:r w:rsidR="00695760">
        <w:rPr>
          <w:rFonts w:eastAsia="Arial" w:cs="Arial"/>
          <w:b/>
          <w:color w:val="auto"/>
          <w:szCs w:val="20"/>
        </w:rPr>
        <w:t>:</w:t>
      </w:r>
      <w:r w:rsidRPr="00F65538">
        <w:rPr>
          <w:rFonts w:eastAsia="Arial" w:cs="Arial"/>
          <w:color w:val="auto"/>
          <w:szCs w:val="20"/>
        </w:rPr>
        <w:t xml:space="preserve"> of patients, families, employers, insurers, policy makers, and the community should be the primary emphasis in the treatment of shoulder pain and disability. Unfortunately, practitioners often think of education and informed decision making last, after medications, manual therapy, and surgery.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Informed decision making is the hallmark of a successful treatment plan. In most cases, the continuum of treatment from the least invasive to the most invasive (e.g.</w:t>
      </w:r>
      <w:r w:rsidR="00141D7A" w:rsidRPr="00F65538">
        <w:rPr>
          <w:rFonts w:eastAsia="Arial" w:cs="Arial"/>
          <w:color w:val="auto"/>
          <w:szCs w:val="20"/>
        </w:rPr>
        <w:t>,</w:t>
      </w:r>
      <w:r w:rsidRPr="00F65538">
        <w:rPr>
          <w:rFonts w:eastAsia="Arial" w:cs="Arial"/>
          <w:color w:val="auto"/>
          <w:szCs w:val="20"/>
        </w:rPr>
        <w:t xml:space="preserve"> surgery) should be discussed. The intention is to find the treatment along this continuum which most completely addresses the condition. Patients should identify their personal functional goals of treatment at the first visit. It is recommended that specific individual goals are articulated at the beginning of treatment as this is likely to lead to increased patient satisfaction above that achieved from improvement in pain or other physical </w:t>
      </w:r>
      <w:r w:rsidRPr="004869C6">
        <w:rPr>
          <w:rFonts w:eastAsia="Arial" w:cs="Arial"/>
          <w:color w:val="auto"/>
          <w:szCs w:val="20"/>
        </w:rPr>
        <w:t xml:space="preserve">function </w:t>
      </w:r>
      <w:r w:rsidR="004869C6" w:rsidRPr="004869C6">
        <w:rPr>
          <w:rFonts w:eastAsia="Arial" w:cs="Arial"/>
          <w:color w:val="auto"/>
          <w:szCs w:val="20"/>
        </w:rPr>
        <w:fldChar w:fldCharType="begin">
          <w:fldData xml:space="preserve">PEVuZE5vdGU+PENpdGU+PEF1dGhvcj5IYXphcmQ8L0F1dGhvcj48WWVhcj4yMDA5PC9ZZWFyPjxS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PEVuZE5vdGU+PENpdGU+PEF1dGhvcj5IYXphcmQ8L0F1dGhvcj48WWVhcj4yMDA5PC9ZZWFyPjxS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1" w:tooltip="Hazard, 2009 #2203" w:history="1">
        <w:r w:rsidR="004869C6" w:rsidRPr="00DF6785">
          <w:rPr>
            <w:rStyle w:val="Hyperlink"/>
            <w:rFonts w:eastAsia="Arial" w:cs="Arial"/>
            <w:noProof/>
            <w:szCs w:val="20"/>
          </w:rPr>
          <w:t>Hazard et al., 2009</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E06AB5" w:rsidRPr="004869C6">
        <w:rPr>
          <w:rFonts w:eastAsia="Arial" w:cs="Arial"/>
          <w:color w:val="auto"/>
          <w:szCs w:val="20"/>
        </w:rPr>
        <w:t xml:space="preserve">. </w:t>
      </w:r>
      <w:r w:rsidRPr="004869C6">
        <w:rPr>
          <w:rFonts w:eastAsia="Arial" w:cs="Arial"/>
          <w:color w:val="auto"/>
          <w:szCs w:val="20"/>
        </w:rPr>
        <w:t>Progr</w:t>
      </w:r>
      <w:r w:rsidRPr="00F65538">
        <w:rPr>
          <w:rFonts w:eastAsia="Arial" w:cs="Arial"/>
          <w:color w:val="auto"/>
          <w:szCs w:val="20"/>
        </w:rPr>
        <w:t>ess toward the individual functional goals identified should be addressed at follow up visits and throughout treatment by other members of the health care team as well as the authorized physicians.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Documentation of this process should occur whenever diagnostic tests or referrals from the authorized treat</w:t>
      </w:r>
      <w:r w:rsidR="00FA2159" w:rsidRPr="00F65538">
        <w:rPr>
          <w:rFonts w:eastAsia="Arial" w:cs="Arial"/>
          <w:color w:val="auto"/>
          <w:szCs w:val="20"/>
        </w:rPr>
        <w:t xml:space="preserve">ing physician are contemplated. </w:t>
      </w:r>
      <w:r w:rsidRPr="00F65538">
        <w:rPr>
          <w:rFonts w:eastAsia="Arial" w:cs="Arial"/>
          <w:color w:val="auto"/>
          <w:szCs w:val="20"/>
        </w:rPr>
        <w:t>The informed decision making process asks the patients to set their personal functional goals of treatment, describe their current health status and any concerns they have regarding adhering to the diagnostic or treatment plan proposed. The provider should clearly describe the following:</w:t>
      </w:r>
    </w:p>
    <w:p w:rsidR="004219F6"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lastRenderedPageBreak/>
        <w:t>The expected functional outcomes from the proposed treatment, or expected results and plan of action if diagnostic tests are involved.</w:t>
      </w:r>
    </w:p>
    <w:p w:rsidR="00FF18EB" w:rsidRPr="00F65538" w:rsidRDefault="00FF18EB" w:rsidP="00FF18EB">
      <w:pPr>
        <w:pStyle w:val="ListParagraph"/>
        <w:spacing w:before="240" w:after="0"/>
        <w:ind w:left="2160"/>
        <w:rPr>
          <w:rFonts w:eastAsia="Arial" w:cs="Arial"/>
          <w:color w:val="auto"/>
          <w:szCs w:val="20"/>
        </w:rPr>
      </w:pPr>
    </w:p>
    <w:p w:rsidR="00FF18EB" w:rsidRPr="00FF18EB" w:rsidRDefault="00A11E8E" w:rsidP="00FF18EB">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Any side effects and risks to the patient.</w:t>
      </w:r>
    </w:p>
    <w:p w:rsidR="00FF18EB" w:rsidRPr="00FF18EB" w:rsidRDefault="00FF18EB" w:rsidP="00FF18EB">
      <w:pPr>
        <w:pStyle w:val="ListParagraph"/>
        <w:spacing w:before="240" w:after="0"/>
        <w:ind w:left="2160"/>
        <w:rPr>
          <w:rFonts w:eastAsia="Arial" w:cs="Arial"/>
          <w:color w:val="auto"/>
          <w:szCs w:val="20"/>
        </w:rPr>
      </w:pPr>
    </w:p>
    <w:p w:rsidR="004219F6"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Required post treatment rehabilitation time and impact on work, if any.</w:t>
      </w:r>
    </w:p>
    <w:p w:rsidR="00FF18EB" w:rsidRPr="00F65538" w:rsidRDefault="00FF18EB" w:rsidP="00FF18EB">
      <w:pPr>
        <w:pStyle w:val="ListParagraph"/>
        <w:spacing w:before="240" w:after="0"/>
        <w:ind w:left="2160"/>
        <w:rPr>
          <w:rFonts w:eastAsia="Arial" w:cs="Arial"/>
          <w:color w:val="auto"/>
          <w:szCs w:val="20"/>
        </w:rPr>
      </w:pPr>
    </w:p>
    <w:p w:rsidR="004219F6" w:rsidRPr="00F65538"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Alternative therapies or diagnostic testing.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Before diagnostic tests or referrals for invasive treatment take place, the patient should be able to clearly articulate the goals of the intervention, the general side effects and risks associated with it, and their decision regarding compliance with the suggested plan. There is some evidence that information provided only by vid</w:t>
      </w:r>
      <w:r w:rsidR="004869C6">
        <w:rPr>
          <w:rFonts w:eastAsia="Arial" w:cs="Arial"/>
          <w:color w:val="auto"/>
          <w:szCs w:val="20"/>
        </w:rPr>
        <w:t xml:space="preserve">eo is not sufficient </w:t>
      </w:r>
      <w:r w:rsidR="004869C6" w:rsidRPr="004869C6">
        <w:rPr>
          <w:rFonts w:eastAsia="Arial" w:cs="Arial"/>
          <w:color w:val="auto"/>
          <w:szCs w:val="20"/>
        </w:rPr>
        <w:t xml:space="preserve">education </w:t>
      </w:r>
      <w:r w:rsidR="004869C6" w:rsidRPr="004869C6">
        <w:rPr>
          <w:rFonts w:eastAsia="Arial" w:cs="Arial"/>
          <w:color w:val="auto"/>
          <w:szCs w:val="20"/>
        </w:rPr>
        <w:fldChar w:fldCharType="begin">
          <w:fldData xml:space="preserve">PEVuZE5vdGU+PENpdGU+PEF1dGhvcj5OZXdjb21lcjwvQXV0aG9yPjxZZWFyPjIwMDg8L1llYXI+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PEVuZE5vdGU+PENpdGU+PEF1dGhvcj5OZXdjb21lcjwvQXV0aG9yPjxZZWFyPjIwMDg8L1llYXI+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81" w:tooltip="Newcomer, 2008 #2168" w:history="1">
        <w:r w:rsidR="004869C6" w:rsidRPr="00DF6785">
          <w:rPr>
            <w:rStyle w:val="Hyperlink"/>
            <w:rFonts w:eastAsia="Arial" w:cs="Arial"/>
            <w:noProof/>
            <w:szCs w:val="20"/>
          </w:rPr>
          <w:t>Newcomer, Vickers Douglas, Shelerud, Long, &amp; Crawford,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F65538">
        <w:rPr>
          <w:rFonts w:eastAsia="Arial" w:cs="Arial"/>
          <w:color w:val="auto"/>
          <w:szCs w:val="20"/>
        </w:rPr>
        <w:t>.</w:t>
      </w:r>
    </w:p>
    <w:p w:rsidR="004219F6" w:rsidRDefault="00A11E8E" w:rsidP="000108FE">
      <w:pPr>
        <w:spacing w:before="240" w:after="0"/>
        <w:ind w:left="1440" w:hanging="720"/>
        <w:rPr>
          <w:rFonts w:eastAsia="Arial" w:cs="Arial"/>
          <w:color w:val="auto"/>
          <w:szCs w:val="20"/>
        </w:rPr>
      </w:pPr>
      <w:r w:rsidRPr="00F65538">
        <w:rPr>
          <w:rFonts w:eastAsia="Arial" w:cs="Arial"/>
          <w:color w:val="auto"/>
          <w:szCs w:val="20"/>
        </w:rPr>
        <w:tab/>
        <w:t>Practitioners must develop and implement an effective strategy and skills to educate patients, employers, insurance systems, policy makers, and the community as a whole. An education-based paradigm should always start with reassuring information to the patient and informed decision making. More in-depth education currently exists within a treatment regimen employing functional restoration, prevention, and cognitive behavioral techniques. Patient education and informed decision making should facilitate self-management of symptoms and prevention.</w:t>
      </w:r>
    </w:p>
    <w:p w:rsidR="00C65321" w:rsidRPr="00F65538" w:rsidRDefault="00C65321" w:rsidP="000108FE">
      <w:pPr>
        <w:spacing w:before="240" w:after="0"/>
        <w:ind w:left="1440" w:hanging="720"/>
        <w:rPr>
          <w:rFonts w:cs="Arial"/>
          <w:color w:val="auto"/>
          <w:szCs w:val="20"/>
        </w:rPr>
      </w:pPr>
    </w:p>
    <w:p w:rsidR="004219F6" w:rsidRDefault="00A11E8E" w:rsidP="00210FE2">
      <w:pPr>
        <w:numPr>
          <w:ilvl w:val="2"/>
          <w:numId w:val="60"/>
        </w:numPr>
        <w:spacing w:before="240" w:after="0"/>
        <w:ind w:firstLine="1440"/>
        <w:contextualSpacing/>
        <w:rPr>
          <w:rFonts w:eastAsia="Arial" w:cs="Arial"/>
          <w:color w:val="auto"/>
          <w:szCs w:val="20"/>
        </w:rPr>
      </w:pPr>
      <w:r w:rsidRPr="00F65538">
        <w:rPr>
          <w:rFonts w:eastAsia="Arial" w:cs="Arial"/>
          <w:color w:val="auto"/>
          <w:szCs w:val="20"/>
        </w:rPr>
        <w:t>Time to produce effect: Varies with individual patient</w:t>
      </w:r>
    </w:p>
    <w:p w:rsidR="00C65321" w:rsidRPr="00F65538" w:rsidRDefault="00C65321" w:rsidP="00C65321">
      <w:pPr>
        <w:spacing w:before="240" w:after="0"/>
        <w:ind w:left="1440"/>
        <w:contextualSpacing/>
        <w:rPr>
          <w:rFonts w:eastAsia="Arial" w:cs="Arial"/>
          <w:color w:val="auto"/>
          <w:szCs w:val="20"/>
        </w:rPr>
      </w:pPr>
    </w:p>
    <w:p w:rsidR="004219F6" w:rsidRDefault="00A11E8E" w:rsidP="00210FE2">
      <w:pPr>
        <w:numPr>
          <w:ilvl w:val="2"/>
          <w:numId w:val="60"/>
        </w:numPr>
        <w:spacing w:before="240" w:after="0"/>
        <w:ind w:firstLine="1440"/>
        <w:contextualSpacing/>
        <w:rPr>
          <w:rFonts w:eastAsia="Arial" w:cs="Arial"/>
          <w:color w:val="auto"/>
          <w:szCs w:val="20"/>
        </w:rPr>
      </w:pPr>
      <w:r w:rsidRPr="00F65538">
        <w:rPr>
          <w:rFonts w:eastAsia="Arial" w:cs="Arial"/>
          <w:color w:val="auto"/>
          <w:szCs w:val="20"/>
        </w:rPr>
        <w:t>Frequency: Should occur at every visit.</w:t>
      </w:r>
    </w:p>
    <w:p w:rsidR="00C65321" w:rsidRPr="00F65538" w:rsidRDefault="00C65321" w:rsidP="00C65321">
      <w:pPr>
        <w:spacing w:before="240" w:after="0"/>
        <w:ind w:left="1440"/>
        <w:contextualSpacing/>
        <w:rPr>
          <w:rFonts w:eastAsia="Arial" w:cs="Arial"/>
          <w:color w:val="auto"/>
          <w:szCs w:val="20"/>
        </w:rPr>
      </w:pPr>
    </w:p>
    <w:p w:rsidR="004219F6" w:rsidRPr="00F65538" w:rsidRDefault="00A11E8E" w:rsidP="000108FE">
      <w:pPr>
        <w:pStyle w:val="Heading2"/>
        <w:numPr>
          <w:ilvl w:val="0"/>
          <w:numId w:val="0"/>
        </w:numPr>
      </w:pPr>
      <w:bookmarkStart w:id="188" w:name="_Toc476212346"/>
      <w:r w:rsidRPr="00F65538">
        <w:t xml:space="preserve">4. </w:t>
      </w:r>
      <w:r w:rsidRPr="00F65538">
        <w:tab/>
      </w:r>
      <w:r w:rsidRPr="00267324">
        <w:rPr>
          <w:u w:val="single"/>
        </w:rPr>
        <w:t>INJECTIONS – THERAPEUTIC</w:t>
      </w:r>
      <w:bookmarkEnd w:id="188"/>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b/>
          <w:color w:val="auto"/>
          <w:szCs w:val="20"/>
          <w:u w:val="single"/>
        </w:rPr>
        <w:t>INJECTIONS – THERAPEUTIC</w:t>
      </w:r>
      <w:r w:rsidR="00695760">
        <w:rPr>
          <w:rFonts w:eastAsia="Arial" w:cs="Arial"/>
          <w:b/>
          <w:color w:val="auto"/>
          <w:szCs w:val="20"/>
          <w:u w:val="single"/>
        </w:rPr>
        <w:t>:</w:t>
      </w:r>
      <w:r w:rsidRPr="00F65538">
        <w:rPr>
          <w:rFonts w:eastAsia="Arial" w:cs="Arial"/>
          <w:color w:val="auto"/>
          <w:szCs w:val="20"/>
        </w:rPr>
        <w:t xml:space="preserve"> are generally accepted, well-established procedures that may play a significant role in the treatment of patients with upper extremity pain or pathology. Therapeutic injections involve the delivery of anesthetic and/or anti-inflammatory medications to the painful structure. Therapeutic injections have many potential benefits. Ideally, a therapeutic injection will: (a) reduce inflammation in a specific target area; (b) relieve secondary muscle spasm; and (c) diminish pain and support therapy directed to functional recovery. Diagnostic and therapeutic injections should be used early and selectively to establish a diagnosis and support rehabilitation. If injections are overused or used outside the context of a monitored rehabilitation program, they may be of significantly less value.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Special Considerations</w:t>
      </w:r>
      <w:r w:rsidR="003E27B6" w:rsidRPr="00F65538">
        <w:rPr>
          <w:rFonts w:eastAsia="Arial" w:cs="Arial"/>
          <w:color w:val="auto"/>
          <w:szCs w:val="20"/>
          <w:u w:val="single"/>
        </w:rPr>
        <w:t>:</w:t>
      </w:r>
      <w:r w:rsidR="003E27B6" w:rsidRPr="00F65538">
        <w:rPr>
          <w:rFonts w:eastAsia="Arial" w:cs="Arial"/>
          <w:color w:val="auto"/>
          <w:szCs w:val="20"/>
        </w:rPr>
        <w:t xml:space="preserve"> </w:t>
      </w:r>
      <w:r w:rsidRPr="00F65538">
        <w:rPr>
          <w:rFonts w:eastAsia="Arial" w:cs="Arial"/>
          <w:color w:val="auto"/>
          <w:szCs w:val="20"/>
        </w:rPr>
        <w:t>The use of injections has become progressively sophisticated. Each procedure c</w:t>
      </w:r>
      <w:r w:rsidR="0033550A">
        <w:rPr>
          <w:rFonts w:eastAsia="Arial" w:cs="Arial"/>
          <w:color w:val="auto"/>
          <w:szCs w:val="20"/>
        </w:rPr>
        <w:t>onsidered has an inherent risk.</w:t>
      </w:r>
      <w:r w:rsidRPr="00F65538">
        <w:rPr>
          <w:rFonts w:eastAsia="Arial" w:cs="Arial"/>
          <w:color w:val="auto"/>
          <w:szCs w:val="20"/>
        </w:rPr>
        <w:t xml:space="preserve"> Risk versus benefit should be </w:t>
      </w:r>
      <w:r w:rsidRPr="00F65538">
        <w:rPr>
          <w:rFonts w:eastAsia="Arial" w:cs="Arial"/>
          <w:color w:val="auto"/>
          <w:szCs w:val="20"/>
        </w:rPr>
        <w:lastRenderedPageBreak/>
        <w:t>evaluated when considering injection therapy. In addition, all injections must include sterile technique.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Contraindications</w:t>
      </w:r>
      <w:r w:rsidR="003E27B6" w:rsidRPr="00F65538">
        <w:rPr>
          <w:rFonts w:eastAsia="Arial" w:cs="Arial"/>
          <w:color w:val="auto"/>
          <w:szCs w:val="20"/>
          <w:u w:val="single"/>
        </w:rPr>
        <w:t>:</w:t>
      </w:r>
      <w:r w:rsidR="003E27B6" w:rsidRPr="00F65538">
        <w:rPr>
          <w:rFonts w:eastAsia="Arial" w:cs="Arial"/>
          <w:color w:val="auto"/>
          <w:szCs w:val="20"/>
        </w:rPr>
        <w:t xml:space="preserve"> </w:t>
      </w:r>
      <w:r w:rsidRPr="00F65538">
        <w:rPr>
          <w:rFonts w:eastAsia="Arial" w:cs="Arial"/>
          <w:color w:val="auto"/>
          <w:szCs w:val="20"/>
        </w:rPr>
        <w:t>General contraindications include local or systemic infection, bleeding disorders, allergy to medications used, and patient refusal. Specific contraindications may apply to individual injections.</w:t>
      </w:r>
    </w:p>
    <w:p w:rsidR="00695760" w:rsidRPr="00695760" w:rsidRDefault="00240A03" w:rsidP="000108FE">
      <w:pPr>
        <w:pStyle w:val="Heading3"/>
        <w:spacing w:after="0" w:line="240" w:lineRule="auto"/>
        <w:ind w:left="2160" w:hanging="720"/>
        <w:rPr>
          <w:rFonts w:cs="Arial"/>
          <w:vanish/>
          <w:color w:val="auto"/>
          <w:szCs w:val="20"/>
          <w:specVanish/>
        </w:rPr>
      </w:pPr>
      <w:bookmarkStart w:id="189" w:name="_Toc476212347"/>
      <w:r>
        <w:rPr>
          <w:rFonts w:cs="Arial"/>
          <w:color w:val="auto"/>
          <w:szCs w:val="20"/>
        </w:rPr>
        <w:t>a.</w:t>
      </w:r>
      <w:r>
        <w:rPr>
          <w:rFonts w:cs="Arial"/>
          <w:color w:val="auto"/>
          <w:szCs w:val="20"/>
        </w:rPr>
        <w:tab/>
      </w:r>
      <w:r w:rsidR="00A11E8E" w:rsidRPr="00695760">
        <w:rPr>
          <w:u w:val="single"/>
        </w:rPr>
        <w:t>Autologous Whole Blood Injections/Platelet-Rich Plasma Injections</w:t>
      </w:r>
      <w:bookmarkEnd w:id="189"/>
    </w:p>
    <w:p w:rsidR="004219F6" w:rsidRPr="00F65538" w:rsidRDefault="000824CD" w:rsidP="000108FE">
      <w:pPr>
        <w:spacing w:before="240" w:after="0"/>
      </w:pPr>
      <w:r w:rsidRPr="00F65538">
        <w:t>:</w:t>
      </w:r>
    </w:p>
    <w:p w:rsidR="009F3A86" w:rsidRPr="009F3A86" w:rsidRDefault="00A11E8E" w:rsidP="009F3A86">
      <w:pPr>
        <w:spacing w:before="240" w:after="0"/>
        <w:ind w:left="2880" w:hanging="63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Autologous Whole Blood Injections: Autologous whole blood injections are inexpensive and may be used in patients who have not made sufficient functional progress with initial therapy for lateral or medial epicondylitis after 10 to</w:t>
      </w:r>
      <w:r w:rsidR="000824CD" w:rsidRPr="00F65538">
        <w:rPr>
          <w:rFonts w:eastAsia="Arial" w:cs="Arial"/>
          <w:color w:val="auto"/>
          <w:szCs w:val="20"/>
        </w:rPr>
        <w:t xml:space="preserve"> 1</w:t>
      </w:r>
      <w:r w:rsidR="000A4FC1">
        <w:rPr>
          <w:rFonts w:eastAsia="Arial" w:cs="Arial"/>
          <w:color w:val="auto"/>
          <w:szCs w:val="20"/>
        </w:rPr>
        <w:t xml:space="preserve">2 weeks. Refer to Section </w:t>
      </w:r>
      <w:r w:rsidR="009F3A86">
        <w:t xml:space="preserve">F.3.g Non-operative Treatment Procedures (Epicondylitis) </w:t>
      </w:r>
      <w:r w:rsidR="000824CD" w:rsidRPr="00F65538">
        <w:rPr>
          <w:rFonts w:eastAsia="Arial" w:cs="Arial"/>
          <w:color w:val="auto"/>
          <w:szCs w:val="20"/>
        </w:rPr>
        <w:t xml:space="preserve">and </w:t>
      </w:r>
      <w:r w:rsidR="009F3A86">
        <w:rPr>
          <w:rFonts w:eastAsia="Arial" w:cs="Arial"/>
          <w:color w:val="auto"/>
          <w:szCs w:val="20"/>
        </w:rPr>
        <w:t xml:space="preserve">Section </w:t>
      </w:r>
      <w:r w:rsidR="009F3A86">
        <w:t>F.4.e Non-operative Treatment Procedures (Extensor Tendon Disorders).</w:t>
      </w:r>
    </w:p>
    <w:p w:rsidR="004219F6" w:rsidRPr="004869C6" w:rsidRDefault="00A11E8E" w:rsidP="000108FE">
      <w:pPr>
        <w:spacing w:before="240" w:after="0"/>
        <w:ind w:left="2880" w:hanging="630"/>
        <w:rPr>
          <w:rFonts w:cs="Arial"/>
          <w:color w:val="auto"/>
          <w:szCs w:val="20"/>
        </w:rPr>
      </w:pPr>
      <w:r w:rsidRPr="00F65538">
        <w:rPr>
          <w:rFonts w:eastAsia="Arial" w:cs="Arial"/>
          <w:color w:val="auto"/>
          <w:szCs w:val="20"/>
        </w:rPr>
        <w:tab/>
        <w:t xml:space="preserve">There is some evidence in literature on lateral epicondylitis that, for patients with symptoms lasting 6 months or more, autologous blood injections result in </w:t>
      </w:r>
      <w:r w:rsidRPr="004869C6">
        <w:rPr>
          <w:rFonts w:eastAsia="Arial" w:cs="Arial"/>
          <w:color w:val="auto"/>
          <w:szCs w:val="20"/>
        </w:rPr>
        <w:t xml:space="preserve">better pain and functional outcomes after </w:t>
      </w:r>
      <w:r w:rsidR="004869C6" w:rsidRPr="004869C6">
        <w:rPr>
          <w:rFonts w:eastAsia="Arial" w:cs="Arial"/>
          <w:color w:val="auto"/>
          <w:szCs w:val="20"/>
        </w:rPr>
        <w:t xml:space="preserve">1 year than steroid injections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&lt;EndNote&gt;&lt;Cite&gt;&lt;Author&gt;Ozturan&lt;/Author&gt;&lt;Year&gt;2010&lt;/Year&gt;&lt;RecNum&gt;4315&lt;/RecNum&gt;&lt;DisplayText&gt;(Ozturan et al., 2010)&lt;/DisplayText&gt;&lt;record&gt;&lt;rec-number&gt;4315&lt;/rec-number&gt;&lt;foreign-keys&gt;&lt;key app="EN" db-id="vaxawsfavadaa0er9e8ppds0adazdvepawxx" timestamp="1481064181"&gt;4315&lt;/key&gt;&lt;/foreign-keys&gt;&lt;ref-type name="Journal Article"&gt;17&lt;/ref-type&gt;&lt;contributors&gt;&lt;authors&gt;&lt;author&gt;Ozturan, K. E.&lt;/author&gt;&lt;author&gt;Yucel, I.&lt;/author&gt;&lt;author&gt;Cakici, H.&lt;/author&gt;&lt;author&gt;Guven, M.&lt;/author&gt;&lt;author&gt;Sungur, I.&lt;/author&gt;&lt;/authors&gt;&lt;/contributors&gt;&lt;auth-address&gt;Department of Orthopedics and Traumatology, Abant Izzet Baysal University, Bolu, Turkey. drkutay@gmail.com&lt;/auth-address&gt;&lt;titles&gt;&lt;title&gt;Autologous blood and corticosteroid injection and extracoporeal shock wave therapy in the treatment of lateral epicondyliti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84-91&lt;/pages&gt;&lt;volume&gt;33&lt;/volume&gt;&lt;number&gt;2&lt;/number&gt;&lt;edition&gt;2010/03/03&lt;/edition&gt;&lt;keywords&gt;&lt;keyword&gt;Adrenal Cortex Hormones/*administration &amp;amp; dosage&lt;/keyword&gt;&lt;keyword&gt;Adult&lt;/keyword&gt;&lt;keyword&gt;Blood Transfusion, Autologous/*methods&lt;/keyword&gt;&lt;keyword&gt;Combined Modality Therapy&lt;/keyword&gt;&lt;keyword&gt;Female&lt;/keyword&gt;&lt;keyword&gt;Humans&lt;/keyword&gt;&lt;keyword&gt;Lithotripsy/*methods&lt;/keyword&gt;&lt;keyword&gt;Male&lt;/keyword&gt;&lt;keyword&gt;Middle Aged&lt;/keyword&gt;&lt;keyword&gt;Tennis Elbow/*diagnosis/*therapy&lt;/keyword&gt;&lt;keyword&gt;Treatment Outcome&lt;/keyword&gt;&lt;/keywords&gt;&lt;dates&gt;&lt;year&gt;2010&lt;/year&gt;&lt;pub-dates&gt;&lt;date&gt;Feb&lt;/date&gt;&lt;/pub-dates&gt;&lt;/dates&gt;&lt;isbn&gt;0147-7447&lt;/isbn&gt;&lt;accession-num&gt;20192142&lt;/accession-num&gt;&lt;urls&gt;&lt;/urls&gt;&lt;electronic-resource-num&gt;10.3928/01477447-20100104-09&lt;/electronic-resource-num&gt;&lt;remote-database-provider&gt;NLM&lt;/remote-database-provider&gt;&lt;language&gt;eng&lt;/language&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93" w:tooltip="Ozturan, 2010 #4315" w:history="1">
        <w:r w:rsidR="004869C6" w:rsidRPr="00DF6785">
          <w:rPr>
            <w:rStyle w:val="Hyperlink"/>
            <w:rFonts w:eastAsia="Arial" w:cs="Arial"/>
            <w:noProof/>
            <w:szCs w:val="20"/>
          </w:rPr>
          <w:t>Ozturan et al., 2010</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A11E8E" w:rsidP="000108FE">
      <w:pPr>
        <w:spacing w:before="240" w:after="0"/>
        <w:ind w:left="2880" w:hanging="630"/>
        <w:rPr>
          <w:rFonts w:cs="Arial"/>
          <w:color w:val="auto"/>
          <w:szCs w:val="20"/>
        </w:rPr>
      </w:pPr>
      <w:r w:rsidRPr="004869C6">
        <w:rPr>
          <w:rFonts w:eastAsia="Arial" w:cs="Arial"/>
          <w:color w:val="auto"/>
          <w:szCs w:val="20"/>
        </w:rPr>
        <w:t xml:space="preserve">ii. </w:t>
      </w:r>
      <w:r w:rsidRPr="004869C6">
        <w:rPr>
          <w:rFonts w:eastAsia="Arial" w:cs="Arial"/>
          <w:color w:val="auto"/>
          <w:szCs w:val="20"/>
        </w:rPr>
        <w:tab/>
        <w:t xml:space="preserve">Platelet-Rich Plasma </w:t>
      </w:r>
      <w:r w:rsidR="00962551" w:rsidRPr="004869C6">
        <w:rPr>
          <w:rFonts w:eastAsia="Arial" w:cs="Arial"/>
          <w:color w:val="auto"/>
          <w:szCs w:val="20"/>
        </w:rPr>
        <w:t xml:space="preserve">(PRP) </w:t>
      </w:r>
      <w:r w:rsidRPr="004869C6">
        <w:rPr>
          <w:rFonts w:eastAsia="Arial" w:cs="Arial"/>
          <w:color w:val="auto"/>
          <w:szCs w:val="20"/>
        </w:rPr>
        <w:t xml:space="preserve">Injections: There is good evidence in literature on lateral epicondylitis that, for patients with symptoms lasting 6 months or more, platelet-rich plasma injections result in better pain and functional outcomes after 1 year than steroid injections </w:t>
      </w:r>
      <w:r w:rsidR="004869C6" w:rsidRPr="004869C6">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00" w:tooltip="Peerbooms, 2010 #4331" w:history="1">
        <w:r w:rsidR="004869C6" w:rsidRPr="00DF6785">
          <w:rPr>
            <w:rStyle w:val="Hyperlink"/>
            <w:rFonts w:eastAsia="Arial" w:cs="Arial"/>
            <w:noProof/>
            <w:szCs w:val="20"/>
          </w:rPr>
          <w:t>Peerbooms et al., 2010</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962551" w:rsidP="000108FE">
      <w:pPr>
        <w:spacing w:before="240" w:after="0"/>
        <w:ind w:left="2160" w:hanging="720"/>
        <w:rPr>
          <w:rFonts w:cs="Arial"/>
          <w:color w:val="auto"/>
          <w:szCs w:val="20"/>
        </w:rPr>
      </w:pPr>
      <w:r w:rsidRPr="004869C6">
        <w:rPr>
          <w:rFonts w:eastAsia="Arial" w:cs="Arial"/>
          <w:color w:val="auto"/>
          <w:szCs w:val="20"/>
        </w:rPr>
        <w:tab/>
      </w:r>
      <w:r w:rsidR="00A11E8E" w:rsidRPr="004869C6">
        <w:rPr>
          <w:rFonts w:eastAsia="Arial" w:cs="Arial"/>
          <w:color w:val="auto"/>
          <w:szCs w:val="20"/>
        </w:rPr>
        <w:t>There is good evidence that, in the setting of lateral epicondylit</w:t>
      </w:r>
      <w:r w:rsidRPr="004869C6">
        <w:rPr>
          <w:rFonts w:eastAsia="Arial" w:cs="Arial"/>
          <w:color w:val="auto"/>
          <w:szCs w:val="20"/>
        </w:rPr>
        <w:t xml:space="preserve">is, PRP </w:t>
      </w:r>
      <w:r w:rsidR="00A11E8E" w:rsidRPr="004869C6">
        <w:rPr>
          <w:rFonts w:eastAsia="Arial" w:cs="Arial"/>
          <w:color w:val="auto"/>
          <w:szCs w:val="20"/>
        </w:rPr>
        <w:t xml:space="preserve">may lead to a small to moderate functional benefit in comparison to autologous whole blood or saline  at two to three months, but effects on pain are uncertain ([Cochrane] </w:t>
      </w:r>
      <w:r w:rsidR="004869C6" w:rsidRPr="004869C6">
        <w:rPr>
          <w:rFonts w:eastAsia="Arial" w:cs="Arial"/>
          <w:color w:val="auto"/>
          <w:szCs w:val="20"/>
        </w:rPr>
        <w:fldChar w:fldCharType="begin">
          <w:fldData xml:space="preserve">PEVuZE5vdGU+PENpdGU+PEF1dGhvcj5Nb3JhZXM8L0F1dGhvcj48WWVhcj4yMDEzPC9ZZWFyPjxS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PHBhZ2VzPkNkMDEwMDcxPC9wYWdlcz48bnVtYmVyPjEyPC9udW1iZXI+PGVkaXRpb24+MjAxMy8x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PEVuZE5vdGU+PENpdGU+PEF1dGhvcj5Nb3JhZXM8L0F1dGhvcj48WWVhcj4yMDEzPC9ZZWFyPjxS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PHBhZ2VzPkNkMDEwMDcxPC9wYWdlcz48bnVtYmVyPjEyPC9udW1iZXI+PGVkaXRpb24+MjAxMy8x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75" w:tooltip="Moraes, 2013 #4302" w:history="1">
        <w:r w:rsidR="004869C6" w:rsidRPr="00DF6785">
          <w:rPr>
            <w:rStyle w:val="Hyperlink"/>
            <w:rFonts w:eastAsia="Arial" w:cs="Arial"/>
            <w:noProof/>
            <w:szCs w:val="20"/>
          </w:rPr>
          <w:t>Moraes et al., 2013</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A11E8E" w:rsidRPr="004869C6">
        <w:rPr>
          <w:rFonts w:eastAsia="Arial" w:cs="Arial"/>
          <w:color w:val="auto"/>
          <w:szCs w:val="20"/>
        </w:rPr>
        <w:t>.</w:t>
      </w:r>
    </w:p>
    <w:p w:rsidR="004219F6" w:rsidRPr="004869C6" w:rsidRDefault="00962551" w:rsidP="000108FE">
      <w:pPr>
        <w:spacing w:before="240" w:after="0"/>
        <w:ind w:left="2160" w:hanging="720"/>
        <w:rPr>
          <w:rFonts w:cs="Arial"/>
          <w:color w:val="auto"/>
          <w:szCs w:val="20"/>
        </w:rPr>
      </w:pPr>
      <w:r w:rsidRPr="004869C6">
        <w:rPr>
          <w:rFonts w:eastAsia="Arial" w:cs="Arial"/>
          <w:color w:val="auto"/>
          <w:szCs w:val="20"/>
        </w:rPr>
        <w:tab/>
      </w:r>
      <w:r w:rsidR="00A11E8E" w:rsidRPr="004869C6">
        <w:rPr>
          <w:rFonts w:eastAsia="Arial" w:cs="Arial"/>
          <w:color w:val="auto"/>
          <w:szCs w:val="20"/>
        </w:rPr>
        <w:t>There is good evidence that PRP prod</w:t>
      </w:r>
      <w:r w:rsidR="0033550A">
        <w:rPr>
          <w:rFonts w:eastAsia="Arial" w:cs="Arial"/>
          <w:color w:val="auto"/>
          <w:szCs w:val="20"/>
        </w:rPr>
        <w:t>uces more favorable symptomatic</w:t>
      </w:r>
      <w:r w:rsidR="00A11E8E" w:rsidRPr="004869C6">
        <w:rPr>
          <w:rFonts w:eastAsia="Arial" w:cs="Arial"/>
          <w:color w:val="auto"/>
          <w:szCs w:val="20"/>
        </w:rPr>
        <w:tab/>
        <w:t xml:space="preserve">and functional improvement than triamcinolone injection in patients with chronic lateral epicondylitis, with this advantage persisting for 24 months after treatment </w:t>
      </w:r>
      <w:r w:rsidR="004869C6" w:rsidRPr="004869C6">
        <w:rPr>
          <w:rFonts w:eastAsia="Arial" w:cs="Arial"/>
          <w:color w:val="auto"/>
          <w:szCs w:val="20"/>
        </w:rPr>
        <w:fldChar w:fldCharType="begin">
          <w:fldData xml:space="preserve">PEVuZE5vdGU+PENpdGU+PEF1dGhvcj5Hb3NlbnM8L0F1dGhvcj48WWVhcj4yMDExPC9ZZWFyPjxS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PjxwYWdlcz4xMjAwLTg8L3BhZ2VzPjx2b2x1bWU+Mzk8L3ZvbHVtZT48bnVtYmVyPjY8L251bWJl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PEVuZE5vdGU+PENpdGU+PEF1dGhvcj5Hb3NlbnM8L0F1dGhvcj48WWVhcj4yMDExPC9ZZWFyPjxS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PjxwYWdlcz4xMjAwLTg8L3BhZ2VzPjx2b2x1bWU+Mzk8L3ZvbHVtZT48bnVtYmVyPjY8L251bWJl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02" w:tooltip="Gosens, 2011 #4199" w:history="1">
        <w:r w:rsidR="004869C6" w:rsidRPr="00DF6785">
          <w:rPr>
            <w:rStyle w:val="Hyperlink"/>
            <w:rFonts w:eastAsia="Arial" w:cs="Arial"/>
            <w:noProof/>
            <w:szCs w:val="20"/>
          </w:rPr>
          <w:t>Gosens et al., 2011</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4869C6" w:rsidRPr="004869C6">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4869C6">
        <w:rPr>
          <w:rFonts w:eastAsia="Arial" w:cs="Arial"/>
          <w:color w:val="auto"/>
          <w:szCs w:val="20"/>
        </w:rPr>
        <w:tab/>
        <w:t>In summary, there is strong evidence fo</w:t>
      </w:r>
      <w:r w:rsidRPr="00F65538">
        <w:rPr>
          <w:rFonts w:eastAsia="Arial" w:cs="Arial"/>
          <w:color w:val="auto"/>
          <w:szCs w:val="20"/>
        </w:rPr>
        <w:t>r the use of PRP in patients who have not improved with conservative therapy. Ultrasound guided may be useful.</w:t>
      </w:r>
    </w:p>
    <w:p w:rsidR="004219F6" w:rsidRPr="00F65538" w:rsidRDefault="00A11E8E" w:rsidP="00210FE2">
      <w:pPr>
        <w:pStyle w:val="ListParagraph"/>
        <w:numPr>
          <w:ilvl w:val="0"/>
          <w:numId w:val="61"/>
        </w:numPr>
        <w:spacing w:before="240" w:after="0"/>
        <w:ind w:hanging="720"/>
        <w:rPr>
          <w:rFonts w:eastAsia="Arial" w:cs="Arial"/>
          <w:color w:val="auto"/>
          <w:szCs w:val="20"/>
        </w:rPr>
      </w:pPr>
      <w:r w:rsidRPr="00F65538">
        <w:rPr>
          <w:rFonts w:eastAsia="Arial" w:cs="Arial"/>
          <w:color w:val="auto"/>
          <w:szCs w:val="20"/>
        </w:rPr>
        <w:t>Optimum frequency: 2 injections may be required</w:t>
      </w:r>
    </w:p>
    <w:p w:rsidR="004219F6" w:rsidRPr="00695760" w:rsidRDefault="00A11E8E" w:rsidP="000108FE">
      <w:pPr>
        <w:pStyle w:val="Heading3"/>
        <w:spacing w:after="0" w:line="240" w:lineRule="auto"/>
        <w:ind w:left="2160" w:hanging="720"/>
        <w:rPr>
          <w:vanish/>
          <w:u w:val="single"/>
          <w:specVanish/>
        </w:rPr>
      </w:pPr>
      <w:bookmarkStart w:id="190" w:name="_Toc476212348"/>
      <w:r w:rsidRPr="00F65538">
        <w:rPr>
          <w:rFonts w:cs="Arial"/>
          <w:color w:val="auto"/>
          <w:szCs w:val="20"/>
        </w:rPr>
        <w:lastRenderedPageBreak/>
        <w:t xml:space="preserve">b. </w:t>
      </w:r>
      <w:r w:rsidRPr="00F65538">
        <w:rPr>
          <w:rFonts w:cs="Arial"/>
          <w:color w:val="auto"/>
          <w:szCs w:val="20"/>
        </w:rPr>
        <w:tab/>
      </w:r>
      <w:r w:rsidRPr="00695760">
        <w:rPr>
          <w:u w:val="single"/>
        </w:rPr>
        <w:t>Botulinum Toxin Injections</w:t>
      </w:r>
      <w:bookmarkEnd w:id="190"/>
    </w:p>
    <w:p w:rsidR="004219F6" w:rsidRPr="00F65538" w:rsidRDefault="00695760" w:rsidP="000108FE">
      <w:pPr>
        <w:spacing w:before="240" w:after="0"/>
        <w:ind w:left="2160" w:hanging="720"/>
        <w:rPr>
          <w:rFonts w:cs="Arial"/>
          <w:color w:val="auto"/>
          <w:szCs w:val="20"/>
        </w:rPr>
      </w:pPr>
      <w:r w:rsidRPr="00695760">
        <w:t xml:space="preserve">: </w:t>
      </w:r>
      <w:r w:rsidR="00A11E8E" w:rsidRPr="00695760">
        <w:t>Botulinum toxin treats lateral and medial epicondylitis by reversibly paralyzing the</w:t>
      </w:r>
      <w:r w:rsidR="00A11E8E" w:rsidRPr="00F65538">
        <w:rPr>
          <w:rFonts w:eastAsia="Arial" w:cs="Arial"/>
          <w:color w:val="auto"/>
          <w:szCs w:val="20"/>
        </w:rPr>
        <w:t xml:space="preserve"> extensor muscles and thereby preventing repetitive micro-trauma of the </w:t>
      </w:r>
      <w:proofErr w:type="spellStart"/>
      <w:r w:rsidR="00A11E8E" w:rsidRPr="00F65538">
        <w:rPr>
          <w:rFonts w:eastAsia="Arial" w:cs="Arial"/>
          <w:color w:val="auto"/>
          <w:szCs w:val="20"/>
        </w:rPr>
        <w:t>tendonous</w:t>
      </w:r>
      <w:proofErr w:type="spellEnd"/>
      <w:r w:rsidR="00A11E8E" w:rsidRPr="00F65538">
        <w:rPr>
          <w:rFonts w:eastAsia="Arial" w:cs="Arial"/>
          <w:color w:val="auto"/>
          <w:szCs w:val="20"/>
        </w:rPr>
        <w:t xml:space="preserve"> fibers at their origin from the osseous lateral/medial epicondyle. The unit dosage varies significantly depending on the brand used. Usage for lateral and medial epicondylitis is not FDA approved at the time of this guideline writing. There is good evidence that botulinum toxin A injection may provide short-term pain relief from pain due to chronic (3 months or</w:t>
      </w:r>
      <w:r w:rsidR="004869C6">
        <w:rPr>
          <w:rFonts w:eastAsia="Arial" w:cs="Arial"/>
          <w:color w:val="auto"/>
          <w:szCs w:val="20"/>
        </w:rPr>
        <w:t xml:space="preserve"> longer) lateral epicondylitis</w:t>
      </w:r>
      <w:r w:rsidR="008A33E2">
        <w:rPr>
          <w:rFonts w:eastAsia="Arial" w:cs="Arial"/>
          <w:color w:val="auto"/>
          <w:szCs w:val="20"/>
        </w:rPr>
        <w:t xml:space="preserve"> </w:t>
      </w:r>
      <w:r w:rsidR="008A33E2" w:rsidRPr="008A33E2">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78" w:tooltip="Espandar, 2010 #4171" w:history="1">
        <w:r w:rsidR="008A33E2" w:rsidRPr="00DF6785">
          <w:rPr>
            <w:rStyle w:val="Hyperlink"/>
            <w:rFonts w:eastAsia="Arial" w:cs="Arial"/>
            <w:noProof/>
            <w:szCs w:val="20"/>
          </w:rPr>
          <w:t>Espandar et al., 2010</w:t>
        </w:r>
      </w:hyperlink>
      <w:r w:rsidR="008A33E2">
        <w:rPr>
          <w:rFonts w:eastAsia="Arial" w:cs="Arial"/>
          <w:noProof/>
          <w:color w:val="auto"/>
          <w:szCs w:val="20"/>
        </w:rPr>
        <w:t xml:space="preserve">; </w:t>
      </w:r>
      <w:hyperlink w:anchor="_ENREF_204" w:tooltip="Placzek, 2007 #4335" w:history="1">
        <w:r w:rsidR="008A33E2" w:rsidRPr="00DF6785">
          <w:rPr>
            <w:rStyle w:val="Hyperlink"/>
            <w:rFonts w:eastAsia="Arial" w:cs="Arial"/>
            <w:noProof/>
            <w:szCs w:val="20"/>
          </w:rPr>
          <w:t>Placzek et al., 2007</w:t>
        </w:r>
      </w:hyperlink>
      <w:r w:rsidR="008A33E2">
        <w:rPr>
          <w:rFonts w:eastAsia="Arial" w:cs="Arial"/>
          <w:noProof/>
          <w:color w:val="auto"/>
          <w:szCs w:val="20"/>
        </w:rPr>
        <w:t xml:space="preserve">; </w:t>
      </w:r>
      <w:hyperlink w:anchor="_ENREF_281" w:tooltip="Wong, 2005 #4448" w:history="1">
        <w:r w:rsidR="008A33E2" w:rsidRPr="00DF6785">
          <w:rPr>
            <w:rStyle w:val="Hyperlink"/>
            <w:rFonts w:eastAsia="Arial" w:cs="Arial"/>
            <w:noProof/>
            <w:szCs w:val="20"/>
          </w:rPr>
          <w:t>Wong et al., 2005</w:t>
        </w:r>
      </w:hyperlink>
      <w:r w:rsidR="008A33E2">
        <w:rPr>
          <w:rFonts w:eastAsia="Arial" w:cs="Arial"/>
          <w:noProof/>
          <w:color w:val="auto"/>
          <w:szCs w:val="20"/>
        </w:rPr>
        <w:t>)</w:t>
      </w:r>
      <w:r w:rsidR="008A33E2" w:rsidRPr="008A33E2">
        <w:rPr>
          <w:rFonts w:eastAsia="Arial" w:cs="Arial"/>
          <w:color w:val="auto"/>
          <w:szCs w:val="20"/>
        </w:rPr>
        <w:fldChar w:fldCharType="end"/>
      </w:r>
      <w:r w:rsidR="008A33E2">
        <w:rPr>
          <w:rFonts w:eastAsia="Arial" w:cs="Arial"/>
          <w:color w:val="auto"/>
          <w:szCs w:val="20"/>
        </w:rPr>
        <w:t>.</w:t>
      </w:r>
      <w:r w:rsidR="004869C6">
        <w:rPr>
          <w:rFonts w:eastAsia="Arial" w:cs="Arial"/>
          <w:color w:val="auto"/>
          <w:szCs w:val="20"/>
        </w:rPr>
        <w:t xml:space="preserve"> </w:t>
      </w:r>
      <w:r w:rsidR="00A11E8E" w:rsidRPr="00F65538">
        <w:rPr>
          <w:rFonts w:eastAsia="Arial" w:cs="Arial"/>
          <w:color w:val="auto"/>
          <w:szCs w:val="20"/>
        </w:rPr>
        <w:t xml:space="preserve">However, the long-term functional benefits are unknown. There is also good evidence that botulinum toxin A injections cause weakness in finger extension and/or digit paresis </w:t>
      </w:r>
      <w:r w:rsidR="008A33E2" w:rsidRPr="008A33E2">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78" w:tooltip="Espandar, 2010 #4171" w:history="1">
        <w:r w:rsidR="008A33E2" w:rsidRPr="00DF6785">
          <w:rPr>
            <w:rStyle w:val="Hyperlink"/>
            <w:rFonts w:eastAsia="Arial" w:cs="Arial"/>
            <w:noProof/>
            <w:szCs w:val="20"/>
          </w:rPr>
          <w:t>Espandar et al., 2010</w:t>
        </w:r>
      </w:hyperlink>
      <w:r w:rsidR="008A33E2">
        <w:rPr>
          <w:rFonts w:eastAsia="Arial" w:cs="Arial"/>
          <w:noProof/>
          <w:color w:val="auto"/>
          <w:szCs w:val="20"/>
        </w:rPr>
        <w:t xml:space="preserve">; </w:t>
      </w:r>
      <w:hyperlink w:anchor="_ENREF_204" w:tooltip="Placzek, 2007 #4335" w:history="1">
        <w:r w:rsidR="008A33E2" w:rsidRPr="00DF6785">
          <w:rPr>
            <w:rStyle w:val="Hyperlink"/>
            <w:rFonts w:eastAsia="Arial" w:cs="Arial"/>
            <w:noProof/>
            <w:szCs w:val="20"/>
          </w:rPr>
          <w:t>Placzek et al., 2007</w:t>
        </w:r>
      </w:hyperlink>
      <w:r w:rsidR="008A33E2">
        <w:rPr>
          <w:rFonts w:eastAsia="Arial" w:cs="Arial"/>
          <w:noProof/>
          <w:color w:val="auto"/>
          <w:szCs w:val="20"/>
        </w:rPr>
        <w:t xml:space="preserve">; </w:t>
      </w:r>
      <w:hyperlink w:anchor="_ENREF_281" w:tooltip="Wong, 2005 #4448" w:history="1">
        <w:r w:rsidR="008A33E2" w:rsidRPr="00DF6785">
          <w:rPr>
            <w:rStyle w:val="Hyperlink"/>
            <w:rFonts w:eastAsia="Arial" w:cs="Arial"/>
            <w:noProof/>
            <w:szCs w:val="20"/>
          </w:rPr>
          <w:t>Wong et al., 2005</w:t>
        </w:r>
      </w:hyperlink>
      <w:r w:rsidR="008A33E2">
        <w:rPr>
          <w:rFonts w:eastAsia="Arial" w:cs="Arial"/>
          <w:noProof/>
          <w:color w:val="auto"/>
          <w:szCs w:val="20"/>
        </w:rPr>
        <w:t>)</w:t>
      </w:r>
      <w:r w:rsidR="008A33E2" w:rsidRPr="008A33E2">
        <w:rPr>
          <w:rFonts w:eastAsia="Arial" w:cs="Arial"/>
          <w:color w:val="auto"/>
          <w:szCs w:val="20"/>
        </w:rPr>
        <w:fldChar w:fldCharType="end"/>
      </w:r>
      <w:r w:rsidR="00A11E8E" w:rsidRPr="00F65538">
        <w:rPr>
          <w:rFonts w:eastAsia="Arial" w:cs="Arial"/>
          <w:color w:val="auto"/>
          <w:szCs w:val="20"/>
        </w:rPr>
        <w:t>. Additional complications may include: allergic reaction to medications, increased risk of systemic effects in patients with motor neuropathy or disorders of the neuromuscular junction.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Botulinum toxin injections should not be considered a first line of treatment. Other conservative measures should be tried first. Careful botulinum toxin dosing should be used to avoid complete paresis and maintain function and return to work.</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Botulinum toxin injections are listed in this guideline as a treatment option for lateral and medial epicondylitis. </w:t>
      </w:r>
      <w:r w:rsidRPr="00F65538">
        <w:rPr>
          <w:rFonts w:eastAsia="Arial" w:cs="Arial"/>
          <w:b/>
          <w:color w:val="auto"/>
          <w:szCs w:val="20"/>
        </w:rPr>
        <w:t>Prior authorization is required.</w:t>
      </w:r>
      <w:r w:rsidRPr="00F65538">
        <w:rPr>
          <w:rFonts w:eastAsia="Arial" w:cs="Arial"/>
          <w:color w:val="auto"/>
          <w:szCs w:val="20"/>
        </w:rPr>
        <w:t xml:space="preserve"> For more specific details, the r</w:t>
      </w:r>
      <w:r w:rsidR="00D83A2B" w:rsidRPr="00F65538">
        <w:rPr>
          <w:rFonts w:eastAsia="Arial" w:cs="Arial"/>
          <w:color w:val="auto"/>
          <w:szCs w:val="20"/>
        </w:rPr>
        <w:t xml:space="preserve">eader must </w:t>
      </w:r>
      <w:r w:rsidR="009F3A86">
        <w:rPr>
          <w:rFonts w:eastAsia="Arial" w:cs="Arial"/>
          <w:color w:val="auto"/>
        </w:rPr>
        <w:t>r</w:t>
      </w:r>
      <w:r w:rsidR="009F3A86">
        <w:rPr>
          <w:rFonts w:eastAsia="Arial" w:cs="Arial"/>
          <w:color w:val="auto"/>
          <w:szCs w:val="20"/>
        </w:rPr>
        <w:t xml:space="preserve">efer to Section </w:t>
      </w:r>
      <w:r w:rsidR="009F3A86">
        <w:t xml:space="preserve">F.3.g Non-operative Treatment Procedures (Epicondylitis) </w:t>
      </w:r>
      <w:r w:rsidR="009F3A86" w:rsidRPr="00F65538">
        <w:rPr>
          <w:rFonts w:eastAsia="Arial" w:cs="Arial"/>
          <w:color w:val="auto"/>
          <w:szCs w:val="20"/>
        </w:rPr>
        <w:t xml:space="preserve">and </w:t>
      </w:r>
      <w:r w:rsidR="009F3A86">
        <w:rPr>
          <w:rFonts w:eastAsia="Arial" w:cs="Arial"/>
          <w:color w:val="auto"/>
          <w:szCs w:val="20"/>
        </w:rPr>
        <w:t xml:space="preserve">Section </w:t>
      </w:r>
      <w:r w:rsidR="009F3A86">
        <w:t>F.4.e Non-operative Treatment Procedures (Extensor Tendon Disorders)</w:t>
      </w:r>
      <w:r w:rsidRPr="00541A14">
        <w:rPr>
          <w:rFonts w:eastAsia="Arial" w:cs="Arial"/>
          <w:color w:val="auto"/>
          <w:szCs w:val="20"/>
        </w:rPr>
        <w:t>.</w:t>
      </w:r>
    </w:p>
    <w:p w:rsidR="004219F6" w:rsidRPr="00F65538" w:rsidRDefault="00A11E8E" w:rsidP="00210FE2">
      <w:pPr>
        <w:pStyle w:val="ListParagraph"/>
        <w:numPr>
          <w:ilvl w:val="0"/>
          <w:numId w:val="61"/>
        </w:numPr>
        <w:spacing w:before="240" w:after="0"/>
        <w:ind w:hanging="720"/>
        <w:rPr>
          <w:rFonts w:eastAsia="Arial" w:cs="Arial"/>
          <w:color w:val="auto"/>
          <w:szCs w:val="20"/>
        </w:rPr>
      </w:pPr>
      <w:r w:rsidRPr="00F65538">
        <w:rPr>
          <w:rFonts w:eastAsia="Arial" w:cs="Arial"/>
          <w:color w:val="auto"/>
          <w:szCs w:val="20"/>
        </w:rPr>
        <w:t xml:space="preserve">Maximum: 1 injection per episode of symptomatic treatment (for some conditions there may be re-occurrences). </w:t>
      </w:r>
    </w:p>
    <w:p w:rsidR="004219F6" w:rsidRPr="007C27AE" w:rsidRDefault="00A11E8E" w:rsidP="000108FE">
      <w:pPr>
        <w:pStyle w:val="Heading3"/>
        <w:spacing w:after="0" w:line="240" w:lineRule="auto"/>
        <w:ind w:left="2160" w:hanging="720"/>
        <w:rPr>
          <w:rFonts w:cs="Arial"/>
          <w:vanish/>
          <w:color w:val="auto"/>
          <w:szCs w:val="20"/>
          <w:specVanish/>
        </w:rPr>
      </w:pPr>
      <w:bookmarkStart w:id="191" w:name="_Toc476212349"/>
      <w:r w:rsidRPr="00F65538">
        <w:rPr>
          <w:rFonts w:cs="Arial"/>
          <w:color w:val="auto"/>
          <w:szCs w:val="20"/>
        </w:rPr>
        <w:t xml:space="preserve">c. </w:t>
      </w:r>
      <w:r w:rsidRPr="00F65538">
        <w:rPr>
          <w:rFonts w:cs="Arial"/>
          <w:color w:val="auto"/>
          <w:szCs w:val="20"/>
        </w:rPr>
        <w:tab/>
      </w:r>
      <w:r w:rsidRPr="007C27AE">
        <w:rPr>
          <w:u w:val="single"/>
        </w:rPr>
        <w:t>Steroid Injections</w:t>
      </w:r>
      <w:bookmarkEnd w:id="191"/>
    </w:p>
    <w:p w:rsidR="004219F6" w:rsidRPr="00F65538" w:rsidRDefault="00A11E8E" w:rsidP="000108FE">
      <w:pPr>
        <w:spacing w:before="240" w:after="0"/>
        <w:ind w:left="2160" w:hanging="720"/>
        <w:rPr>
          <w:rFonts w:cs="Arial"/>
          <w:color w:val="auto"/>
          <w:szCs w:val="20"/>
        </w:rPr>
      </w:pPr>
      <w:r w:rsidRPr="007C27AE">
        <w:t xml:space="preserve">: including joint, bursa and </w:t>
      </w:r>
      <w:proofErr w:type="spellStart"/>
      <w:r w:rsidRPr="007C27AE">
        <w:t>peri-tendonous</w:t>
      </w:r>
      <w:proofErr w:type="spellEnd"/>
      <w:r w:rsidRPr="007C27AE">
        <w:t xml:space="preserve"> insertions are well-established</w:t>
      </w:r>
      <w:r w:rsidRPr="00F65538">
        <w:rPr>
          <w:rFonts w:eastAsia="Arial" w:cs="Arial"/>
          <w:color w:val="auto"/>
          <w:szCs w:val="20"/>
        </w:rPr>
        <w:t xml:space="preserve"> procedures with varying degrees of evidence depending on the diagnosis. </w:t>
      </w:r>
      <w:proofErr w:type="spellStart"/>
      <w:r w:rsidRPr="00F65538">
        <w:rPr>
          <w:rFonts w:eastAsia="Arial" w:cs="Arial"/>
          <w:color w:val="auto"/>
          <w:szCs w:val="20"/>
        </w:rPr>
        <w:t>Peri-tendonous</w:t>
      </w:r>
      <w:proofErr w:type="spellEnd"/>
      <w:r w:rsidRPr="00F65538">
        <w:rPr>
          <w:rFonts w:eastAsia="Arial" w:cs="Arial"/>
          <w:color w:val="auto"/>
          <w:szCs w:val="20"/>
        </w:rPr>
        <w:t xml:space="preserve"> injections under significant pressure should be avoided as the needle may inadvertently penetrate the tendon. Injection into the tendon can cause tendon degeneration, tendon breakdown, or rupture. When performing </w:t>
      </w:r>
      <w:proofErr w:type="spellStart"/>
      <w:r w:rsidRPr="00F65538">
        <w:rPr>
          <w:rFonts w:eastAsia="Arial" w:cs="Arial"/>
          <w:color w:val="auto"/>
          <w:szCs w:val="20"/>
        </w:rPr>
        <w:t>peri-tendonous</w:t>
      </w:r>
      <w:proofErr w:type="spellEnd"/>
      <w:r w:rsidRPr="00F65538">
        <w:rPr>
          <w:rFonts w:eastAsia="Arial" w:cs="Arial"/>
          <w:color w:val="auto"/>
          <w:szCs w:val="20"/>
        </w:rPr>
        <w:t xml:space="preserve"> injections, the risk of tendon rupture should be discussed with the patient and the need for temporary restricted-duty emphasized.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strong evidence that, in the setting of lateral epicondylitis, the effects of corticosteroid injections on pain and function are more favorable than placebo in the first four weeks, but these benefits are reversed by six months. In addition, corticosteroid injections are detrimental compared to placebo injections in </w:t>
      </w:r>
      <w:r w:rsidR="008A33E2">
        <w:rPr>
          <w:rFonts w:eastAsia="Arial" w:cs="Arial"/>
          <w:color w:val="auto"/>
          <w:szCs w:val="20"/>
        </w:rPr>
        <w:t xml:space="preserve">the intermediate and long term </w:t>
      </w:r>
      <w:r w:rsidR="008A33E2" w:rsidRPr="008A33E2">
        <w:rPr>
          <w:rFonts w:eastAsia="Arial" w:cs="Arial"/>
          <w:color w:val="auto"/>
          <w:szCs w:val="20"/>
        </w:rPr>
        <w:fldChar w:fldCharType="begin">
          <w:fldData xml:space="preserve">PEVuZE5vdGU+PENpdGU+PEF1dGhvcj5Db29tYmVzPC9BdXRob3I+PFllYXI+MjAxMDwvWWVhcj48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Z2VzPjE3NTEtNjc8L3BhZ2VzPjx2b2x1bWU+Mzc2PC92b2x1bWU+PG51bWJlcj45NzU0PC9udW1i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PEVuZE5vdGU+PENpdGU+PEF1dGhvcj5Db29tYmVzPC9BdXRob3I+PFllYXI+MjAxMDwvWWVhcj48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Z2VzPjE3NTEtNjc8L3BhZ2VzPjx2b2x1bWU+Mzc2PC92b2x1bWU+PG51bWJlcj45NzU0PC9udW1i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11" w:tooltip="Arik, 2014 #4055" w:history="1">
        <w:r w:rsidR="008A33E2" w:rsidRPr="00DF6785">
          <w:rPr>
            <w:rStyle w:val="Hyperlink"/>
            <w:rFonts w:eastAsia="Arial" w:cs="Arial"/>
            <w:noProof/>
            <w:szCs w:val="20"/>
          </w:rPr>
          <w:t>Arik et al., 2014</w:t>
        </w:r>
      </w:hyperlink>
      <w:r w:rsidR="008A33E2">
        <w:rPr>
          <w:rFonts w:eastAsia="Arial" w:cs="Arial"/>
          <w:noProof/>
          <w:color w:val="auto"/>
          <w:szCs w:val="20"/>
        </w:rPr>
        <w:t xml:space="preserve">; </w:t>
      </w:r>
      <w:hyperlink w:anchor="_ENREF_61" w:tooltip="Coombes, 2010 #4136" w:history="1">
        <w:r w:rsidR="008A33E2" w:rsidRPr="00DF6785">
          <w:rPr>
            <w:rStyle w:val="Hyperlink"/>
            <w:rFonts w:eastAsia="Arial" w:cs="Arial"/>
            <w:noProof/>
            <w:szCs w:val="20"/>
          </w:rPr>
          <w:t xml:space="preserve">Coombes et al., </w:t>
        </w:r>
        <w:r w:rsidR="008A33E2" w:rsidRPr="00DF6785">
          <w:rPr>
            <w:rStyle w:val="Hyperlink"/>
            <w:rFonts w:eastAsia="Arial" w:cs="Arial"/>
            <w:noProof/>
            <w:szCs w:val="20"/>
          </w:rPr>
          <w:lastRenderedPageBreak/>
          <w:t>2010</w:t>
        </w:r>
      </w:hyperlink>
      <w:r w:rsidR="008A33E2">
        <w:rPr>
          <w:rFonts w:eastAsia="Arial" w:cs="Arial"/>
          <w:noProof/>
          <w:color w:val="auto"/>
          <w:szCs w:val="20"/>
        </w:rPr>
        <w:t xml:space="preserve">; </w:t>
      </w:r>
      <w:hyperlink w:anchor="_ENREF_145" w:tooltip="Kucuksen, 2013 #4268" w:history="1">
        <w:r w:rsidR="008A33E2" w:rsidRPr="00DF6785">
          <w:rPr>
            <w:rStyle w:val="Hyperlink"/>
            <w:rFonts w:eastAsia="Arial" w:cs="Arial"/>
            <w:noProof/>
            <w:szCs w:val="20"/>
          </w:rPr>
          <w:t>Kucuksen et al., 2013</w:t>
        </w:r>
      </w:hyperlink>
      <w:r w:rsidR="008A33E2">
        <w:rPr>
          <w:rFonts w:eastAsia="Arial" w:cs="Arial"/>
          <w:noProof/>
          <w:color w:val="auto"/>
          <w:szCs w:val="20"/>
        </w:rPr>
        <w:t xml:space="preserve">; </w:t>
      </w:r>
      <w:hyperlink w:anchor="_ENREF_162" w:tooltip="Mardani-Kivi, 2013 #4289" w:history="1">
        <w:r w:rsidR="008A33E2" w:rsidRPr="00DF6785">
          <w:rPr>
            <w:rStyle w:val="Hyperlink"/>
            <w:rFonts w:eastAsia="Arial" w:cs="Arial"/>
            <w:noProof/>
            <w:szCs w:val="20"/>
          </w:rPr>
          <w:t>Mardani-Kivi et al., 2013</w:t>
        </w:r>
      </w:hyperlink>
      <w:r w:rsidR="008A33E2">
        <w:rPr>
          <w:rFonts w:eastAsia="Arial" w:cs="Arial"/>
          <w:noProof/>
          <w:color w:val="auto"/>
          <w:szCs w:val="20"/>
        </w:rPr>
        <w:t xml:space="preserve">; </w:t>
      </w:r>
      <w:hyperlink w:anchor="_ENREF_200" w:tooltip="Peerbooms, 2010 #4331" w:history="1">
        <w:r w:rsidR="008A33E2" w:rsidRPr="00DF6785">
          <w:rPr>
            <w:rStyle w:val="Hyperlink"/>
            <w:rFonts w:eastAsia="Arial" w:cs="Arial"/>
            <w:noProof/>
            <w:szCs w:val="20"/>
          </w:rPr>
          <w:t>Peerbooms et al., 2010</w:t>
        </w:r>
      </w:hyperlink>
      <w:r w:rsidR="008A33E2">
        <w:rPr>
          <w:rFonts w:eastAsia="Arial" w:cs="Arial"/>
          <w:noProof/>
          <w:color w:val="auto"/>
          <w:szCs w:val="20"/>
        </w:rPr>
        <w:t>)</w:t>
      </w:r>
      <w:r w:rsidR="008A33E2" w:rsidRPr="008A33E2">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some evidence for steroid </w:t>
      </w:r>
      <w:r w:rsidRPr="00CB332E">
        <w:rPr>
          <w:rFonts w:eastAsia="Arial" w:cs="Arial"/>
          <w:color w:val="auto"/>
          <w:szCs w:val="20"/>
        </w:rPr>
        <w:t xml:space="preserve">injections as a short term treatment in carpal tunnel syndrome. Refer to </w:t>
      </w:r>
      <w:r w:rsidR="00CB332E" w:rsidRPr="00CB332E">
        <w:rPr>
          <w:rFonts w:eastAsia="Arial" w:cs="Arial"/>
          <w:color w:val="auto"/>
          <w:szCs w:val="20"/>
        </w:rPr>
        <w:t>Section G.1</w:t>
      </w:r>
      <w:r w:rsidRPr="00CB332E">
        <w:rPr>
          <w:rFonts w:eastAsia="Arial" w:cs="Arial"/>
          <w:color w:val="auto"/>
          <w:szCs w:val="20"/>
        </w:rPr>
        <w:t xml:space="preserve"> Carpal Tunnel Syndrome for more details.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General complications of injections may include transient </w:t>
      </w:r>
      <w:proofErr w:type="spellStart"/>
      <w:r w:rsidRPr="00F65538">
        <w:rPr>
          <w:rFonts w:eastAsia="Arial" w:cs="Arial"/>
          <w:color w:val="auto"/>
          <w:szCs w:val="20"/>
        </w:rPr>
        <w:t>neurapraxia</w:t>
      </w:r>
      <w:proofErr w:type="spellEnd"/>
      <w:r w:rsidRPr="00F65538">
        <w:rPr>
          <w:rFonts w:eastAsia="Arial" w:cs="Arial"/>
          <w:color w:val="auto"/>
          <w:szCs w:val="20"/>
        </w:rPr>
        <w:t>, nerve injury, infection, hematoma, glucose elevation, and endocrine changes.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The majority of diabetic patients will experience an increase in glucose following steroid injections. Average increases in one study were 125mg/</w:t>
      </w:r>
      <w:proofErr w:type="spellStart"/>
      <w:r w:rsidRPr="00F65538">
        <w:rPr>
          <w:rFonts w:eastAsia="Arial" w:cs="Arial"/>
          <w:color w:val="auto"/>
          <w:szCs w:val="20"/>
        </w:rPr>
        <w:t>dL</w:t>
      </w:r>
      <w:proofErr w:type="spellEnd"/>
      <w:r w:rsidRPr="00F65538">
        <w:rPr>
          <w:rFonts w:eastAsia="Arial" w:cs="Arial"/>
          <w:color w:val="auto"/>
          <w:szCs w:val="20"/>
        </w:rPr>
        <w:t xml:space="preserve"> and returned to normal in 48 hours </w:t>
      </w:r>
      <w:r w:rsidR="003C35F5" w:rsidRPr="003C35F5">
        <w:rPr>
          <w:rFonts w:eastAsia="Arial" w:cs="Arial"/>
          <w:color w:val="auto"/>
          <w:szCs w:val="20"/>
        </w:rPr>
        <w:fldChar w:fldCharType="begin"/>
      </w:r>
      <w:r w:rsidR="00DF6785">
        <w:rPr>
          <w:rFonts w:eastAsia="Arial" w:cs="Arial"/>
          <w:color w:val="auto"/>
          <w:szCs w:val="20"/>
        </w:rPr>
        <w:instrText xml:space="preserve"> ADDIN EN.CITE &lt;EndNote&gt;&lt;Cite&gt;&lt;Author&gt;Even&lt;/Author&gt;&lt;Year&gt;2012&lt;/Year&gt;&lt;RecNum&gt;4655&lt;/RecNum&gt;&lt;DisplayText&gt;(Even, Crosby, Song, McGirt, &amp;amp; Devin, 2012)&lt;/DisplayText&gt;&lt;record&gt;&lt;rec-number&gt;4655&lt;/rec-number&gt;&lt;foreign-keys&gt;&lt;key app="EN" db-id="vaxawsfavadaa0er9e8ppds0adazdvepawxx" timestamp="1481064319"&gt;4655&lt;/key&gt;&lt;/foreign-keys&gt;&lt;ref-type name="Journal Article"&gt;17&lt;/ref-type&gt;&lt;contributors&gt;&lt;authors&gt;&lt;author&gt;Even, J. L.&lt;/author&gt;&lt;author&gt;Crosby, C. G.&lt;/author&gt;&lt;author&gt;Song, Y.&lt;/author&gt;&lt;author&gt;McGirt, M. J.&lt;/author&gt;&lt;author&gt;Devin, C. J.&lt;/author&gt;&lt;/authors&gt;&lt;/contributors&gt;&lt;auth-address&gt;Vanderbilt University Medical Center, Nashville, TN 37232, USA.&lt;/auth-address&gt;&lt;titles&gt;&lt;title&gt;Effects of epidural steroid injections on blood glucose levels in patients with diabetes mellitus&lt;/title&gt;&lt;secondary-title&gt;Spine (Phila Pa 1976)&lt;/secondary-title&gt;&lt;/titles&gt;&lt;periodical&gt;&lt;full-title&gt;Spine (Phila Pa 1976)&lt;/full-title&gt;&lt;abbr-1&gt;Spine&lt;/abbr-1&gt;&lt;/periodical&gt;&lt;pages&gt;E46-50&lt;/pages&gt;&lt;volume&gt;37&lt;/volume&gt;&lt;number&gt;1&lt;/number&gt;&lt;keywords&gt;&lt;keyword&gt;Betamethasone/administration &amp;amp; dosage/*adverse effects&lt;/keyword&gt;&lt;keyword&gt;Blood Glucose/analysis&lt;/keyword&gt;&lt;keyword&gt;Diabetes Complications/blood/*drug therapy&lt;/keyword&gt;&lt;keyword&gt;Diabetes Mellitus/blood/*drug therapy&lt;/keyword&gt;&lt;keyword&gt;Glucocorticoids/administration &amp;amp; dosage/*adverse effects&lt;/keyword&gt;&lt;keyword&gt;Hemoglobin A, Glycosylated/analysis/metabolism&lt;/keyword&gt;&lt;keyword&gt;Humans&lt;/keyword&gt;&lt;keyword&gt;Hyperglycemia/blood/*chemically induced&lt;/keyword&gt;&lt;keyword&gt;Injections, Epidural&lt;/keyword&gt;&lt;keyword&gt;Prospective Studies&lt;/keyword&gt;&lt;keyword&gt;Spinal Stenosis/blood/complications/*drug therapy&lt;/keyword&gt;&lt;/keywords&gt;&lt;dates&gt;&lt;year&gt;2012&lt;/year&gt;&lt;pub-dates&gt;&lt;date&gt;Jan 1&lt;/date&gt;&lt;/pub-dates&gt;&lt;/dates&gt;&lt;isbn&gt;1528-1159 (Electronic)&amp;#xD;0362-2436 (Linking)&lt;/isbn&gt;&lt;accession-num&gt;21540770&lt;/accession-num&gt;&lt;urls&gt;&lt;related-urls&gt;&lt;url&gt;https://www.ncbi.nlm.nih.gov/pubmed/21540770&lt;/url&gt;&lt;/related-urls&gt;&lt;/urls&gt;&lt;electronic-resource-num&gt;10.1097/BRS.0b013e31821fd21f&lt;/electronic-resource-num&gt;&lt;modified-date&gt;Referenced in CTC Guideline&lt;/modified-date&gt;&lt;/record&gt;&lt;/Cite&gt;&lt;/EndNote&gt;</w:instrText>
      </w:r>
      <w:r w:rsidR="003C35F5" w:rsidRPr="003C35F5">
        <w:rPr>
          <w:rFonts w:eastAsia="Arial" w:cs="Arial"/>
          <w:color w:val="auto"/>
          <w:szCs w:val="20"/>
        </w:rPr>
        <w:fldChar w:fldCharType="separate"/>
      </w:r>
      <w:r w:rsidR="003C35F5" w:rsidRPr="003C35F5">
        <w:rPr>
          <w:rFonts w:eastAsia="Arial" w:cs="Arial"/>
          <w:noProof/>
          <w:color w:val="auto"/>
          <w:szCs w:val="20"/>
        </w:rPr>
        <w:t>(</w:t>
      </w:r>
      <w:hyperlink w:anchor="_ENREF_79" w:tooltip="Even, 2012 #4655" w:history="1">
        <w:r w:rsidR="003C35F5" w:rsidRPr="00DF6785">
          <w:rPr>
            <w:rStyle w:val="Hyperlink"/>
            <w:rFonts w:eastAsia="Arial" w:cs="Arial"/>
            <w:noProof/>
            <w:szCs w:val="20"/>
          </w:rPr>
          <w:t>Even, Crosby, Song, McGirt, &amp; Devin, 2012</w:t>
        </w:r>
      </w:hyperlink>
      <w:r w:rsidR="003C35F5" w:rsidRPr="003C35F5">
        <w:rPr>
          <w:rFonts w:eastAsia="Arial" w:cs="Arial"/>
          <w:noProof/>
          <w:color w:val="auto"/>
          <w:szCs w:val="20"/>
        </w:rPr>
        <w:t>)</w:t>
      </w:r>
      <w:r w:rsidR="003C35F5" w:rsidRPr="003C35F5">
        <w:rPr>
          <w:rFonts w:eastAsia="Arial" w:cs="Arial"/>
          <w:color w:val="auto"/>
          <w:szCs w:val="20"/>
        </w:rPr>
        <w:fldChar w:fldCharType="end"/>
      </w:r>
      <w:r w:rsidRPr="003C35F5">
        <w:rPr>
          <w:rFonts w:eastAsia="Arial" w:cs="Arial"/>
          <w:color w:val="auto"/>
          <w:szCs w:val="20"/>
        </w:rPr>
        <w:t>. In other studies, the increa</w:t>
      </w:r>
      <w:r w:rsidRPr="00F65538">
        <w:rPr>
          <w:rFonts w:eastAsia="Arial" w:cs="Arial"/>
          <w:color w:val="auto"/>
          <w:szCs w:val="20"/>
        </w:rPr>
        <w:t xml:space="preserve">sed glucose levels remained elevated up to 7 days, especially after multiple </w:t>
      </w:r>
      <w:r w:rsidRPr="003C35F5">
        <w:rPr>
          <w:rFonts w:eastAsia="Arial" w:cs="Arial"/>
          <w:color w:val="auto"/>
          <w:szCs w:val="20"/>
        </w:rPr>
        <w:t xml:space="preserve">injections </w:t>
      </w:r>
      <w:r w:rsidR="003C35F5" w:rsidRPr="003C35F5">
        <w:rPr>
          <w:rFonts w:eastAsia="Arial" w:cs="Arial"/>
          <w:color w:val="auto"/>
          <w:szCs w:val="20"/>
          <w:u w:val="single"/>
        </w:rPr>
        <w:fldChar w:fldCharType="begin">
          <w:fldData xml:space="preserve">PEVuZE5vdGU+PENpdGU+PEF1dGhvcj5FdmVuPC9BdXRob3I+PFllYXI+MjAxMjwvWWVhcj48UmVj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PEVuZE5vdGU+PENpdGU+PEF1dGhvcj5FdmVuPC9BdXRob3I+PFllYXI+MjAxMjwvWWVhcj48UmVj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3C35F5" w:rsidRPr="003C35F5">
        <w:rPr>
          <w:rFonts w:eastAsia="Arial" w:cs="Arial"/>
          <w:color w:val="auto"/>
          <w:szCs w:val="20"/>
          <w:u w:val="single"/>
        </w:rPr>
      </w:r>
      <w:r w:rsidR="003C35F5" w:rsidRPr="003C35F5">
        <w:rPr>
          <w:rFonts w:eastAsia="Arial" w:cs="Arial"/>
          <w:color w:val="auto"/>
          <w:szCs w:val="20"/>
          <w:u w:val="single"/>
        </w:rPr>
        <w:fldChar w:fldCharType="separate"/>
      </w:r>
      <w:r w:rsidR="003C35F5">
        <w:rPr>
          <w:rFonts w:eastAsia="Arial" w:cs="Arial"/>
          <w:noProof/>
          <w:color w:val="auto"/>
          <w:szCs w:val="20"/>
          <w:u w:val="single"/>
        </w:rPr>
        <w:t>(</w:t>
      </w:r>
      <w:hyperlink w:anchor="_ENREF_79" w:tooltip="Even, 2012 #4655" w:history="1">
        <w:r w:rsidR="003C35F5" w:rsidRPr="00DF6785">
          <w:rPr>
            <w:rStyle w:val="Hyperlink"/>
            <w:rFonts w:eastAsia="Arial" w:cs="Arial"/>
            <w:noProof/>
            <w:szCs w:val="20"/>
          </w:rPr>
          <w:t>Even et al., 2012</w:t>
        </w:r>
      </w:hyperlink>
      <w:r w:rsidR="003C35F5">
        <w:rPr>
          <w:rFonts w:eastAsia="Arial" w:cs="Arial"/>
          <w:noProof/>
          <w:color w:val="auto"/>
          <w:szCs w:val="20"/>
          <w:u w:val="single"/>
        </w:rPr>
        <w:t xml:space="preserve">; </w:t>
      </w:r>
      <w:hyperlink w:anchor="_ENREF_100" w:tooltip="Gonzalez, 2009 #4660" w:history="1">
        <w:r w:rsidR="003C35F5" w:rsidRPr="00DF6785">
          <w:rPr>
            <w:rStyle w:val="Hyperlink"/>
            <w:rFonts w:eastAsia="Arial" w:cs="Arial"/>
            <w:noProof/>
            <w:szCs w:val="20"/>
          </w:rPr>
          <w:t>Gonzalez, Laker, Sullivan, Harwood, &amp; Akuthota, 2009</w:t>
        </w:r>
      </w:hyperlink>
      <w:r w:rsidR="003C35F5">
        <w:rPr>
          <w:rFonts w:eastAsia="Arial" w:cs="Arial"/>
          <w:noProof/>
          <w:color w:val="auto"/>
          <w:szCs w:val="20"/>
          <w:u w:val="single"/>
        </w:rPr>
        <w:t xml:space="preserve">; </w:t>
      </w:r>
      <w:hyperlink w:anchor="_ENREF_108" w:tooltip="Habib, 2011 #4664" w:history="1">
        <w:r w:rsidR="003C35F5" w:rsidRPr="00DF6785">
          <w:rPr>
            <w:rStyle w:val="Hyperlink"/>
            <w:rFonts w:eastAsia="Arial" w:cs="Arial"/>
            <w:noProof/>
            <w:szCs w:val="20"/>
          </w:rPr>
          <w:t>Habib &amp; Miari, 2011</w:t>
        </w:r>
      </w:hyperlink>
      <w:r w:rsidR="003C35F5">
        <w:rPr>
          <w:rFonts w:eastAsia="Arial" w:cs="Arial"/>
          <w:noProof/>
          <w:color w:val="auto"/>
          <w:szCs w:val="20"/>
          <w:u w:val="single"/>
        </w:rPr>
        <w:t xml:space="preserve">; </w:t>
      </w:r>
      <w:hyperlink w:anchor="_ENREF_174" w:tooltip="Moon, 2014 #4682" w:history="1">
        <w:r w:rsidR="003C35F5" w:rsidRPr="00DF6785">
          <w:rPr>
            <w:rStyle w:val="Hyperlink"/>
            <w:rFonts w:eastAsia="Arial" w:cs="Arial"/>
            <w:noProof/>
            <w:szCs w:val="20"/>
          </w:rPr>
          <w:t>Moon et al., 2014</w:t>
        </w:r>
      </w:hyperlink>
      <w:r w:rsidR="003C35F5">
        <w:rPr>
          <w:rFonts w:eastAsia="Arial" w:cs="Arial"/>
          <w:noProof/>
          <w:color w:val="auto"/>
          <w:szCs w:val="20"/>
          <w:u w:val="single"/>
        </w:rPr>
        <w:t xml:space="preserve">; </w:t>
      </w:r>
      <w:hyperlink w:anchor="_ENREF_271" w:tooltip="Ward, 2002 #4693" w:history="1">
        <w:r w:rsidR="003C35F5" w:rsidRPr="00DF6785">
          <w:rPr>
            <w:rStyle w:val="Hyperlink"/>
            <w:rFonts w:eastAsia="Arial" w:cs="Arial"/>
            <w:noProof/>
            <w:szCs w:val="20"/>
          </w:rPr>
          <w:t>Ward, Watson, Wood, Dunne, &amp; Kerr, 2002</w:t>
        </w:r>
      </w:hyperlink>
      <w:r w:rsidR="003C35F5">
        <w:rPr>
          <w:rFonts w:eastAsia="Arial" w:cs="Arial"/>
          <w:noProof/>
          <w:color w:val="auto"/>
          <w:szCs w:val="20"/>
          <w:u w:val="single"/>
        </w:rPr>
        <w:t xml:space="preserve">; </w:t>
      </w:r>
      <w:hyperlink w:anchor="_ENREF_286" w:tooltip="Younes, 2007 #4694" w:history="1">
        <w:r w:rsidR="003C35F5" w:rsidRPr="00DF6785">
          <w:rPr>
            <w:rStyle w:val="Hyperlink"/>
            <w:rFonts w:eastAsia="Arial" w:cs="Arial"/>
            <w:noProof/>
            <w:szCs w:val="20"/>
          </w:rPr>
          <w:t>Younes et al., 2007</w:t>
        </w:r>
      </w:hyperlink>
      <w:r w:rsidR="003C35F5">
        <w:rPr>
          <w:rFonts w:eastAsia="Arial" w:cs="Arial"/>
          <w:noProof/>
          <w:color w:val="auto"/>
          <w:szCs w:val="20"/>
          <w:u w:val="single"/>
        </w:rPr>
        <w:t>)</w:t>
      </w:r>
      <w:r w:rsidR="003C35F5" w:rsidRPr="003C35F5">
        <w:rPr>
          <w:rFonts w:eastAsia="Arial" w:cs="Arial"/>
          <w:color w:val="auto"/>
          <w:szCs w:val="20"/>
          <w:u w:val="single"/>
        </w:rPr>
        <w:fldChar w:fldCharType="end"/>
      </w:r>
      <w:r w:rsidRPr="00F65538">
        <w:rPr>
          <w:rFonts w:eastAsia="Arial" w:cs="Arial"/>
          <w:color w:val="auto"/>
          <w:szCs w:val="20"/>
        </w:rPr>
        <w:t xml:space="preserve">. All diabetic patients should be told to follow their glucose levels carefully over the 7 days after a steroid injection. For patients who have not been diagnosed with diabetes, one can expect some increase in glucose due to insulin resistance for a few days after a steroid injection. Clinicians should consider diabetic screening tests for those who appear to be at risk for type 2 diabetes and checking hemoglobin </w:t>
      </w:r>
      <w:proofErr w:type="gramStart"/>
      <w:r w:rsidRPr="00F65538">
        <w:rPr>
          <w:rFonts w:eastAsia="Arial" w:cs="Arial"/>
          <w:color w:val="auto"/>
          <w:szCs w:val="20"/>
        </w:rPr>
        <w:t>A1c</w:t>
      </w:r>
      <w:proofErr w:type="gramEnd"/>
      <w:r w:rsidRPr="00F65538">
        <w:rPr>
          <w:rFonts w:eastAsia="Arial" w:cs="Arial"/>
          <w:color w:val="auto"/>
          <w:szCs w:val="20"/>
        </w:rPr>
        <w:t xml:space="preserve"> and/or glucose for diabetics. Caution should be used when considering steroid injections for patients with an A1c level of 8% or greater </w:t>
      </w:r>
      <w:r w:rsidR="003C35F5" w:rsidRPr="003C35F5">
        <w:rPr>
          <w:rFonts w:eastAsia="Arial" w:cs="Arial"/>
          <w:color w:val="auto"/>
          <w:szCs w:val="20"/>
        </w:rPr>
        <w:fldChar w:fldCharType="begin"/>
      </w:r>
      <w:r w:rsidR="00DF6785">
        <w:rPr>
          <w:rFonts w:eastAsia="Arial" w:cs="Arial"/>
          <w:color w:val="auto"/>
          <w:szCs w:val="20"/>
        </w:rPr>
        <w:instrText xml:space="preserve"> ADDIN EN.CITE &lt;EndNote&gt;&lt;Cite&gt;&lt;Author&gt;Shilling&lt;/Author&gt;&lt;Year&gt;2008&lt;/Year&gt;&lt;RecNum&gt;4687&lt;/RecNum&gt;&lt;DisplayText&gt;(Shilling &amp;amp; Raphael, 2008)&lt;/DisplayText&gt;&lt;record&gt;&lt;rec-number&gt;4687&lt;/rec-number&gt;&lt;foreign-keys&gt;&lt;key app="EN" db-id="vaxawsfavadaa0er9e8ppds0adazdvepawxx" timestamp="1481064320"&gt;4687&lt;/key&gt;&lt;/foreign-keys&gt;&lt;ref-type name="Journal Article"&gt;17&lt;/ref-type&gt;&lt;contributors&gt;&lt;authors&gt;&lt;author&gt;Shilling, A. M.&lt;/author&gt;&lt;author&gt;Raphael, J.&lt;/author&gt;&lt;/authors&gt;&lt;/contributors&gt;&lt;auth-address&gt;University of Virginia Medical Center, Charlottesville, VA 22908, USA. abm5f@virginia.edu&lt;/auth-address&gt;&lt;titles&gt;&lt;title&gt;Diabetes, hyperglycemia, and infections&lt;/title&gt;&lt;secondary-title&gt;Best Pract Res Clin Anaesthesiol&lt;/secondary-title&gt;&lt;/titles&gt;&lt;periodical&gt;&lt;full-title&gt;Best Pract Res Clin Anaesthesiol&lt;/full-title&gt;&lt;/periodical&gt;&lt;pages&gt;519-35&lt;/pages&gt;&lt;volume&gt;22&lt;/volume&gt;&lt;number&gt;3&lt;/number&gt;&lt;keywords&gt;&lt;keyword&gt;Diabetes Complications/*immunology&lt;/keyword&gt;&lt;keyword&gt;Diabetes Mellitus/*immunology/therapy&lt;/keyword&gt;&lt;keyword&gt;Humans&lt;/keyword&gt;&lt;keyword&gt;Hyperglycemia/*complications/*immunology/therapy&lt;/keyword&gt;&lt;keyword&gt;Risk Factors&lt;/keyword&gt;&lt;keyword&gt;Surgical Wound Infection/*immunology&lt;/keyword&gt;&lt;/keywords&gt;&lt;dates&gt;&lt;year&gt;2008&lt;/year&gt;&lt;pub-dates&gt;&lt;date&gt;Sep&lt;/date&gt;&lt;/pub-dates&gt;&lt;/dates&gt;&lt;isbn&gt;1521-6896 (Print)&amp;#xD;1521-6896 (Linking)&lt;/isbn&gt;&lt;accession-num&gt;18831301&lt;/accession-num&gt;&lt;urls&gt;&lt;related-urls&gt;&lt;url&gt;https://www.ncbi.nlm.nih.gov/pubmed/18831301&lt;/url&gt;&lt;/related-urls&gt;&lt;/urls&gt;&lt;modified-date&gt;Referenced in CTC Guideline&lt;/modified-date&gt;&lt;/record&gt;&lt;/Cite&gt;&lt;/EndNote&gt;</w:instrText>
      </w:r>
      <w:r w:rsidR="003C35F5" w:rsidRPr="003C35F5">
        <w:rPr>
          <w:rFonts w:eastAsia="Arial" w:cs="Arial"/>
          <w:color w:val="auto"/>
          <w:szCs w:val="20"/>
        </w:rPr>
        <w:fldChar w:fldCharType="separate"/>
      </w:r>
      <w:r w:rsidR="003C35F5" w:rsidRPr="003C35F5">
        <w:rPr>
          <w:rFonts w:eastAsia="Arial" w:cs="Arial"/>
          <w:noProof/>
          <w:color w:val="auto"/>
          <w:szCs w:val="20"/>
        </w:rPr>
        <w:t>(</w:t>
      </w:r>
      <w:hyperlink w:anchor="_ENREF_235" w:tooltip="Shilling, 2008 #4687" w:history="1">
        <w:r w:rsidR="003C35F5" w:rsidRPr="00DF6785">
          <w:rPr>
            <w:rStyle w:val="Hyperlink"/>
            <w:rFonts w:eastAsia="Arial" w:cs="Arial"/>
            <w:noProof/>
            <w:szCs w:val="20"/>
          </w:rPr>
          <w:t>Shilling &amp; Raphael, 2008</w:t>
        </w:r>
      </w:hyperlink>
      <w:r w:rsidR="003C35F5" w:rsidRPr="003C35F5">
        <w:rPr>
          <w:rFonts w:eastAsia="Arial" w:cs="Arial"/>
          <w:noProof/>
          <w:color w:val="auto"/>
          <w:szCs w:val="20"/>
        </w:rPr>
        <w:t>)</w:t>
      </w:r>
      <w:r w:rsidR="003C35F5" w:rsidRPr="003C35F5">
        <w:rPr>
          <w:rFonts w:eastAsia="Arial" w:cs="Arial"/>
          <w:color w:val="auto"/>
          <w:szCs w:val="20"/>
        </w:rPr>
        <w:fldChar w:fldCharType="end"/>
      </w:r>
      <w:r w:rsidRPr="003C35F5">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Intra-articular or epidural injections cause rapid drops in plasma cortisol levels which usually resolve in one to 4 weeks </w:t>
      </w:r>
      <w:r w:rsidR="003C35F5" w:rsidRPr="00236D6E">
        <w:rPr>
          <w:rFonts w:eastAsia="Arial" w:cs="Arial"/>
          <w:color w:val="auto"/>
          <w:szCs w:val="20"/>
        </w:rPr>
        <w:fldChar w:fldCharType="begin">
          <w:fldData xml:space="preserve">PEVuZE5vdGU+PENpdGU+PEF1dGhvcj5Zb3VuZXM8L0F1dGhvcj48WWVhcj4yMDA3PC9ZZWFyPjxS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PEVuZE5vdGU+PENpdGU+PEF1dGhvcj5Zb3VuZXM8L0F1dGhvcj48WWVhcj4yMDA3PC9ZZWFyPjxS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C35F5" w:rsidRPr="00236D6E">
        <w:rPr>
          <w:rFonts w:eastAsia="Arial" w:cs="Arial"/>
          <w:color w:val="auto"/>
          <w:szCs w:val="20"/>
        </w:rPr>
      </w:r>
      <w:r w:rsidR="003C35F5" w:rsidRPr="00236D6E">
        <w:rPr>
          <w:rFonts w:eastAsia="Arial" w:cs="Arial"/>
          <w:color w:val="auto"/>
          <w:szCs w:val="20"/>
        </w:rPr>
        <w:fldChar w:fldCharType="separate"/>
      </w:r>
      <w:r w:rsidR="003C35F5" w:rsidRPr="00236D6E">
        <w:rPr>
          <w:rFonts w:eastAsia="Arial" w:cs="Arial"/>
          <w:noProof/>
          <w:color w:val="auto"/>
          <w:szCs w:val="20"/>
        </w:rPr>
        <w:t>(</w:t>
      </w:r>
      <w:hyperlink w:anchor="_ENREF_174" w:tooltip="Moon, 2014 #4682" w:history="1">
        <w:r w:rsidR="003C35F5" w:rsidRPr="00DF6785">
          <w:rPr>
            <w:rStyle w:val="Hyperlink"/>
            <w:rFonts w:eastAsia="Arial" w:cs="Arial"/>
            <w:noProof/>
            <w:szCs w:val="20"/>
          </w:rPr>
          <w:t>Moon et al., 2014</w:t>
        </w:r>
      </w:hyperlink>
      <w:r w:rsidR="003C35F5" w:rsidRPr="00236D6E">
        <w:rPr>
          <w:rFonts w:eastAsia="Arial" w:cs="Arial"/>
          <w:noProof/>
          <w:color w:val="auto"/>
          <w:szCs w:val="20"/>
        </w:rPr>
        <w:t xml:space="preserve">; </w:t>
      </w:r>
      <w:hyperlink w:anchor="_ENREF_286" w:tooltip="Younes, 2007 #4694" w:history="1">
        <w:r w:rsidR="003C35F5" w:rsidRPr="00DF6785">
          <w:rPr>
            <w:rStyle w:val="Hyperlink"/>
            <w:rFonts w:eastAsia="Arial" w:cs="Arial"/>
            <w:noProof/>
            <w:szCs w:val="20"/>
          </w:rPr>
          <w:t>Younes et al., 2007</w:t>
        </w:r>
      </w:hyperlink>
      <w:r w:rsidR="003C35F5" w:rsidRPr="00236D6E">
        <w:rPr>
          <w:rFonts w:eastAsia="Arial" w:cs="Arial"/>
          <w:noProof/>
          <w:color w:val="auto"/>
          <w:szCs w:val="20"/>
        </w:rPr>
        <w:t>)</w:t>
      </w:r>
      <w:r w:rsidR="003C35F5" w:rsidRPr="00236D6E">
        <w:rPr>
          <w:rFonts w:eastAsia="Arial" w:cs="Arial"/>
          <w:color w:val="auto"/>
          <w:szCs w:val="20"/>
        </w:rPr>
        <w:fldChar w:fldCharType="end"/>
      </w:r>
      <w:r w:rsidRPr="00236D6E">
        <w:rPr>
          <w:rFonts w:eastAsia="Arial" w:cs="Arial"/>
          <w:color w:val="auto"/>
          <w:szCs w:val="20"/>
        </w:rPr>
        <w:t>. T</w:t>
      </w:r>
      <w:r w:rsidRPr="00F65538">
        <w:rPr>
          <w:rFonts w:eastAsia="Arial" w:cs="Arial"/>
          <w:color w:val="auto"/>
          <w:szCs w:val="20"/>
        </w:rPr>
        <w:t xml:space="preserve">here is some evidence that an intra-articular injection of 80 mg of methylprednisolone acetate into the knee has about a 25% probability of suppressing the adrenal gland response to exogenous </w:t>
      </w:r>
      <w:proofErr w:type="spellStart"/>
      <w:r w:rsidRPr="00F65538">
        <w:rPr>
          <w:rFonts w:eastAsia="Arial" w:cs="Arial"/>
          <w:color w:val="auto"/>
          <w:szCs w:val="20"/>
        </w:rPr>
        <w:t>adrenocortocotrophic</w:t>
      </w:r>
      <w:proofErr w:type="spellEnd"/>
      <w:r w:rsidRPr="00F65538">
        <w:rPr>
          <w:rFonts w:eastAsia="Arial" w:cs="Arial"/>
          <w:color w:val="auto"/>
          <w:szCs w:val="20"/>
        </w:rPr>
        <w:t xml:space="preserve"> hormone ACTH for four or more weeks after injection, but complete recovery of the adrenal response is </w:t>
      </w:r>
      <w:r w:rsidR="003C35F5">
        <w:rPr>
          <w:rFonts w:eastAsia="Arial" w:cs="Arial"/>
          <w:color w:val="auto"/>
          <w:szCs w:val="20"/>
        </w:rPr>
        <w:t xml:space="preserve">seen by week 8 after </w:t>
      </w:r>
      <w:r w:rsidR="003C35F5" w:rsidRPr="003C35F5">
        <w:rPr>
          <w:rFonts w:eastAsia="Arial" w:cs="Arial"/>
          <w:color w:val="auto"/>
          <w:szCs w:val="20"/>
        </w:rPr>
        <w:t xml:space="preserve">injection </w:t>
      </w:r>
      <w:r w:rsidR="003C35F5" w:rsidRPr="003C35F5">
        <w:rPr>
          <w:rFonts w:eastAsia="Arial" w:cs="Arial"/>
          <w:color w:val="auto"/>
          <w:szCs w:val="20"/>
          <w:u w:val="single"/>
        </w:rPr>
        <w:fldChar w:fldCharType="begin">
          <w:fldData xml:space="preserve">PEVuZE5vdGU+PENpdGU+PEF1dGhvcj5Zb3VuZXM8L0F1dGhvcj48WWVhcj4yMDA3PC9ZZWFyPjxS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PEVuZE5vdGU+PENpdGU+PEF1dGhvcj5Zb3VuZXM8L0F1dGhvcj48WWVhcj4yMDA3PC9ZZWFyPjxS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3C35F5" w:rsidRPr="003C35F5">
        <w:rPr>
          <w:rFonts w:eastAsia="Arial" w:cs="Arial"/>
          <w:color w:val="auto"/>
          <w:szCs w:val="20"/>
          <w:u w:val="single"/>
        </w:rPr>
      </w:r>
      <w:r w:rsidR="003C35F5" w:rsidRPr="003C35F5">
        <w:rPr>
          <w:rFonts w:eastAsia="Arial" w:cs="Arial"/>
          <w:color w:val="auto"/>
          <w:szCs w:val="20"/>
          <w:u w:val="single"/>
        </w:rPr>
        <w:fldChar w:fldCharType="separate"/>
      </w:r>
      <w:r w:rsidR="00236D6E">
        <w:rPr>
          <w:rFonts w:eastAsia="Arial" w:cs="Arial"/>
          <w:noProof/>
          <w:color w:val="auto"/>
          <w:szCs w:val="20"/>
          <w:u w:val="single"/>
        </w:rPr>
        <w:t>(</w:t>
      </w:r>
      <w:hyperlink w:anchor="_ENREF_108" w:tooltip="Habib, 2011 #4664" w:history="1">
        <w:r w:rsidR="00236D6E" w:rsidRPr="00DF6785">
          <w:rPr>
            <w:rStyle w:val="Hyperlink"/>
            <w:rFonts w:eastAsia="Arial" w:cs="Arial"/>
            <w:noProof/>
            <w:szCs w:val="20"/>
          </w:rPr>
          <w:t>Habib &amp; Miari, 2011</w:t>
        </w:r>
      </w:hyperlink>
      <w:r w:rsidR="00236D6E">
        <w:rPr>
          <w:rFonts w:eastAsia="Arial" w:cs="Arial"/>
          <w:noProof/>
          <w:color w:val="auto"/>
          <w:szCs w:val="20"/>
          <w:u w:val="single"/>
        </w:rPr>
        <w:t xml:space="preserve">; </w:t>
      </w:r>
      <w:hyperlink w:anchor="_ENREF_174" w:tooltip="Moon, 2014 #4682" w:history="1">
        <w:r w:rsidR="00236D6E" w:rsidRPr="00DF6785">
          <w:rPr>
            <w:rStyle w:val="Hyperlink"/>
            <w:rFonts w:eastAsia="Arial" w:cs="Arial"/>
            <w:noProof/>
            <w:szCs w:val="20"/>
          </w:rPr>
          <w:t>Moon et al., 2014</w:t>
        </w:r>
      </w:hyperlink>
      <w:r w:rsidR="00236D6E">
        <w:rPr>
          <w:rFonts w:eastAsia="Arial" w:cs="Arial"/>
          <w:noProof/>
          <w:color w:val="auto"/>
          <w:szCs w:val="20"/>
          <w:u w:val="single"/>
        </w:rPr>
        <w:t xml:space="preserve">; </w:t>
      </w:r>
      <w:hyperlink w:anchor="_ENREF_286" w:tooltip="Younes, 2007 #4694" w:history="1">
        <w:r w:rsidR="00236D6E" w:rsidRPr="00DF6785">
          <w:rPr>
            <w:rStyle w:val="Hyperlink"/>
            <w:rFonts w:eastAsia="Arial" w:cs="Arial"/>
            <w:noProof/>
            <w:szCs w:val="20"/>
          </w:rPr>
          <w:t>Younes et al., 2007</w:t>
        </w:r>
      </w:hyperlink>
      <w:r w:rsidR="00236D6E">
        <w:rPr>
          <w:rFonts w:eastAsia="Arial" w:cs="Arial"/>
          <w:noProof/>
          <w:color w:val="auto"/>
          <w:szCs w:val="20"/>
          <w:u w:val="single"/>
        </w:rPr>
        <w:t>)</w:t>
      </w:r>
      <w:r w:rsidR="003C35F5" w:rsidRPr="003C35F5">
        <w:rPr>
          <w:rFonts w:eastAsia="Arial" w:cs="Arial"/>
          <w:color w:val="auto"/>
          <w:szCs w:val="20"/>
          <w:u w:val="single"/>
        </w:rPr>
        <w:fldChar w:fldCharType="end"/>
      </w:r>
      <w:r w:rsidRPr="00F65538">
        <w:rPr>
          <w:rFonts w:eastAsia="Arial" w:cs="Arial"/>
          <w:color w:val="auto"/>
          <w:szCs w:val="20"/>
        </w:rPr>
        <w:t>. This adrenal suppression could require treatment if surgery or other physiologically stressful events occur.</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Case reports of Cushing’s syndrome, hypopituitarism and growth hormone deficiency have been reported uncommonly and have </w:t>
      </w:r>
      <w:r w:rsidRPr="00236D6E">
        <w:rPr>
          <w:rFonts w:eastAsia="Arial" w:cs="Arial"/>
          <w:color w:val="auto"/>
          <w:szCs w:val="20"/>
        </w:rPr>
        <w:t xml:space="preserve">been tied to systemic absorption of intra-articular and epidural steroid injections </w:t>
      </w:r>
      <w:r w:rsidR="00236D6E" w:rsidRPr="00236D6E">
        <w:rPr>
          <w:rFonts w:eastAsia="Arial" w:cs="Arial"/>
          <w:color w:val="auto"/>
          <w:szCs w:val="20"/>
        </w:rPr>
        <w:fldChar w:fldCharType="begin"/>
      </w:r>
      <w:r w:rsidR="00DF6785">
        <w:rPr>
          <w:rFonts w:eastAsia="Arial" w:cs="Arial"/>
          <w:color w:val="auto"/>
          <w:szCs w:val="20"/>
        </w:rPr>
        <w:instrText xml:space="preserve"> ADDIN EN.CITE &lt;EndNote&gt;&lt;Cite&gt;&lt;Author&gt;Lansang&lt;/Author&gt;&lt;Year&gt;2009&lt;/Year&gt;&lt;RecNum&gt;4676&lt;/RecNum&gt;&lt;DisplayText&gt;(Lansang, Farmer, &amp;amp; Kennedy, 2009)&lt;/DisplayText&gt;&lt;record&gt;&lt;rec-number&gt;4676&lt;/rec-number&gt;&lt;foreign-keys&gt;&lt;key app="EN" db-id="vaxawsfavadaa0er9e8ppds0adazdvepawxx" timestamp="1481064320"&gt;4676&lt;/key&gt;&lt;/foreign-keys&gt;&lt;ref-type name="Journal Article"&gt;17&lt;/ref-type&gt;&lt;contributors&gt;&lt;authors&gt;&lt;author&gt;Lansang, M. C.&lt;/author&gt;&lt;author&gt;Farmer, T.&lt;/author&gt;&lt;author&gt;Kennedy, L.&lt;/author&gt;&lt;/authors&gt;&lt;/contributors&gt;&lt;auth-address&gt;Department of Medicine, Division of Endocrinology, University of Florida, Gainesville, Florida 32610, USA. lansamc@medicine.ufl.edu&lt;/auth-address&gt;&lt;titles&gt;&lt;title&gt;Diagnosing the unrecognized systemic absorption of intra-articular and epidural steroid injections&lt;/title&gt;&lt;secondary-title&gt;Endocr Pract&lt;/secondary-title&gt;&lt;/titles&gt;&lt;periodical&gt;&lt;full-title&gt;Endocr Pract&lt;/full-title&gt;&lt;/periodical&gt;&lt;pages&gt;225-8&lt;/pages&gt;&lt;volume&gt;15&lt;/volume&gt;&lt;number&gt;3&lt;/number&gt;&lt;keywords&gt;&lt;keyword&gt;Absorption/physiology&lt;/keyword&gt;&lt;keyword&gt;Diagnosis, Differential&lt;/keyword&gt;&lt;keyword&gt;*Diagnostic Errors&lt;/keyword&gt;&lt;keyword&gt;Endocrine System Diseases/*diagnosis/metabolism&lt;/keyword&gt;&lt;keyword&gt;Female&lt;/keyword&gt;&lt;keyword&gt;Glucocorticoids/administration &amp;amp; dosage/adverse effects/pharmacokinetics&lt;/keyword&gt;&lt;keyword&gt;Humans&lt;/keyword&gt;&lt;keyword&gt;Injections, Epidural&lt;/keyword&gt;&lt;keyword&gt;Injections, Intra-Articular&lt;/keyword&gt;&lt;keyword&gt;Medical History Taking&lt;/keyword&gt;&lt;keyword&gt;Middle Aged&lt;/keyword&gt;&lt;keyword&gt;Steroids/*administration &amp;amp; dosage/adverse effects/*pharmacokinetics&lt;/keyword&gt;&lt;/keywords&gt;&lt;dates&gt;&lt;year&gt;2009&lt;/year&gt;&lt;pub-dates&gt;&lt;date&gt;Apr&lt;/date&gt;&lt;/pub-dates&gt;&lt;/dates&gt;&lt;isbn&gt;1934-2403 (Electronic)&amp;#xD;1530-891X (Linking)&lt;/isbn&gt;&lt;accession-num&gt;19364690&lt;/accession-num&gt;&lt;urls&gt;&lt;related-urls&gt;&lt;url&gt;https://www.ncbi.nlm.nih.gov/pubmed/19364690&lt;/url&gt;&lt;/related-urls&gt;&lt;/urls&gt;&lt;electronic-resource-num&gt;10.4158/EP.15.3.225&lt;/electronic-resource-num&gt;&lt;modified-date&gt;Referenced in CTC Guideline&lt;/modified-date&gt;&lt;/record&gt;&lt;/Cite&gt;&lt;/EndNote&gt;</w:instrText>
      </w:r>
      <w:r w:rsidR="00236D6E" w:rsidRPr="00236D6E">
        <w:rPr>
          <w:rFonts w:eastAsia="Arial" w:cs="Arial"/>
          <w:color w:val="auto"/>
          <w:szCs w:val="20"/>
        </w:rPr>
        <w:fldChar w:fldCharType="separate"/>
      </w:r>
      <w:r w:rsidR="00236D6E" w:rsidRPr="00236D6E">
        <w:rPr>
          <w:rFonts w:eastAsia="Arial" w:cs="Arial"/>
          <w:noProof/>
          <w:color w:val="auto"/>
          <w:szCs w:val="20"/>
        </w:rPr>
        <w:t>(</w:t>
      </w:r>
      <w:hyperlink w:anchor="_ENREF_149" w:tooltip="Lansang, 2009 #4676" w:history="1">
        <w:r w:rsidR="00236D6E" w:rsidRPr="00DF6785">
          <w:rPr>
            <w:rStyle w:val="Hyperlink"/>
            <w:rFonts w:eastAsia="Arial" w:cs="Arial"/>
            <w:noProof/>
            <w:szCs w:val="20"/>
          </w:rPr>
          <w:t>Lansang, Farmer, &amp; Kennedy, 2009</w:t>
        </w:r>
      </w:hyperlink>
      <w:r w:rsidR="00236D6E" w:rsidRPr="00236D6E">
        <w:rPr>
          <w:rFonts w:eastAsia="Arial" w:cs="Arial"/>
          <w:noProof/>
          <w:color w:val="auto"/>
          <w:szCs w:val="20"/>
        </w:rPr>
        <w:t>)</w:t>
      </w:r>
      <w:r w:rsidR="00236D6E" w:rsidRPr="00236D6E">
        <w:rPr>
          <w:rFonts w:eastAsia="Arial" w:cs="Arial"/>
          <w:color w:val="auto"/>
          <w:szCs w:val="20"/>
        </w:rPr>
        <w:fldChar w:fldCharType="end"/>
      </w:r>
      <w:r w:rsidRPr="00236D6E">
        <w:rPr>
          <w:rFonts w:eastAsia="Arial" w:cs="Arial"/>
          <w:color w:val="auto"/>
          <w:szCs w:val="20"/>
        </w:rPr>
        <w:t>. Cushing’s syndrome has also been re</w:t>
      </w:r>
      <w:r w:rsidRPr="00F65538">
        <w:rPr>
          <w:rFonts w:eastAsia="Arial" w:cs="Arial"/>
          <w:color w:val="auto"/>
          <w:szCs w:val="20"/>
        </w:rPr>
        <w:t>ported from serial occipital nerve inject</w:t>
      </w:r>
      <w:r w:rsidR="00236D6E">
        <w:rPr>
          <w:rFonts w:eastAsia="Arial" w:cs="Arial"/>
          <w:color w:val="auto"/>
          <w:szCs w:val="20"/>
        </w:rPr>
        <w:t xml:space="preserve">ions and </w:t>
      </w:r>
      <w:proofErr w:type="spellStart"/>
      <w:r w:rsidR="00236D6E">
        <w:rPr>
          <w:rFonts w:eastAsia="Arial" w:cs="Arial"/>
          <w:color w:val="auto"/>
          <w:szCs w:val="20"/>
        </w:rPr>
        <w:t>paraspinal</w:t>
      </w:r>
      <w:proofErr w:type="spellEnd"/>
      <w:r w:rsidR="00236D6E">
        <w:rPr>
          <w:rFonts w:eastAsia="Arial" w:cs="Arial"/>
          <w:color w:val="auto"/>
          <w:szCs w:val="20"/>
        </w:rPr>
        <w:t xml:space="preserve"> </w:t>
      </w:r>
      <w:r w:rsidR="00236D6E" w:rsidRPr="00236D6E">
        <w:rPr>
          <w:rFonts w:eastAsia="Arial" w:cs="Arial"/>
          <w:color w:val="auto"/>
          <w:szCs w:val="20"/>
        </w:rPr>
        <w:t xml:space="preserve">injections </w:t>
      </w:r>
      <w:r w:rsidR="00236D6E" w:rsidRPr="00236D6E">
        <w:rPr>
          <w:rFonts w:eastAsia="Arial" w:cs="Arial"/>
          <w:color w:val="auto"/>
          <w:szCs w:val="20"/>
          <w:u w:val="single"/>
        </w:rPr>
        <w:fldChar w:fldCharType="begin">
          <w:fldData xml:space="preserve">PEVuZE5vdGU+PENpdGU+PEF1dGhvcj5MYW5zYW5nPC9BdXRob3I+PFllYXI+MjAwOTwvWWVhcj48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PEVuZE5vdGU+PENpdGU+PEF1dGhvcj5MYW5zYW5nPC9BdXRob3I+PFllYXI+MjAwOTwvWWVhcj48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236D6E" w:rsidRPr="00236D6E">
        <w:rPr>
          <w:rFonts w:eastAsia="Arial" w:cs="Arial"/>
          <w:color w:val="auto"/>
          <w:szCs w:val="20"/>
          <w:u w:val="single"/>
        </w:rPr>
      </w:r>
      <w:r w:rsidR="00236D6E" w:rsidRPr="00236D6E">
        <w:rPr>
          <w:rFonts w:eastAsia="Arial" w:cs="Arial"/>
          <w:color w:val="auto"/>
          <w:szCs w:val="20"/>
          <w:u w:val="single"/>
        </w:rPr>
        <w:fldChar w:fldCharType="separate"/>
      </w:r>
      <w:r w:rsidR="0044293C">
        <w:rPr>
          <w:rFonts w:eastAsia="Arial" w:cs="Arial"/>
          <w:noProof/>
          <w:color w:val="auto"/>
          <w:szCs w:val="20"/>
          <w:u w:val="single"/>
        </w:rPr>
        <w:t>(</w:t>
      </w:r>
      <w:hyperlink w:anchor="_ENREF_75" w:tooltip="Edmonds, 1991 #4654" w:history="1">
        <w:r w:rsidR="0044293C" w:rsidRPr="00DF6785">
          <w:rPr>
            <w:rStyle w:val="Hyperlink"/>
            <w:rFonts w:eastAsia="Arial" w:cs="Arial"/>
            <w:noProof/>
            <w:szCs w:val="20"/>
          </w:rPr>
          <w:t>Edmonds, Vance, &amp; Hughes, 1991</w:t>
        </w:r>
      </w:hyperlink>
      <w:r w:rsidR="0044293C">
        <w:rPr>
          <w:rFonts w:eastAsia="Arial" w:cs="Arial"/>
          <w:noProof/>
          <w:color w:val="auto"/>
          <w:szCs w:val="20"/>
          <w:u w:val="single"/>
        </w:rPr>
        <w:t xml:space="preserve">; </w:t>
      </w:r>
      <w:hyperlink w:anchor="_ENREF_149" w:tooltip="Lansang, 2009 #4676" w:history="1">
        <w:r w:rsidR="0044293C" w:rsidRPr="00DF6785">
          <w:rPr>
            <w:rStyle w:val="Hyperlink"/>
            <w:rFonts w:eastAsia="Arial" w:cs="Arial"/>
            <w:noProof/>
            <w:szCs w:val="20"/>
          </w:rPr>
          <w:t>Lansang et al., 2009</w:t>
        </w:r>
      </w:hyperlink>
      <w:r w:rsidR="0044293C">
        <w:rPr>
          <w:rFonts w:eastAsia="Arial" w:cs="Arial"/>
          <w:noProof/>
          <w:color w:val="auto"/>
          <w:szCs w:val="20"/>
          <w:u w:val="single"/>
        </w:rPr>
        <w:t xml:space="preserve">; </w:t>
      </w:r>
      <w:hyperlink w:anchor="_ENREF_152" w:tooltip="Lavin, 2001 #2399" w:history="1">
        <w:r w:rsidR="0044293C" w:rsidRPr="00DF6785">
          <w:rPr>
            <w:rStyle w:val="Hyperlink"/>
            <w:rFonts w:eastAsia="Arial" w:cs="Arial"/>
            <w:noProof/>
            <w:szCs w:val="20"/>
          </w:rPr>
          <w:t>Lavin &amp; Workman, 2001</w:t>
        </w:r>
      </w:hyperlink>
      <w:r w:rsidR="0044293C">
        <w:rPr>
          <w:rFonts w:eastAsia="Arial" w:cs="Arial"/>
          <w:noProof/>
          <w:color w:val="auto"/>
          <w:szCs w:val="20"/>
          <w:u w:val="single"/>
        </w:rPr>
        <w:t>)</w:t>
      </w:r>
      <w:r w:rsidR="00236D6E" w:rsidRPr="00236D6E">
        <w:rPr>
          <w:rFonts w:eastAsia="Arial" w:cs="Arial"/>
          <w:color w:val="auto"/>
          <w:szCs w:val="20"/>
          <w:u w:val="single"/>
        </w:rPr>
        <w:fldChar w:fldCharType="end"/>
      </w:r>
      <w:r w:rsidRPr="00236D6E">
        <w:rPr>
          <w:rFonts w:eastAsia="Lato" w:cs="Arial"/>
          <w:color w:val="auto"/>
          <w:szCs w:val="20"/>
          <w:shd w:val="clear" w:color="auto" w:fill="ECF0F1"/>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Morning cortisol measurements may be ordered prior to repeating steroid injections or prior to the initial steroid injection when the patient has received multiple previous steroid injections.</w:t>
      </w:r>
    </w:p>
    <w:p w:rsidR="004219F6" w:rsidRDefault="00A11E8E" w:rsidP="000108FE">
      <w:pPr>
        <w:spacing w:before="240" w:after="0"/>
        <w:ind w:left="2160" w:hanging="720"/>
        <w:rPr>
          <w:rFonts w:eastAsia="Arial" w:cs="Arial"/>
          <w:i/>
          <w:color w:val="auto"/>
          <w:szCs w:val="20"/>
        </w:rPr>
      </w:pPr>
      <w:r w:rsidRPr="00F65538">
        <w:rPr>
          <w:rFonts w:eastAsia="Arial" w:cs="Arial"/>
          <w:color w:val="auto"/>
          <w:szCs w:val="20"/>
        </w:rPr>
        <w:tab/>
        <w:t>Given this information regarding increase in blood glucose levels, effects on the endocrine system, and possible osteoporotic influence, it is suggested that intra-articular and epidural injections be limited to a total of 3 to 4 per year [</w:t>
      </w:r>
      <w:r w:rsidRPr="00F65538">
        <w:rPr>
          <w:rFonts w:eastAsia="Arial" w:cs="Arial"/>
          <w:i/>
          <w:color w:val="auto"/>
          <w:szCs w:val="20"/>
        </w:rPr>
        <w:t>all joints combined</w:t>
      </w:r>
      <w:r w:rsidRPr="00F65538">
        <w:rPr>
          <w:rFonts w:eastAsia="Arial" w:cs="Arial"/>
          <w:color w:val="auto"/>
          <w:szCs w:val="20"/>
        </w:rPr>
        <w:t>]</w:t>
      </w:r>
      <w:r w:rsidR="00E0536B" w:rsidRPr="00F65538">
        <w:rPr>
          <w:rFonts w:eastAsia="Arial" w:cs="Arial"/>
          <w:color w:val="auto"/>
          <w:szCs w:val="20"/>
        </w:rPr>
        <w:t xml:space="preserve"> </w:t>
      </w:r>
      <w:r w:rsidR="0044293C" w:rsidRPr="0044293C">
        <w:rPr>
          <w:rFonts w:eastAsia="Arial" w:cs="Arial"/>
          <w:color w:val="auto"/>
          <w:szCs w:val="20"/>
        </w:rPr>
        <w:fldChar w:fldCharType="begin">
          <w:fldData xml:space="preserve">PEVuZE5vdGU+PENpdGU+PEF1dGhvcj5Kb25lczwvQXV0aG9yPjxZZWFyPjIwMTQ8L1llYXI+PFJl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PEVuZE5vdGU+PENpdGU+PEF1dGhvcj5Kb25lczwvQXV0aG9yPjxZZWFyPjIwMTQ8L1llYXI+PFJl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4293C" w:rsidRPr="0044293C">
        <w:rPr>
          <w:rFonts w:eastAsia="Arial" w:cs="Arial"/>
          <w:color w:val="auto"/>
          <w:szCs w:val="20"/>
        </w:rPr>
      </w:r>
      <w:r w:rsidR="0044293C" w:rsidRPr="0044293C">
        <w:rPr>
          <w:rFonts w:eastAsia="Arial" w:cs="Arial"/>
          <w:color w:val="auto"/>
          <w:szCs w:val="20"/>
        </w:rPr>
        <w:fldChar w:fldCharType="separate"/>
      </w:r>
      <w:r w:rsidR="0044293C">
        <w:rPr>
          <w:rFonts w:eastAsia="Arial" w:cs="Arial"/>
          <w:noProof/>
          <w:color w:val="auto"/>
          <w:szCs w:val="20"/>
        </w:rPr>
        <w:t>(</w:t>
      </w:r>
      <w:hyperlink w:anchor="_ENREF_45" w:tooltip="Caldwell, 1996 #4645" w:history="1">
        <w:r w:rsidR="0044293C" w:rsidRPr="00DF6785">
          <w:rPr>
            <w:rStyle w:val="Hyperlink"/>
            <w:rFonts w:eastAsia="Arial" w:cs="Arial"/>
            <w:noProof/>
            <w:szCs w:val="20"/>
          </w:rPr>
          <w:t>Caldwell, 1996</w:t>
        </w:r>
      </w:hyperlink>
      <w:r w:rsidR="0044293C">
        <w:rPr>
          <w:rFonts w:eastAsia="Arial" w:cs="Arial"/>
          <w:noProof/>
          <w:color w:val="auto"/>
          <w:szCs w:val="20"/>
        </w:rPr>
        <w:t xml:space="preserve">; </w:t>
      </w:r>
      <w:hyperlink w:anchor="_ENREF_135" w:tooltip="Jones, 2014 #4671" w:history="1">
        <w:r w:rsidR="0044293C" w:rsidRPr="00DF6785">
          <w:rPr>
            <w:rStyle w:val="Hyperlink"/>
            <w:rFonts w:eastAsia="Arial" w:cs="Arial"/>
            <w:noProof/>
            <w:szCs w:val="20"/>
          </w:rPr>
          <w:t>Jones, Kelsberg, &amp; Safranek, 2014</w:t>
        </w:r>
      </w:hyperlink>
      <w:r w:rsidR="0044293C">
        <w:rPr>
          <w:rFonts w:eastAsia="Arial" w:cs="Arial"/>
          <w:noProof/>
          <w:color w:val="auto"/>
          <w:szCs w:val="20"/>
        </w:rPr>
        <w:t xml:space="preserve">; </w:t>
      </w:r>
      <w:hyperlink w:anchor="_ENREF_141" w:tooltip="Khan, 2013 #4673" w:history="1">
        <w:r w:rsidR="0044293C" w:rsidRPr="00DF6785">
          <w:rPr>
            <w:rStyle w:val="Hyperlink"/>
            <w:rFonts w:eastAsia="Arial" w:cs="Arial"/>
            <w:noProof/>
            <w:szCs w:val="20"/>
          </w:rPr>
          <w:t>Khan, Abbas, Williamson, &amp; Balart, 2013</w:t>
        </w:r>
      </w:hyperlink>
      <w:r w:rsidR="0044293C">
        <w:rPr>
          <w:rFonts w:eastAsia="Arial" w:cs="Arial"/>
          <w:noProof/>
          <w:color w:val="auto"/>
          <w:szCs w:val="20"/>
        </w:rPr>
        <w:t xml:space="preserve">; </w:t>
      </w:r>
      <w:hyperlink w:anchor="_ENREF_191" w:tooltip="Ostergaard, 1998 #4685" w:history="1">
        <w:r w:rsidR="0044293C" w:rsidRPr="00DF6785">
          <w:rPr>
            <w:rStyle w:val="Hyperlink"/>
            <w:rFonts w:eastAsia="Arial" w:cs="Arial"/>
            <w:noProof/>
            <w:szCs w:val="20"/>
          </w:rPr>
          <w:t>Ostergaard &amp; Halberg, 1998</w:t>
        </w:r>
      </w:hyperlink>
      <w:r w:rsidR="0044293C">
        <w:rPr>
          <w:rFonts w:eastAsia="Arial" w:cs="Arial"/>
          <w:noProof/>
          <w:color w:val="auto"/>
          <w:szCs w:val="20"/>
        </w:rPr>
        <w:t>)</w:t>
      </w:r>
      <w:r w:rsidR="0044293C" w:rsidRPr="0044293C">
        <w:rPr>
          <w:rFonts w:eastAsia="Arial" w:cs="Arial"/>
          <w:color w:val="auto"/>
          <w:szCs w:val="20"/>
        </w:rPr>
        <w:fldChar w:fldCharType="end"/>
      </w:r>
      <w:r w:rsidRPr="0044293C">
        <w:rPr>
          <w:rFonts w:eastAsia="Arial" w:cs="Arial"/>
          <w:color w:val="auto"/>
          <w:szCs w:val="20"/>
        </w:rPr>
        <w:t>.</w:t>
      </w:r>
      <w:r w:rsidRPr="00F65538">
        <w:rPr>
          <w:rFonts w:eastAsia="Arial" w:cs="Arial"/>
          <w:color w:val="auto"/>
          <w:szCs w:val="20"/>
        </w:rPr>
        <w:t xml:space="preserve"> For further specific recommendations, refer to diagnostic sections of this guideline.</w:t>
      </w:r>
      <w:r w:rsidRPr="00F65538">
        <w:rPr>
          <w:rFonts w:eastAsia="Arial" w:cs="Arial"/>
          <w:i/>
          <w:color w:val="auto"/>
          <w:szCs w:val="20"/>
        </w:rPr>
        <w:t xml:space="preserve"> </w:t>
      </w:r>
    </w:p>
    <w:p w:rsidR="00654E68" w:rsidRPr="00F65538" w:rsidRDefault="00654E68" w:rsidP="000108FE">
      <w:pPr>
        <w:spacing w:before="240" w:after="0"/>
        <w:ind w:left="2160" w:hanging="720"/>
        <w:rPr>
          <w:rFonts w:cs="Arial"/>
          <w:color w:val="auto"/>
          <w:szCs w:val="20"/>
        </w:rPr>
      </w:pPr>
    </w:p>
    <w:p w:rsidR="004219F6" w:rsidRDefault="00A11E8E" w:rsidP="00210FE2">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 with local anesthesia, or within 3 days if no anesthesia.</w:t>
      </w:r>
    </w:p>
    <w:p w:rsidR="00654E68" w:rsidRPr="00F65538" w:rsidRDefault="00654E68" w:rsidP="00654E68">
      <w:pPr>
        <w:spacing w:before="240" w:after="0"/>
        <w:ind w:left="2880"/>
        <w:contextualSpacing/>
        <w:rPr>
          <w:rFonts w:eastAsia="Arial" w:cs="Arial"/>
          <w:color w:val="auto"/>
          <w:szCs w:val="20"/>
        </w:rPr>
      </w:pPr>
    </w:p>
    <w:p w:rsidR="00654E68" w:rsidRPr="00654E68" w:rsidRDefault="00A11E8E" w:rsidP="00654E68">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Optimum Duration: Usually 1 to 2 injections is adequate.</w:t>
      </w:r>
    </w:p>
    <w:p w:rsidR="00654E68" w:rsidRPr="00F65538" w:rsidRDefault="00654E68" w:rsidP="00654E68">
      <w:pPr>
        <w:spacing w:before="240" w:after="0"/>
        <w:ind w:left="2880"/>
        <w:contextualSpacing/>
        <w:rPr>
          <w:rFonts w:eastAsia="Arial" w:cs="Arial"/>
          <w:color w:val="auto"/>
          <w:szCs w:val="20"/>
        </w:rPr>
      </w:pPr>
    </w:p>
    <w:p w:rsidR="004219F6" w:rsidRDefault="00A11E8E" w:rsidP="00210FE2">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Maximum Frequency: Not more than 3 to 4 times annually.</w:t>
      </w:r>
    </w:p>
    <w:p w:rsidR="00654E68" w:rsidRPr="00F65538" w:rsidRDefault="00654E68" w:rsidP="00654E68">
      <w:pPr>
        <w:spacing w:before="240" w:after="0"/>
        <w:contextualSpacing/>
        <w:rPr>
          <w:rFonts w:eastAsia="Arial" w:cs="Arial"/>
          <w:color w:val="auto"/>
          <w:szCs w:val="20"/>
        </w:rPr>
      </w:pPr>
    </w:p>
    <w:p w:rsidR="004219F6" w:rsidRPr="007C27AE" w:rsidRDefault="00A11E8E" w:rsidP="000108FE">
      <w:pPr>
        <w:pStyle w:val="Heading3"/>
        <w:spacing w:after="0" w:line="240" w:lineRule="auto"/>
        <w:ind w:left="2160" w:hanging="720"/>
        <w:rPr>
          <w:rFonts w:cs="Arial"/>
          <w:vanish/>
          <w:color w:val="auto"/>
          <w:szCs w:val="20"/>
          <w:specVanish/>
        </w:rPr>
      </w:pPr>
      <w:bookmarkStart w:id="192" w:name="_Toc476212350"/>
      <w:proofErr w:type="gramStart"/>
      <w:r w:rsidRPr="00F65538">
        <w:rPr>
          <w:rFonts w:cs="Arial"/>
          <w:color w:val="auto"/>
          <w:szCs w:val="20"/>
        </w:rPr>
        <w:t>d</w:t>
      </w:r>
      <w:proofErr w:type="gramEnd"/>
      <w:r w:rsidRPr="00F65538">
        <w:rPr>
          <w:rFonts w:cs="Arial"/>
          <w:color w:val="auto"/>
          <w:szCs w:val="20"/>
        </w:rPr>
        <w:t xml:space="preserve">. </w:t>
      </w:r>
      <w:r w:rsidRPr="00F65538">
        <w:rPr>
          <w:rFonts w:cs="Arial"/>
          <w:color w:val="auto"/>
          <w:szCs w:val="20"/>
        </w:rPr>
        <w:tab/>
      </w:r>
      <w:r w:rsidRPr="007C27AE">
        <w:rPr>
          <w:u w:val="single"/>
        </w:rPr>
        <w:t>Trigger Point Injections</w:t>
      </w:r>
      <w:bookmarkEnd w:id="192"/>
    </w:p>
    <w:p w:rsidR="004219F6" w:rsidRPr="00F65538" w:rsidRDefault="00A11E8E" w:rsidP="000108FE">
      <w:pPr>
        <w:spacing w:before="240" w:after="0"/>
        <w:ind w:left="2160" w:hanging="720"/>
      </w:pPr>
      <w:r w:rsidRPr="00F65538">
        <w:t xml:space="preserve">: Although generally accepted, have only rare indications in the treatment of </w:t>
      </w:r>
      <w:r w:rsidR="00130565">
        <w:t>cumulative trauma</w:t>
      </w:r>
      <w:r w:rsidRPr="00F65538">
        <w:t xml:space="preserve"> disorders. Therefore, the Division does not recommend their routine use in the treatment </w:t>
      </w:r>
      <w:r w:rsidR="00130565">
        <w:t>cumulative trauma disorder</w:t>
      </w:r>
      <w:r w:rsidRPr="00F65538">
        <w: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Description</w:t>
      </w:r>
      <w:r w:rsidR="007D25AF" w:rsidRPr="00F65538">
        <w:rPr>
          <w:rFonts w:eastAsia="Arial" w:cs="Arial"/>
          <w:color w:val="auto"/>
          <w:szCs w:val="20"/>
          <w:u w:val="single"/>
        </w:rPr>
        <w:t>:</w:t>
      </w:r>
      <w:r w:rsidR="007D25AF" w:rsidRPr="00F65538">
        <w:rPr>
          <w:rFonts w:eastAsia="Arial" w:cs="Arial"/>
          <w:color w:val="auto"/>
          <w:szCs w:val="20"/>
        </w:rPr>
        <w:t xml:space="preserve"> </w:t>
      </w:r>
      <w:r w:rsidRPr="00F65538">
        <w:rPr>
          <w:rFonts w:eastAsia="Arial" w:cs="Arial"/>
          <w:color w:val="auto"/>
          <w:szCs w:val="20"/>
        </w:rPr>
        <w:t xml:space="preserve">Trigger point injections and dry needling are both generally accepted treatments. Trigger point treatments can consist of dry needling or the injection of local anesthetic, with or without corticosteroid, into highly localized, extremely sensitive bands of skeletal muscle fibers. These muscle fibers produce local and referred pain when activated. Medication is injected in a four-quadrant manner in the area of maximum tenderness. Injection and dry needling efficacy can be enhanced if treatments are immediately followed by myofascial therapeutic interventions, such as </w:t>
      </w:r>
      <w:proofErr w:type="spellStart"/>
      <w:r w:rsidRPr="00F65538">
        <w:rPr>
          <w:rFonts w:eastAsia="Arial" w:cs="Arial"/>
          <w:color w:val="auto"/>
          <w:szCs w:val="20"/>
        </w:rPr>
        <w:t>vapo</w:t>
      </w:r>
      <w:proofErr w:type="spellEnd"/>
      <w:r w:rsidRPr="00F65538">
        <w:rPr>
          <w:rFonts w:eastAsia="Arial" w:cs="Arial"/>
          <w:color w:val="auto"/>
          <w:szCs w:val="20"/>
        </w:rPr>
        <w:t>-coolant spray and stretch, ischemic pressure massage (</w:t>
      </w:r>
      <w:proofErr w:type="spellStart"/>
      <w:r w:rsidRPr="00F65538">
        <w:rPr>
          <w:rFonts w:eastAsia="Arial" w:cs="Arial"/>
          <w:color w:val="auto"/>
          <w:szCs w:val="20"/>
        </w:rPr>
        <w:t>myotherapy</w:t>
      </w:r>
      <w:proofErr w:type="spellEnd"/>
      <w:r w:rsidRPr="00F65538">
        <w:rPr>
          <w:rFonts w:eastAsia="Arial" w:cs="Arial"/>
          <w:color w:val="auto"/>
          <w:szCs w:val="20"/>
        </w:rPr>
        <w:t xml:space="preserve">), specific soft tissue mobilization and physical modalities. There is conflicting evidence regarding the benefit of trigger point </w:t>
      </w:r>
      <w:r w:rsidRPr="004E37CA">
        <w:rPr>
          <w:rFonts w:eastAsia="Arial" w:cs="Arial"/>
          <w:color w:val="auto"/>
          <w:szCs w:val="20"/>
        </w:rPr>
        <w:t xml:space="preserve">injections ([Cochrane] </w:t>
      </w:r>
      <w:r w:rsidR="004E37CA" w:rsidRPr="004E37CA">
        <w:rPr>
          <w:rFonts w:eastAsia="Arial" w:cs="Arial"/>
          <w:color w:val="auto"/>
          <w:szCs w:val="20"/>
        </w:rPr>
        <w:fldChar w:fldCharType="begin"/>
      </w:r>
      <w:r w:rsidR="00DF6785">
        <w:rPr>
          <w:rFonts w:eastAsia="Arial" w:cs="Arial"/>
          <w:color w:val="auto"/>
          <w:szCs w:val="20"/>
        </w:rPr>
        <w:instrText xml:space="preserve"> ADDIN EN.CITE &lt;EndNote&gt;&lt;Cite&gt;&lt;Author&gt;Staal&lt;/Author&gt;&lt;Year&gt;2008&lt;/Year&gt;&lt;RecNum&gt;2215&lt;/RecNum&gt;&lt;DisplayText&gt;(Staal, de Bie, de Vet, Hildebrandt, &amp;amp; Nelemans, 2008)&lt;/DisplayText&gt;&lt;record&gt;&lt;rec-number&gt;2215&lt;/rec-number&gt;&lt;foreign-keys&gt;&lt;key app="EN" db-id="vaxawsfavadaa0er9e8ppds0adazdvepawxx" timestamp="1471380757"&gt;2215&lt;/key&gt;&lt;/foreign-keys&gt;&lt;ref-type name="Journal Article"&gt;17&lt;/ref-type&gt;&lt;contributors&gt;&lt;authors&gt;&lt;author&gt;Staal, J. B.&lt;/author&gt;&lt;author&gt;de Bie, R.&lt;/author&gt;&lt;author&gt;de Vet, H. C.&lt;/author&gt;&lt;author&gt;Hildebrandt, J.&lt;/author&gt;&lt;author&gt;Nelemans, P.&lt;/author&gt;&lt;/authors&gt;&lt;/contributors&gt;&lt;auth-address&gt;Department of Epidemiology and Caphri Research Institute, Maastricht University , P Debyeplein 1, Maastricht, Netherlands, 6200 MD. Bart.Staal@EPID.unimaas.nl&lt;/auth-address&gt;&lt;titles&gt;&lt;title&gt;Injection therapy for subacute and chronic low-back pain&lt;/title&gt;&lt;secondary-title&gt;Cochrane Database Syst Rev&lt;/secondary-title&gt;&lt;/titles&gt;&lt;periodical&gt;&lt;full-title&gt;Cochrane Database Syst Rev&lt;/full-title&gt;&lt;abbr-1&gt;The Cochrane database of systematic reviews&lt;/abbr-1&gt;&lt;/periodical&gt;&lt;pages&gt;CD001824&lt;/pages&gt;&lt;number&gt;3&lt;/number&gt;&lt;keywords&gt;&lt;keyword&gt;Anesthesia, Conduction&lt;/keyword&gt;&lt;keyword&gt;Anesthetics/*administration &amp;amp; dosage&lt;/keyword&gt;&lt;keyword&gt;Anti-Inflammatory Agents/*administration &amp;amp; dosage&lt;/keyword&gt;&lt;keyword&gt;Chronic Disease&lt;/keyword&gt;&lt;keyword&gt;Glucocorticoids/*administration &amp;amp; dosage&lt;/keyword&gt;&lt;keyword&gt;Humans&lt;/keyword&gt;&lt;keyword&gt;Injections, Intra-Articular&lt;/keyword&gt;&lt;keyword&gt;Injections, Spinal/*methods&lt;/keyword&gt;&lt;keyword&gt;Low Back Pain/*drug therapy&lt;/keyword&gt;&lt;keyword&gt;Randomized Controlled Trials as Topic&lt;/keyword&gt;&lt;keyword&gt;Steroids&lt;/keyword&gt;&lt;/keywords&gt;&lt;dates&gt;&lt;year&gt;2008&lt;/year&gt;&lt;/dates&gt;&lt;isbn&gt;1469-493X (Electronic)&amp;#xD;1361-6137 (Linking)&lt;/isbn&gt;&lt;accession-num&gt;18646078&lt;/accession-num&gt;&lt;urls&gt;&lt;related-urls&gt;&lt;url&gt;http://www.ncbi.nlm.nih.gov/pubmed/18646078&lt;/url&gt;&lt;/related-urls&gt;&lt;/urls&gt;&lt;electronic-resource-num&gt;10.1002/14651858.CD001824.pub3&lt;/electronic-resource-num&gt;&lt;modified-date&gt;Referenced in guideline&lt;/modified-date&gt;&lt;/record&gt;&lt;/Cite&gt;&lt;/EndNote&gt;</w:instrText>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249" w:tooltip="Staal, 2008 #2215" w:history="1">
        <w:r w:rsidR="004E37CA" w:rsidRPr="00DF6785">
          <w:rPr>
            <w:rStyle w:val="Hyperlink"/>
            <w:rFonts w:eastAsia="Arial" w:cs="Arial"/>
            <w:noProof/>
            <w:szCs w:val="20"/>
          </w:rPr>
          <w:t>Staal, de Bie, de Vet, Hildebrandt, &amp; Nelemans, 2008</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 xml:space="preserve">. A truly blinded study comparing dry needle treatment of trigger points is not feasible. There is no evidence that injection of medications improves the results of trigger-point injections ([Cochrane] </w:t>
      </w:r>
      <w:r w:rsidR="004E37CA" w:rsidRPr="004E37CA">
        <w:rPr>
          <w:rFonts w:eastAsia="Arial" w:cs="Arial"/>
          <w:color w:val="auto"/>
          <w:szCs w:val="20"/>
        </w:rPr>
        <w:fldChar w:fldCharType="begin"/>
      </w:r>
      <w:r w:rsidR="00DF6785">
        <w:rPr>
          <w:rFonts w:eastAsia="Arial" w:cs="Arial"/>
          <w:color w:val="auto"/>
          <w:szCs w:val="20"/>
        </w:rPr>
        <w:instrText xml:space="preserve"> ADDIN EN.CITE &lt;EndNote&gt;&lt;Cite&gt;&lt;Author&gt;Staal&lt;/Author&gt;&lt;Year&gt;2008&lt;/Year&gt;&lt;RecNum&gt;2215&lt;/RecNum&gt;&lt;DisplayText&gt;(Staal et al., 2008)&lt;/DisplayText&gt;&lt;record&gt;&lt;rec-number&gt;2215&lt;/rec-number&gt;&lt;foreign-keys&gt;&lt;key app="EN" db-id="vaxawsfavadaa0er9e8ppds0adazdvepawxx" timestamp="1471380757"&gt;2215&lt;/key&gt;&lt;/foreign-keys&gt;&lt;ref-type name="Journal Article"&gt;17&lt;/ref-type&gt;&lt;contributors&gt;&lt;authors&gt;&lt;author&gt;Staal, J. B.&lt;/author&gt;&lt;author&gt;de Bie, R.&lt;/author&gt;&lt;author&gt;de Vet, H. C.&lt;/author&gt;&lt;author&gt;Hildebrandt, J.&lt;/author&gt;&lt;author&gt;Nelemans, P.&lt;/author&gt;&lt;/authors&gt;&lt;/contributors&gt;&lt;auth-address&gt;Department of Epidemiology and Caphri Research Institute, Maastricht University , P Debyeplein 1, Maastricht, Netherlands, 6200 MD. Bart.Staal@EPID.unimaas.nl&lt;/auth-address&gt;&lt;titles&gt;&lt;title&gt;Injection therapy for subacute and chronic low-back pain&lt;/title&gt;&lt;secondary-title&gt;Cochrane Database Syst Rev&lt;/secondary-title&gt;&lt;/titles&gt;&lt;periodical&gt;&lt;full-title&gt;Cochrane Database Syst Rev&lt;/full-title&gt;&lt;abbr-1&gt;The Cochrane database of systematic reviews&lt;/abbr-1&gt;&lt;/periodical&gt;&lt;pages&gt;CD001824&lt;/pages&gt;&lt;number&gt;3&lt;/number&gt;&lt;keywords&gt;&lt;keyword&gt;Anesthesia, Conduction&lt;/keyword&gt;&lt;keyword&gt;Anesthetics/*administration &amp;amp; dosage&lt;/keyword&gt;&lt;keyword&gt;Anti-Inflammatory Agents/*administration &amp;amp; dosage&lt;/keyword&gt;&lt;keyword&gt;Chronic Disease&lt;/keyword&gt;&lt;keyword&gt;Glucocorticoids/*administration &amp;amp; dosage&lt;/keyword&gt;&lt;keyword&gt;Humans&lt;/keyword&gt;&lt;keyword&gt;Injections, Intra-Articular&lt;/keyword&gt;&lt;keyword&gt;Injections, Spinal/*methods&lt;/keyword&gt;&lt;keyword&gt;Low Back Pain/*drug therapy&lt;/keyword&gt;&lt;keyword&gt;Randomized Controlled Trials as Topic&lt;/keyword&gt;&lt;keyword&gt;Steroids&lt;/keyword&gt;&lt;/keywords&gt;&lt;dates&gt;&lt;year&gt;2008&lt;/year&gt;&lt;/dates&gt;&lt;isbn&gt;1469-493X (Electronic)&amp;#xD;1361-6137 (Linking)&lt;/isbn&gt;&lt;accession-num&gt;18646078&lt;/accession-num&gt;&lt;urls&gt;&lt;related-urls&gt;&lt;url&gt;http://www.ncbi.nlm.nih.gov/pubmed/18646078&lt;/url&gt;&lt;/related-urls&gt;&lt;/urls&gt;&lt;electronic-resource-num&gt;10.1002/14651858.CD001824.pub3&lt;/electronic-resource-num&gt;&lt;modified-date&gt;Referenced in guideline&lt;/modified-date&gt;&lt;/record&gt;&lt;/Cite&gt;&lt;/EndNote&gt;</w:instrText>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249" w:tooltip="Staal, 2008 #2215" w:history="1">
        <w:r w:rsidR="004E37CA" w:rsidRPr="00DF6785">
          <w:rPr>
            <w:rStyle w:val="Hyperlink"/>
            <w:rFonts w:eastAsia="Arial" w:cs="Arial"/>
            <w:noProof/>
            <w:szCs w:val="20"/>
          </w:rPr>
          <w:t>Staal et al., 2008</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w:t>
      </w:r>
      <w:r w:rsidRPr="00F65538">
        <w:rPr>
          <w:rFonts w:eastAsia="Arial" w:cs="Arial"/>
          <w:color w:val="auto"/>
          <w:szCs w:val="20"/>
        </w:rPr>
        <w:t xml:space="preserve"> Needling alone may account for some of the therapeutic response of injections. Needling must be performed by practitioners with the appropriate credentials in accordance with state and other applicable regulations.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There is no indication for conscious sedation for patients receiving trigger point injections or dry needling. The patient must be alert to help identify the site of the injection.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In</w:t>
      </w:r>
      <w:r w:rsidR="007D25AF" w:rsidRPr="00F65538">
        <w:rPr>
          <w:rFonts w:eastAsia="Arial" w:cs="Arial"/>
          <w:color w:val="auto"/>
          <w:szCs w:val="20"/>
          <w:u w:val="single"/>
        </w:rPr>
        <w:t>dications:</w:t>
      </w:r>
      <w:r w:rsidR="007D25AF" w:rsidRPr="00F65538">
        <w:rPr>
          <w:rFonts w:eastAsia="Arial" w:cs="Arial"/>
          <w:color w:val="auto"/>
          <w:szCs w:val="20"/>
        </w:rPr>
        <w:t xml:space="preserve"> </w:t>
      </w:r>
      <w:r w:rsidRPr="00F65538">
        <w:rPr>
          <w:rFonts w:eastAsia="Arial" w:cs="Arial"/>
          <w:color w:val="auto"/>
          <w:szCs w:val="20"/>
        </w:rPr>
        <w:t>Trigger point injections and dry needling may be used to relieve myofascial pain and facilitate active therapy and stretching of the affected areas. They are to be used as an adjunctive treatment in combination with other treatment modalities such as active therapy programs. Trigger point injections should be utilized primarily to facilitate functional progress. Patients should continue in an aggressive aerobic and stretching therapeutic exercise program, as tolerated, while undergoing intensive myofascial interventions. Myofascial pain is often associated with other underlying structural problems. Any abnormalities need to be ruled out prior to injection.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Trigger point injections and dry needling are indicated in patients with consistently observed, well-circumscribed trigger points. Trigger point injections and dry needling may</w:t>
      </w:r>
      <w:r w:rsidR="00EB3BF0" w:rsidRPr="00F65538">
        <w:rPr>
          <w:rFonts w:eastAsia="Arial" w:cs="Arial"/>
          <w:color w:val="auto"/>
          <w:szCs w:val="20"/>
        </w:rPr>
        <w:t xml:space="preserve"> </w:t>
      </w:r>
      <w:r w:rsidRPr="00F65538">
        <w:rPr>
          <w:rFonts w:eastAsia="Arial" w:cs="Arial"/>
          <w:color w:val="auto"/>
          <w:szCs w:val="20"/>
        </w:rPr>
        <w:t>demonstrate a local twitch response, characteristic radiation of pain pattern, and local autonomic reaction such as persistent hyperemia following palpation. Generally, neither trigger point injections nor dry needling are necessary unless consistently observed trigger points are not responding to specific, noninvasive, myofascial interventions within approximately a 6-week time frame. However, both trigger point injections and dry needling may be occasionally effective when utilized in the patient with immediate, acute onset of pain or in a post-operative patient with persistent muscle spasm or myofascial pain.</w:t>
      </w:r>
    </w:p>
    <w:p w:rsidR="004219F6" w:rsidRDefault="00FD2470" w:rsidP="000108FE">
      <w:pPr>
        <w:spacing w:before="240" w:after="0"/>
        <w:ind w:left="2160" w:hanging="720"/>
        <w:rPr>
          <w:rFonts w:eastAsia="Arial" w:cs="Arial"/>
          <w:color w:val="auto"/>
          <w:szCs w:val="20"/>
        </w:rPr>
      </w:pPr>
      <w:r w:rsidRPr="00F65538">
        <w:rPr>
          <w:rFonts w:eastAsia="Arial" w:cs="Arial"/>
          <w:color w:val="auto"/>
          <w:szCs w:val="20"/>
        </w:rPr>
        <w:tab/>
      </w:r>
      <w:r w:rsidRPr="00F65538">
        <w:rPr>
          <w:rFonts w:eastAsia="Arial" w:cs="Arial"/>
          <w:color w:val="auto"/>
          <w:szCs w:val="20"/>
          <w:u w:val="single"/>
        </w:rPr>
        <w:t>Complications:</w:t>
      </w:r>
      <w:r w:rsidRPr="00F65538">
        <w:rPr>
          <w:rFonts w:eastAsia="Arial" w:cs="Arial"/>
          <w:color w:val="auto"/>
          <w:szCs w:val="20"/>
        </w:rPr>
        <w:t xml:space="preserve"> </w:t>
      </w:r>
      <w:r w:rsidR="00A11E8E" w:rsidRPr="00F65538">
        <w:rPr>
          <w:rFonts w:eastAsia="Arial" w:cs="Arial"/>
          <w:color w:val="auto"/>
          <w:szCs w:val="20"/>
        </w:rPr>
        <w:t xml:space="preserve">Potential but rare complications of trigger point injections and dry needling include infection, pneumothorax, anaphylaxis, penetration of viscera, </w:t>
      </w:r>
      <w:proofErr w:type="spellStart"/>
      <w:r w:rsidR="00A11E8E" w:rsidRPr="00F65538">
        <w:rPr>
          <w:rFonts w:eastAsia="Arial" w:cs="Arial"/>
          <w:color w:val="auto"/>
          <w:szCs w:val="20"/>
        </w:rPr>
        <w:t>neurapraxia</w:t>
      </w:r>
      <w:proofErr w:type="spellEnd"/>
      <w:r w:rsidR="00A11E8E" w:rsidRPr="00F65538">
        <w:rPr>
          <w:rFonts w:eastAsia="Arial" w:cs="Arial"/>
          <w:color w:val="auto"/>
          <w:szCs w:val="20"/>
        </w:rPr>
        <w:t xml:space="preserve">, and neuropathy. If corticosteroids are injected in addition to local anesthetic, there is a risk of local myopathy. Severe pain on injection suggests the possibility of an </w:t>
      </w:r>
      <w:proofErr w:type="spellStart"/>
      <w:r w:rsidR="00A11E8E" w:rsidRPr="00F65538">
        <w:rPr>
          <w:rFonts w:eastAsia="Arial" w:cs="Arial"/>
          <w:color w:val="auto"/>
          <w:szCs w:val="20"/>
        </w:rPr>
        <w:t>intraneural</w:t>
      </w:r>
      <w:proofErr w:type="spellEnd"/>
      <w:r w:rsidR="00A11E8E" w:rsidRPr="00F65538">
        <w:rPr>
          <w:rFonts w:eastAsia="Arial" w:cs="Arial"/>
          <w:color w:val="auto"/>
          <w:szCs w:val="20"/>
        </w:rPr>
        <w:t xml:space="preserve"> injection, and the needle should be immediately repositioned. The following treatment parameters apply to both interventions combined.</w:t>
      </w:r>
    </w:p>
    <w:p w:rsidR="009A61A7" w:rsidRPr="00F65538" w:rsidRDefault="009A61A7" w:rsidP="000108FE">
      <w:pPr>
        <w:spacing w:before="240" w:after="0"/>
        <w:ind w:left="2160" w:hanging="720"/>
        <w:rPr>
          <w:rFonts w:cs="Arial"/>
          <w:color w:val="auto"/>
          <w:szCs w:val="20"/>
        </w:rPr>
      </w:pPr>
    </w:p>
    <w:p w:rsidR="004219F6" w:rsidRDefault="00A11E8E" w:rsidP="00210FE2">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t>Time to produce effect: Local anesthetic 30 minutes; 24 to 48 hours for no anesthesia.</w:t>
      </w:r>
    </w:p>
    <w:p w:rsidR="009A61A7" w:rsidRPr="00F65538" w:rsidRDefault="009A61A7" w:rsidP="009A61A7">
      <w:pPr>
        <w:spacing w:before="240" w:after="0"/>
        <w:ind w:left="2880"/>
        <w:contextualSpacing/>
        <w:rPr>
          <w:rFonts w:eastAsia="Arial" w:cs="Arial"/>
          <w:color w:val="auto"/>
          <w:szCs w:val="20"/>
        </w:rPr>
      </w:pPr>
    </w:p>
    <w:p w:rsidR="009A61A7" w:rsidRPr="009A61A7" w:rsidRDefault="00A11E8E" w:rsidP="009A61A7">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t>Frequency: Weekly. Suggest no more than 4 injection sites per session per week to avoid significant post-injection or post-needling soreness.</w:t>
      </w:r>
    </w:p>
    <w:p w:rsidR="009A61A7" w:rsidRPr="00F65538" w:rsidRDefault="009A61A7" w:rsidP="009A61A7">
      <w:pPr>
        <w:spacing w:before="240" w:after="0"/>
        <w:ind w:left="2880"/>
        <w:contextualSpacing/>
        <w:rPr>
          <w:rFonts w:eastAsia="Arial" w:cs="Arial"/>
          <w:color w:val="auto"/>
          <w:szCs w:val="20"/>
        </w:rPr>
      </w:pPr>
    </w:p>
    <w:p w:rsidR="004219F6" w:rsidRDefault="0033550A" w:rsidP="00210FE2">
      <w:pPr>
        <w:numPr>
          <w:ilvl w:val="3"/>
          <w:numId w:val="63"/>
        </w:numPr>
        <w:spacing w:before="240" w:after="0"/>
        <w:ind w:left="2880" w:hanging="720"/>
        <w:contextualSpacing/>
        <w:rPr>
          <w:rFonts w:eastAsia="Arial" w:cs="Arial"/>
          <w:color w:val="auto"/>
          <w:szCs w:val="20"/>
        </w:rPr>
      </w:pPr>
      <w:r>
        <w:rPr>
          <w:rFonts w:eastAsia="Arial" w:cs="Arial"/>
          <w:color w:val="auto"/>
          <w:szCs w:val="20"/>
        </w:rPr>
        <w:t>Optimum duration: 4 w</w:t>
      </w:r>
      <w:r w:rsidR="00A11E8E" w:rsidRPr="00F65538">
        <w:rPr>
          <w:rFonts w:eastAsia="Arial" w:cs="Arial"/>
          <w:color w:val="auto"/>
          <w:szCs w:val="20"/>
        </w:rPr>
        <w:t>eeks total for all sites.</w:t>
      </w:r>
    </w:p>
    <w:p w:rsidR="009A61A7" w:rsidRPr="00F65538" w:rsidRDefault="009A61A7" w:rsidP="009A61A7">
      <w:pPr>
        <w:spacing w:before="240" w:after="0"/>
        <w:ind w:left="2880"/>
        <w:contextualSpacing/>
        <w:rPr>
          <w:rFonts w:eastAsia="Arial" w:cs="Arial"/>
          <w:color w:val="auto"/>
          <w:szCs w:val="20"/>
        </w:rPr>
      </w:pPr>
    </w:p>
    <w:p w:rsidR="009A61A7" w:rsidRPr="00506EC5" w:rsidRDefault="00A11E8E" w:rsidP="009A61A7">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lastRenderedPageBreak/>
        <w:t>Maximum duration: 8 weeks total for all sites. Occasional patients may require 2 to 4 repetitions of trigger point injection or dry needling series over a 1 to 2 year period.</w:t>
      </w:r>
    </w:p>
    <w:p w:rsidR="004219F6" w:rsidRPr="00AC10FD" w:rsidRDefault="00A11E8E" w:rsidP="000108FE">
      <w:pPr>
        <w:pStyle w:val="Heading3"/>
        <w:spacing w:after="0" w:line="240" w:lineRule="auto"/>
        <w:ind w:left="2160" w:hanging="720"/>
        <w:rPr>
          <w:rFonts w:cs="Arial"/>
          <w:vanish/>
          <w:color w:val="auto"/>
          <w:szCs w:val="20"/>
          <w:specVanish/>
        </w:rPr>
      </w:pPr>
      <w:bookmarkStart w:id="193" w:name="_Toc476212351"/>
      <w:r w:rsidRPr="00F65538">
        <w:rPr>
          <w:rFonts w:cs="Arial"/>
          <w:color w:val="auto"/>
          <w:szCs w:val="20"/>
        </w:rPr>
        <w:t xml:space="preserve">e. </w:t>
      </w:r>
      <w:r w:rsidRPr="00F65538">
        <w:rPr>
          <w:rFonts w:cs="Arial"/>
          <w:color w:val="auto"/>
          <w:szCs w:val="20"/>
        </w:rPr>
        <w:tab/>
      </w:r>
      <w:proofErr w:type="spellStart"/>
      <w:r w:rsidRPr="00AC10FD">
        <w:rPr>
          <w:u w:val="single"/>
        </w:rPr>
        <w:t>Prolotherapy</w:t>
      </w:r>
      <w:bookmarkEnd w:id="193"/>
      <w:proofErr w:type="spellEnd"/>
    </w:p>
    <w:p w:rsidR="004219F6" w:rsidRPr="00F65538" w:rsidRDefault="00A11E8E" w:rsidP="000108FE">
      <w:pPr>
        <w:spacing w:before="240" w:after="0"/>
        <w:ind w:left="2160" w:hanging="720"/>
        <w:rPr>
          <w:rFonts w:cs="Arial"/>
          <w:color w:val="auto"/>
          <w:szCs w:val="20"/>
        </w:rPr>
      </w:pPr>
      <w:r w:rsidRPr="00AC10FD">
        <w:t xml:space="preserve">: (also known as sclerotherapy) consists of </w:t>
      </w:r>
      <w:proofErr w:type="spellStart"/>
      <w:r w:rsidRPr="00AC10FD">
        <w:t>peri</w:t>
      </w:r>
      <w:proofErr w:type="spellEnd"/>
      <w:r w:rsidRPr="00AC10FD">
        <w:t>-articular injections of hypertonic</w:t>
      </w:r>
      <w:r w:rsidRPr="00F65538">
        <w:rPr>
          <w:rFonts w:eastAsia="Arial" w:cs="Arial"/>
          <w:color w:val="auto"/>
          <w:szCs w:val="20"/>
        </w:rPr>
        <w:t xml:space="preserve"> dextrose with or without phenol. The goa</w:t>
      </w:r>
      <w:r w:rsidR="008E779F" w:rsidRPr="00F65538">
        <w:rPr>
          <w:rFonts w:eastAsia="Arial" w:cs="Arial"/>
          <w:color w:val="auto"/>
          <w:szCs w:val="20"/>
        </w:rPr>
        <w:t xml:space="preserve">l of </w:t>
      </w:r>
      <w:proofErr w:type="spellStart"/>
      <w:r w:rsidR="008E779F" w:rsidRPr="00F65538">
        <w:rPr>
          <w:rFonts w:eastAsia="Arial" w:cs="Arial"/>
          <w:color w:val="auto"/>
          <w:szCs w:val="20"/>
        </w:rPr>
        <w:t>prolotherapy</w:t>
      </w:r>
      <w:proofErr w:type="spellEnd"/>
      <w:r w:rsidR="008E779F" w:rsidRPr="00F65538">
        <w:rPr>
          <w:rFonts w:eastAsia="Arial" w:cs="Arial"/>
          <w:color w:val="auto"/>
          <w:szCs w:val="20"/>
        </w:rPr>
        <w:t xml:space="preserve"> is to induce </w:t>
      </w:r>
      <w:r w:rsidRPr="00F65538">
        <w:rPr>
          <w:rFonts w:eastAsia="Arial" w:cs="Arial"/>
          <w:color w:val="auto"/>
          <w:szCs w:val="20"/>
        </w:rPr>
        <w:t xml:space="preserve">an inflammatory response that will recruit cytokine growth factors involved in the proliferation of connective tissue. Advocates of </w:t>
      </w:r>
      <w:proofErr w:type="spellStart"/>
      <w:r w:rsidRPr="00F65538">
        <w:rPr>
          <w:rFonts w:eastAsia="Arial" w:cs="Arial"/>
          <w:color w:val="auto"/>
          <w:szCs w:val="20"/>
        </w:rPr>
        <w:t>prolotherapy</w:t>
      </w:r>
      <w:proofErr w:type="spellEnd"/>
      <w:r w:rsidRPr="00F65538">
        <w:rPr>
          <w:rFonts w:eastAsia="Arial" w:cs="Arial"/>
          <w:color w:val="auto"/>
          <w:szCs w:val="20"/>
        </w:rPr>
        <w:t xml:space="preserve"> propose that these injections will alleviate complaints related to joint laxity by promoting the growth of connective tissue and stabilizing the involved joint.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Laboratory studies may lend some biological plausibility to claims of connective tissue growth, but high quality published clinical studies are lacking. The dependence of the therapeutic effect on the inflammatory response is poorly defined, raising concerns about the use of conventional anti-inflammatory drugs when proliferate injections are given. There is no evidence that </w:t>
      </w:r>
      <w:proofErr w:type="spellStart"/>
      <w:r w:rsidRPr="00F65538">
        <w:rPr>
          <w:rFonts w:eastAsia="Arial" w:cs="Arial"/>
          <w:color w:val="auto"/>
          <w:szCs w:val="20"/>
        </w:rPr>
        <w:t>prolotherapy</w:t>
      </w:r>
      <w:proofErr w:type="spellEnd"/>
      <w:r w:rsidRPr="00F65538">
        <w:rPr>
          <w:rFonts w:eastAsia="Arial" w:cs="Arial"/>
          <w:color w:val="auto"/>
          <w:szCs w:val="20"/>
        </w:rPr>
        <w:t xml:space="preserve"> compared to a steroid injection for aggravated </w:t>
      </w:r>
      <w:r w:rsidR="008E779F" w:rsidRPr="00F65538">
        <w:rPr>
          <w:rFonts w:eastAsia="Arial" w:cs="Arial"/>
          <w:color w:val="auto"/>
          <w:szCs w:val="20"/>
        </w:rPr>
        <w:t>carpometacarpal</w:t>
      </w:r>
      <w:r w:rsidRPr="00F65538">
        <w:rPr>
          <w:rFonts w:eastAsia="Arial" w:cs="Arial"/>
          <w:color w:val="auto"/>
          <w:szCs w:val="20"/>
        </w:rPr>
        <w:t xml:space="preserve"> arthritis provides a clinically meaningful advantage </w:t>
      </w:r>
      <w:r w:rsidR="004E37CA" w:rsidRPr="004E37CA">
        <w:rPr>
          <w:rFonts w:eastAsia="Arial" w:cs="Arial"/>
          <w:color w:val="auto"/>
          <w:szCs w:val="20"/>
        </w:rPr>
        <w:fldChar w:fldCharType="begin">
          <w:fldData xml:space="preserve">PEVuZE5vdGU+PENpdGU+PEF1dGhvcj5KYWhhbmdpcmk8L0F1dGhvcj48WWVhcj4yMDE0PC9ZZWFy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PEVuZE5vdGU+PENpdGU+PEF1dGhvcj5KYWhhbmdpcmk8L0F1dGhvcj48WWVhcj4yMDE0PC9ZZWFy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E37CA" w:rsidRPr="004E37CA">
        <w:rPr>
          <w:rFonts w:eastAsia="Arial" w:cs="Arial"/>
          <w:color w:val="auto"/>
          <w:szCs w:val="20"/>
        </w:rPr>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130" w:tooltip="Jahangiri, 2014 #4242" w:history="1">
        <w:r w:rsidR="004E37CA" w:rsidRPr="00DF6785">
          <w:rPr>
            <w:rStyle w:val="Hyperlink"/>
            <w:rFonts w:eastAsia="Arial" w:cs="Arial"/>
            <w:noProof/>
            <w:szCs w:val="20"/>
          </w:rPr>
          <w:t>Jahangiri, Moghaddam, &amp; Najafi, 2014</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 Theref</w:t>
      </w:r>
      <w:r w:rsidRPr="00F65538">
        <w:rPr>
          <w:rFonts w:eastAsia="Arial" w:cs="Arial"/>
          <w:color w:val="auto"/>
          <w:szCs w:val="20"/>
        </w:rPr>
        <w:t xml:space="preserve">ore, it is </w:t>
      </w:r>
      <w:r w:rsidRPr="00F65538">
        <w:rPr>
          <w:rFonts w:eastAsia="Arial" w:cs="Arial"/>
          <w:b/>
          <w:i/>
          <w:color w:val="auto"/>
          <w:szCs w:val="20"/>
        </w:rPr>
        <w:t>not recommended</w:t>
      </w:r>
      <w:r w:rsidRPr="00F65538">
        <w:rPr>
          <w:rFonts w:eastAsia="Arial" w:cs="Arial"/>
          <w:color w:val="auto"/>
          <w:szCs w:val="20"/>
        </w:rPr>
        <w:t>.</w:t>
      </w:r>
    </w:p>
    <w:p w:rsidR="004219F6" w:rsidRPr="00AC10FD" w:rsidRDefault="00A11E8E" w:rsidP="000108FE">
      <w:pPr>
        <w:pStyle w:val="Heading3"/>
        <w:spacing w:after="0" w:line="240" w:lineRule="auto"/>
        <w:ind w:left="2160" w:hanging="720"/>
        <w:rPr>
          <w:rFonts w:cs="Arial"/>
          <w:vanish/>
          <w:color w:val="auto"/>
          <w:szCs w:val="20"/>
          <w:specVanish/>
        </w:rPr>
      </w:pPr>
      <w:bookmarkStart w:id="194" w:name="_Toc476212352"/>
      <w:r w:rsidRPr="00F65538">
        <w:rPr>
          <w:rFonts w:cs="Arial"/>
          <w:color w:val="auto"/>
          <w:szCs w:val="20"/>
        </w:rPr>
        <w:t xml:space="preserve">f. </w:t>
      </w:r>
      <w:r w:rsidRPr="00F65538">
        <w:rPr>
          <w:rFonts w:cs="Arial"/>
          <w:color w:val="auto"/>
          <w:szCs w:val="20"/>
        </w:rPr>
        <w:tab/>
      </w:r>
      <w:proofErr w:type="spellStart"/>
      <w:r w:rsidRPr="00AC10FD">
        <w:rPr>
          <w:rFonts w:cs="Arial"/>
          <w:color w:val="auto"/>
          <w:szCs w:val="20"/>
          <w:u w:val="single"/>
        </w:rPr>
        <w:t>Viscosupplementation</w:t>
      </w:r>
      <w:proofErr w:type="spellEnd"/>
      <w:r w:rsidRPr="00AC10FD">
        <w:rPr>
          <w:rFonts w:cs="Arial"/>
          <w:color w:val="auto"/>
          <w:szCs w:val="20"/>
          <w:u w:val="single"/>
        </w:rPr>
        <w:t>/</w:t>
      </w:r>
      <w:proofErr w:type="spellStart"/>
      <w:r w:rsidRPr="00AC10FD">
        <w:rPr>
          <w:rFonts w:cs="Arial"/>
          <w:color w:val="auto"/>
          <w:szCs w:val="20"/>
          <w:u w:val="single"/>
        </w:rPr>
        <w:t>Intracapsular</w:t>
      </w:r>
      <w:proofErr w:type="spellEnd"/>
      <w:r w:rsidRPr="00AC10FD">
        <w:rPr>
          <w:rFonts w:cs="Arial"/>
          <w:color w:val="auto"/>
          <w:szCs w:val="20"/>
          <w:u w:val="single"/>
        </w:rPr>
        <w:t xml:space="preserve"> Acid Salts</w:t>
      </w:r>
      <w:bookmarkEnd w:id="194"/>
    </w:p>
    <w:p w:rsidR="00137A43" w:rsidRPr="00F65538" w:rsidRDefault="00A11E8E" w:rsidP="000108FE">
      <w:pPr>
        <w:spacing w:before="240" w:after="0"/>
        <w:ind w:left="2160" w:hanging="720"/>
        <w:rPr>
          <w:rFonts w:cs="Arial"/>
          <w:color w:val="auto"/>
          <w:szCs w:val="20"/>
        </w:rPr>
      </w:pPr>
      <w:r w:rsidRPr="00F65538">
        <w:rPr>
          <w:rFonts w:eastAsia="Arial" w:cs="Arial"/>
          <w:color w:val="auto"/>
          <w:szCs w:val="20"/>
        </w:rPr>
        <w:t>: involves the injection of hyaluronic acid and its derivatives into the joint space. Hyaluronic acid is normally secreted by the healthy synovium into the joint space and functions to lubricate the joint and protect the cartilage. These injections may only be used for osteoarthritis.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no evidence that </w:t>
      </w:r>
      <w:proofErr w:type="spellStart"/>
      <w:r w:rsidRPr="00F65538">
        <w:rPr>
          <w:rFonts w:eastAsia="Arial" w:cs="Arial"/>
          <w:color w:val="auto"/>
          <w:szCs w:val="20"/>
        </w:rPr>
        <w:t>hyaluronate</w:t>
      </w:r>
      <w:proofErr w:type="spellEnd"/>
      <w:r w:rsidRPr="00F65538">
        <w:rPr>
          <w:rFonts w:eastAsia="Arial" w:cs="Arial"/>
          <w:color w:val="auto"/>
          <w:szCs w:val="20"/>
        </w:rPr>
        <w:t xml:space="preserve"> injections are superior to steroid injections for </w:t>
      </w:r>
      <w:r w:rsidR="008E779F" w:rsidRPr="00F65538">
        <w:rPr>
          <w:rFonts w:eastAsia="Arial" w:cs="Arial"/>
          <w:color w:val="auto"/>
          <w:szCs w:val="20"/>
        </w:rPr>
        <w:t>carpometacarpal</w:t>
      </w:r>
      <w:r w:rsidRPr="00F65538">
        <w:rPr>
          <w:rFonts w:eastAsia="Arial" w:cs="Arial"/>
          <w:color w:val="auto"/>
          <w:szCs w:val="20"/>
        </w:rPr>
        <w:t xml:space="preserve"> thumb </w:t>
      </w:r>
      <w:r w:rsidRPr="004E37CA">
        <w:rPr>
          <w:rFonts w:eastAsia="Arial" w:cs="Arial"/>
          <w:color w:val="auto"/>
          <w:szCs w:val="20"/>
        </w:rPr>
        <w:t>arthritis</w:t>
      </w:r>
      <w:r w:rsidRPr="004E37CA">
        <w:rPr>
          <w:rFonts w:cs="Arial"/>
          <w:color w:val="auto"/>
          <w:szCs w:val="20"/>
        </w:rPr>
        <w:t xml:space="preserve"> </w:t>
      </w:r>
      <w:r w:rsidR="004E37CA" w:rsidRPr="004E37CA">
        <w:rPr>
          <w:rFonts w:cs="Arial"/>
          <w:color w:val="auto"/>
          <w:szCs w:val="20"/>
          <w:u w:val="single"/>
        </w:rPr>
        <w:fldChar w:fldCharType="begin">
          <w:fldData xml:space="preserve">PEVuZE5vdGU+PENpdGU+PEF1dGhvcj5IZXl3b3J0aDwvQXV0aG9yPjxZZWFyPjIwMDg8L1llYXI+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=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PEVuZE5vdGU+PENpdGU+PEF1dGhvcj5IZXl3b3J0aDwvQXV0aG9yPjxZZWFyPjIwMDg8L1llYXI+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=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004E37CA" w:rsidRPr="004E37CA">
        <w:rPr>
          <w:rFonts w:cs="Arial"/>
          <w:color w:val="auto"/>
          <w:szCs w:val="20"/>
          <w:u w:val="single"/>
        </w:rPr>
      </w:r>
      <w:r w:rsidR="004E37CA" w:rsidRPr="004E37CA">
        <w:rPr>
          <w:rFonts w:cs="Arial"/>
          <w:color w:val="auto"/>
          <w:szCs w:val="20"/>
          <w:u w:val="single"/>
        </w:rPr>
        <w:fldChar w:fldCharType="separate"/>
      </w:r>
      <w:r w:rsidR="004E37CA">
        <w:rPr>
          <w:rFonts w:cs="Arial"/>
          <w:noProof/>
          <w:color w:val="auto"/>
          <w:szCs w:val="20"/>
          <w:u w:val="single"/>
        </w:rPr>
        <w:t>(</w:t>
      </w:r>
      <w:hyperlink w:anchor="_ENREF_91" w:tooltip="Fuchs, 2006 #4559" w:history="1">
        <w:r w:rsidR="004E37CA" w:rsidRPr="00DF6785">
          <w:rPr>
            <w:rStyle w:val="Hyperlink"/>
            <w:rFonts w:cs="Arial"/>
            <w:noProof/>
            <w:szCs w:val="20"/>
          </w:rPr>
          <w:t>Fuchs et al., 2006</w:t>
        </w:r>
      </w:hyperlink>
      <w:r w:rsidR="004E37CA">
        <w:rPr>
          <w:rFonts w:cs="Arial"/>
          <w:noProof/>
          <w:color w:val="auto"/>
          <w:szCs w:val="20"/>
          <w:u w:val="single"/>
        </w:rPr>
        <w:t xml:space="preserve">; </w:t>
      </w:r>
      <w:hyperlink w:anchor="_ENREF_115" w:tooltip="Heyworth, 2008 #4571" w:history="1">
        <w:r w:rsidR="004E37CA" w:rsidRPr="00DF6785">
          <w:rPr>
            <w:rStyle w:val="Hyperlink"/>
            <w:rFonts w:cs="Arial"/>
            <w:noProof/>
            <w:szCs w:val="20"/>
          </w:rPr>
          <w:t>Heyworth et al., 2008</w:t>
        </w:r>
      </w:hyperlink>
      <w:r w:rsidR="004E37CA">
        <w:rPr>
          <w:rFonts w:cs="Arial"/>
          <w:noProof/>
          <w:color w:val="auto"/>
          <w:szCs w:val="20"/>
          <w:u w:val="single"/>
        </w:rPr>
        <w:t xml:space="preserve">; </w:t>
      </w:r>
      <w:hyperlink w:anchor="_ENREF_173" w:tooltip="Monfort, 2015 #4301" w:history="1">
        <w:r w:rsidR="004E37CA" w:rsidRPr="00DF6785">
          <w:rPr>
            <w:rStyle w:val="Hyperlink"/>
            <w:rFonts w:cs="Arial"/>
            <w:noProof/>
            <w:szCs w:val="20"/>
          </w:rPr>
          <w:t>Monfort et al., 2015</w:t>
        </w:r>
      </w:hyperlink>
      <w:r w:rsidR="004E37CA">
        <w:rPr>
          <w:rFonts w:cs="Arial"/>
          <w:noProof/>
          <w:color w:val="auto"/>
          <w:szCs w:val="20"/>
          <w:u w:val="single"/>
        </w:rPr>
        <w:t xml:space="preserve">; </w:t>
      </w:r>
      <w:hyperlink w:anchor="_ENREF_225" w:tooltip="Roux, 2007 #4613" w:history="1">
        <w:r w:rsidR="004E37CA" w:rsidRPr="00DF6785">
          <w:rPr>
            <w:rStyle w:val="Hyperlink"/>
            <w:rFonts w:cs="Arial"/>
            <w:noProof/>
            <w:szCs w:val="20"/>
          </w:rPr>
          <w:t>Roux et al., 2007</w:t>
        </w:r>
      </w:hyperlink>
      <w:r w:rsidR="004E37CA">
        <w:rPr>
          <w:rFonts w:cs="Arial"/>
          <w:noProof/>
          <w:color w:val="auto"/>
          <w:szCs w:val="20"/>
          <w:u w:val="single"/>
        </w:rPr>
        <w:t xml:space="preserve">; </w:t>
      </w:r>
      <w:hyperlink w:anchor="_ENREF_247" w:tooltip="Spaans, 2015 #4393" w:history="1">
        <w:r w:rsidR="004E37CA" w:rsidRPr="00DF6785">
          <w:rPr>
            <w:rStyle w:val="Hyperlink"/>
            <w:rFonts w:cs="Arial"/>
            <w:noProof/>
            <w:szCs w:val="20"/>
          </w:rPr>
          <w:t>Spaans et al., 2015</w:t>
        </w:r>
      </w:hyperlink>
      <w:r w:rsidR="004E37CA">
        <w:rPr>
          <w:rFonts w:cs="Arial"/>
          <w:noProof/>
          <w:color w:val="auto"/>
          <w:szCs w:val="20"/>
          <w:u w:val="single"/>
        </w:rPr>
        <w:t xml:space="preserve">; </w:t>
      </w:r>
      <w:hyperlink w:anchor="_ENREF_250" w:tooltip="Stahl, 2005 #4621" w:history="1">
        <w:r w:rsidR="004E37CA" w:rsidRPr="00DF6785">
          <w:rPr>
            <w:rStyle w:val="Hyperlink"/>
            <w:rFonts w:cs="Arial"/>
            <w:noProof/>
            <w:szCs w:val="20"/>
          </w:rPr>
          <w:t>Stahl et al., 2005</w:t>
        </w:r>
      </w:hyperlink>
      <w:r w:rsidR="004E37CA">
        <w:rPr>
          <w:rFonts w:cs="Arial"/>
          <w:noProof/>
          <w:color w:val="auto"/>
          <w:szCs w:val="20"/>
          <w:u w:val="single"/>
        </w:rPr>
        <w:t>)</w:t>
      </w:r>
      <w:r w:rsidR="004E37CA" w:rsidRPr="004E37CA">
        <w:rPr>
          <w:rFonts w:cs="Arial"/>
          <w:color w:val="auto"/>
          <w:szCs w:val="20"/>
          <w:u w:val="single"/>
        </w:rPr>
        <w:fldChar w:fldCharType="end"/>
      </w:r>
      <w:r w:rsidRPr="004E37CA">
        <w:rPr>
          <w:rFonts w:eastAsia="Arial" w:cs="Arial"/>
          <w:color w:val="auto"/>
          <w:szCs w:val="20"/>
        </w:rPr>
        <w:t>. There is some evide</w:t>
      </w:r>
      <w:r w:rsidRPr="00F65538">
        <w:rPr>
          <w:rFonts w:eastAsia="Arial" w:cs="Arial"/>
          <w:color w:val="auto"/>
          <w:szCs w:val="20"/>
        </w:rPr>
        <w:t xml:space="preserve">nce that intra-articular </w:t>
      </w:r>
      <w:proofErr w:type="spellStart"/>
      <w:r w:rsidRPr="00F65538">
        <w:rPr>
          <w:rFonts w:eastAsia="Arial" w:cs="Arial"/>
          <w:color w:val="auto"/>
          <w:szCs w:val="20"/>
        </w:rPr>
        <w:t>hyaluronan</w:t>
      </w:r>
      <w:proofErr w:type="spellEnd"/>
      <w:r w:rsidRPr="00F65538">
        <w:rPr>
          <w:rFonts w:eastAsia="Arial" w:cs="Arial"/>
          <w:color w:val="auto"/>
          <w:szCs w:val="20"/>
        </w:rPr>
        <w:t xml:space="preserve"> is not superior to placebo for improving pain in the setting of</w:t>
      </w:r>
      <w:r w:rsidR="00137A43" w:rsidRPr="00F65538">
        <w:rPr>
          <w:rFonts w:eastAsia="Arial" w:cs="Arial"/>
          <w:color w:val="auto"/>
          <w:szCs w:val="20"/>
        </w:rPr>
        <w:t xml:space="preserve"> carpometacarpal osteoarthritis</w:t>
      </w:r>
      <w:r w:rsidRPr="00F65538">
        <w:rPr>
          <w:rFonts w:eastAsia="Arial" w:cs="Arial"/>
          <w:color w:val="auto"/>
          <w:szCs w:val="20"/>
        </w:rPr>
        <w:t xml:space="preserve"> and that it does not improve function in a clinically important way in the first six months after </w:t>
      </w:r>
      <w:r w:rsidRPr="004705CF">
        <w:rPr>
          <w:rFonts w:eastAsia="Arial" w:cs="Arial"/>
          <w:color w:val="auto"/>
          <w:szCs w:val="20"/>
        </w:rPr>
        <w:t xml:space="preserve">injection </w:t>
      </w:r>
      <w:r w:rsidR="004705CF" w:rsidRPr="004705CF">
        <w:rPr>
          <w:rFonts w:eastAsia="Arial" w:cs="Arial"/>
          <w:color w:val="auto"/>
          <w:szCs w:val="20"/>
        </w:rPr>
        <w:fldChar w:fldCharType="begin">
          <w:fldData xml:space="preserve">PEVuZE5vdGU+PENpdGU+PEF1dGhvcj5GaWdlbiBBeWhhbjwvQXV0aG9yPjxZZWFyPjIwMDk8L1ll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PEVuZE5vdGU+PENpdGU+PEF1dGhvcj5GaWdlbiBBeWhhbjwvQXV0aG9yPjxZZWFyPjIwMDk8L1ll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705CF" w:rsidRPr="004705CF">
        <w:rPr>
          <w:rFonts w:eastAsia="Arial" w:cs="Arial"/>
          <w:color w:val="auto"/>
          <w:szCs w:val="20"/>
        </w:rPr>
      </w:r>
      <w:r w:rsidR="004705CF" w:rsidRPr="004705CF">
        <w:rPr>
          <w:rFonts w:eastAsia="Arial" w:cs="Arial"/>
          <w:color w:val="auto"/>
          <w:szCs w:val="20"/>
        </w:rPr>
        <w:fldChar w:fldCharType="separate"/>
      </w:r>
      <w:r w:rsidR="004E37CA">
        <w:rPr>
          <w:rFonts w:eastAsia="Arial" w:cs="Arial"/>
          <w:noProof/>
          <w:color w:val="auto"/>
          <w:szCs w:val="20"/>
        </w:rPr>
        <w:t>(</w:t>
      </w:r>
      <w:hyperlink w:anchor="_ENREF_85" w:tooltip="Figen Ayhan, 2009 #4177" w:history="1">
        <w:r w:rsidR="004E37CA" w:rsidRPr="00DF6785">
          <w:rPr>
            <w:rStyle w:val="Hyperlink"/>
            <w:rFonts w:eastAsia="Arial" w:cs="Arial"/>
            <w:noProof/>
            <w:szCs w:val="20"/>
          </w:rPr>
          <w:t>Figen Ayhan &amp; Ustun, 2009</w:t>
        </w:r>
      </w:hyperlink>
      <w:r w:rsidR="004E37CA">
        <w:rPr>
          <w:rFonts w:eastAsia="Arial" w:cs="Arial"/>
          <w:noProof/>
          <w:color w:val="auto"/>
          <w:szCs w:val="20"/>
        </w:rPr>
        <w:t xml:space="preserve">; </w:t>
      </w:r>
      <w:hyperlink w:anchor="_ENREF_161" w:tooltip="Mandl, 2012 #4583" w:history="1">
        <w:r w:rsidR="004E37CA" w:rsidRPr="00DF6785">
          <w:rPr>
            <w:rStyle w:val="Hyperlink"/>
            <w:rFonts w:eastAsia="Arial" w:cs="Arial"/>
            <w:noProof/>
            <w:szCs w:val="20"/>
          </w:rPr>
          <w:t>Mandl et al., 2012</w:t>
        </w:r>
      </w:hyperlink>
      <w:r w:rsidR="004E37CA">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There</w:t>
      </w:r>
      <w:r w:rsidR="00137A43" w:rsidRPr="004705CF">
        <w:rPr>
          <w:rFonts w:eastAsia="Arial" w:cs="Arial"/>
          <w:color w:val="auto"/>
          <w:szCs w:val="20"/>
        </w:rPr>
        <w:t>f</w:t>
      </w:r>
      <w:r w:rsidR="00137A43" w:rsidRPr="00F65538">
        <w:rPr>
          <w:rFonts w:eastAsia="Arial" w:cs="Arial"/>
          <w:color w:val="auto"/>
          <w:szCs w:val="20"/>
        </w:rPr>
        <w:t xml:space="preserve">ore, they are </w:t>
      </w:r>
      <w:r w:rsidR="00137A43" w:rsidRPr="00F65538">
        <w:rPr>
          <w:rFonts w:eastAsia="Arial" w:cs="Arial"/>
          <w:b/>
          <w:i/>
          <w:color w:val="auto"/>
          <w:szCs w:val="20"/>
        </w:rPr>
        <w:t>not recommended</w:t>
      </w:r>
      <w:r w:rsidR="008E636E">
        <w:rPr>
          <w:rFonts w:eastAsia="Arial" w:cs="Arial"/>
          <w:color w:val="auto"/>
          <w:szCs w:val="20"/>
        </w:rPr>
        <w:t>.</w:t>
      </w:r>
    </w:p>
    <w:p w:rsidR="004219F6" w:rsidRPr="00F65538" w:rsidRDefault="00A11E8E" w:rsidP="000108FE">
      <w:pPr>
        <w:pStyle w:val="Heading2"/>
        <w:numPr>
          <w:ilvl w:val="0"/>
          <w:numId w:val="0"/>
        </w:numPr>
        <w:ind w:left="1440" w:hanging="720"/>
      </w:pPr>
      <w:bookmarkStart w:id="195" w:name="_Toc476212353"/>
      <w:r w:rsidRPr="00F65538">
        <w:t xml:space="preserve">5. </w:t>
      </w:r>
      <w:r w:rsidRPr="00F65538">
        <w:tab/>
      </w:r>
      <w:r w:rsidRPr="00267324">
        <w:rPr>
          <w:u w:val="single"/>
        </w:rPr>
        <w:t>INTERDISCIPLINARY REHABILITATION PROGRAMS</w:t>
      </w:r>
      <w:bookmarkEnd w:id="195"/>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INTERDISCIPLINARY REHABILITATION PROGRAMS:</w:t>
      </w:r>
      <w:r w:rsidRPr="00F65538">
        <w:rPr>
          <w:rFonts w:eastAsia="Arial" w:cs="Arial"/>
          <w:color w:val="auto"/>
          <w:szCs w:val="20"/>
        </w:rPr>
        <w:t xml:space="preserve"> This is the gold standard of treatment for individuals who have not responded to less intensive modes of treatment. There is good evidence that interdisciplinary programs that include screening for psychological issues, identification of fear-avoidance beliefs and treatment barriers, and establishment of individual functional and work goals will improve fu</w:t>
      </w:r>
      <w:r w:rsidR="004705CF">
        <w:rPr>
          <w:rFonts w:eastAsia="Arial" w:cs="Arial"/>
          <w:color w:val="auto"/>
          <w:szCs w:val="20"/>
        </w:rPr>
        <w:t xml:space="preserve">nction and decrease </w:t>
      </w:r>
      <w:r w:rsidR="004705CF" w:rsidRPr="004705CF">
        <w:rPr>
          <w:rFonts w:eastAsia="Arial" w:cs="Arial"/>
          <w:color w:val="auto"/>
          <w:szCs w:val="20"/>
        </w:rPr>
        <w:t xml:space="preserve">disability </w:t>
      </w:r>
      <w:r w:rsidR="004705CF" w:rsidRPr="004705CF">
        <w:rPr>
          <w:rFonts w:eastAsia="Arial" w:cs="Arial"/>
          <w:color w:val="auto"/>
          <w:szCs w:val="20"/>
        </w:rPr>
        <w:fldChar w:fldCharType="begin">
          <w:fldData xml:space="preserve">PEVuZE5vdGU+PENpdGU+PEF1dGhvcj5Eb2JzY2hhPC9BdXRob3I+PFllYXI+MjAwOTwvWWVhcj48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PEVuZE5vdGU+PENpdGU+PEF1dGhvcj5Eb2JzY2hhPC9BdXRob3I+PFllYXI+MjAwOTwvWWVhcj48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705CF" w:rsidRPr="004705CF">
        <w:rPr>
          <w:rFonts w:eastAsia="Arial" w:cs="Arial"/>
          <w:color w:val="auto"/>
          <w:szCs w:val="20"/>
        </w:rPr>
      </w:r>
      <w:r w:rsidR="004705CF" w:rsidRPr="004705CF">
        <w:rPr>
          <w:rFonts w:eastAsia="Arial" w:cs="Arial"/>
          <w:color w:val="auto"/>
          <w:szCs w:val="20"/>
        </w:rPr>
        <w:fldChar w:fldCharType="separate"/>
      </w:r>
      <w:r w:rsidR="004705CF">
        <w:rPr>
          <w:rFonts w:eastAsia="Arial" w:cs="Arial"/>
          <w:noProof/>
          <w:color w:val="auto"/>
          <w:szCs w:val="20"/>
        </w:rPr>
        <w:t>(</w:t>
      </w:r>
      <w:hyperlink w:anchor="_ENREF_73" w:tooltip="Dobscha, 2009 #1648" w:history="1">
        <w:r w:rsidR="004705CF" w:rsidRPr="00DF6785">
          <w:rPr>
            <w:rStyle w:val="Hyperlink"/>
            <w:rFonts w:eastAsia="Arial" w:cs="Arial"/>
            <w:noProof/>
            <w:szCs w:val="20"/>
          </w:rPr>
          <w:t>Dobscha et al., 2009</w:t>
        </w:r>
      </w:hyperlink>
      <w:r w:rsidR="004705CF">
        <w:rPr>
          <w:rFonts w:eastAsia="Arial" w:cs="Arial"/>
          <w:noProof/>
          <w:color w:val="auto"/>
          <w:szCs w:val="20"/>
        </w:rPr>
        <w:t xml:space="preserve">; </w:t>
      </w:r>
      <w:hyperlink w:anchor="_ENREF_148" w:tooltip="Lambeek, 2010 #1823" w:history="1">
        <w:r w:rsidR="004705CF" w:rsidRPr="00DF6785">
          <w:rPr>
            <w:rStyle w:val="Hyperlink"/>
            <w:rFonts w:eastAsia="Arial" w:cs="Arial"/>
            <w:noProof/>
            <w:szCs w:val="20"/>
          </w:rPr>
          <w:t>Lambeek, van Mechelen, Knol, Loisel, &amp; Anema, 2010</w:t>
        </w:r>
      </w:hyperlink>
      <w:r w:rsid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These</w:t>
      </w:r>
      <w:r w:rsidRPr="00F65538">
        <w:rPr>
          <w:rFonts w:eastAsia="Arial" w:cs="Arial"/>
          <w:color w:val="auto"/>
          <w:szCs w:val="20"/>
        </w:rPr>
        <w:t xml:space="preserve"> programs should assess the impact of </w:t>
      </w:r>
      <w:r w:rsidRPr="00F65538">
        <w:rPr>
          <w:rFonts w:eastAsia="Arial" w:cs="Arial"/>
          <w:color w:val="auto"/>
          <w:szCs w:val="20"/>
        </w:rPr>
        <w:lastRenderedPageBreak/>
        <w:t>pain and suffering on the patient’s medical, physical, psychological, social, and/or vocational functioning. In general, interdisciplinary programs evaluate and treat multiple and sometimes irreversible conditions. These conditions include, but are not limited to, painful musculoskeletal, neurological, and other chronic pain conditions and psychological issues; drug dependence, abuse, or addiction; high levels of stress and anxiety; failed surgery; and pre-existing or latent psychopathology. The number of professionals on the team in a chronic pain program may vary due to the complexity of the needs of the person served. The Division recommends consideration of referral to an interdisciplinary program within six months post-injury in patients with delayed recovery, unless successful surgical interventions or other medical and/or psychological treatment complications are at issue.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Chronic pain patients need to be treated as outpatients within a continuum of treatment intensity. Outpatient chronic pain programs are available with services provided by a coordinated interdisciplinary team within the same facility (formal) or as coordinated among practices by the authorized treating physician (informal). Formal programs are able to provide a coordinated, high-intensity level of services and are recommended for most chronic pain patients who have received multiple therapies during acute management.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Patients with addiction problems, high-dose opioid use, or abuse of other drugs may require inpatient and/or outpatient chemical dependency treatment programs before or in conjunction with other interdisciplinary rehabilitation. Guidelines </w:t>
      </w:r>
      <w:r w:rsidRPr="004705CF">
        <w:rPr>
          <w:rFonts w:eastAsia="Arial" w:cs="Arial"/>
          <w:color w:val="auto"/>
          <w:szCs w:val="20"/>
        </w:rPr>
        <w:t>from the American Society of Addiction Medicine are available and may be consulted relating</w:t>
      </w:r>
      <w:r w:rsidRPr="00F65538">
        <w:rPr>
          <w:rFonts w:eastAsia="Arial" w:cs="Arial"/>
          <w:color w:val="auto"/>
          <w:szCs w:val="20"/>
        </w:rPr>
        <w:t xml:space="preserve"> to the intensity of services required for different classes of patients in order to achieve successful treatment.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Informal interdisciplinary pain programs may be considered for patients who are currently employed, those who cannot attend all-day programs, those with language barriers, or those living in areas not offering formal programs. Before treatment has been initiated, the patient, physician, and insurer should agree on treatment approach, methods, and goals. Generally, the type of outpatient program needed will depend on the degree of impact the pain has had on the patient’s medical, physical, psychological, social, and/or vocational functioning.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When referring a patient for formal outpatient interdisciplinary pain rehabilitation, an occupational rehabilitation program, or an opioid treatment program, the Division recommends the program meets the criteria of the Commission on Accreditation of Rehabilitation Facilities (CARF).</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Inpatient pain rehabilitation programs are rarely needed but may be necessary for patients with any of the following conditions: (a) high risk for medical instability; (b) moderate-to-severe impairment of physical/functional status; (c) moderate-to-severe pain behaviors; (d) moderate impairment of cognitive and/or emotional status; (e) dependence on medications from which he/she needs to be withdrawn; and (f) the </w:t>
      </w:r>
      <w:r w:rsidRPr="00F65538">
        <w:rPr>
          <w:rFonts w:eastAsia="Arial" w:cs="Arial"/>
          <w:color w:val="auto"/>
          <w:szCs w:val="20"/>
        </w:rPr>
        <w:lastRenderedPageBreak/>
        <w:t xml:space="preserve">need for 24-hour supervised nursing. Whether formal or informal programs, programs should have the following </w:t>
      </w:r>
      <w:r w:rsidRPr="004705CF">
        <w:rPr>
          <w:rFonts w:eastAsia="Arial" w:cs="Arial"/>
          <w:color w:val="auto"/>
          <w:szCs w:val="20"/>
        </w:rPr>
        <w:t xml:space="preserve">dimensions </w:t>
      </w:r>
      <w:r w:rsidR="004705CF" w:rsidRPr="004705CF">
        <w:rPr>
          <w:rFonts w:eastAsia="Arial" w:cs="Arial"/>
          <w:color w:val="auto"/>
          <w:szCs w:val="20"/>
        </w:rPr>
        <w:fldChar w:fldCharType="begin"/>
      </w:r>
      <w:r w:rsidR="00DF6785">
        <w:rPr>
          <w:rFonts w:eastAsia="Arial" w:cs="Arial"/>
          <w:color w:val="auto"/>
          <w:szCs w:val="20"/>
        </w:rPr>
        <w:instrText xml:space="preserve"> ADDIN EN.CITE &lt;EndNote&gt;&lt;Cite&gt;&lt;Author&gt;CARF&lt;/Author&gt;&lt;Year&gt;2010-2011&lt;/Year&gt;&lt;RecNum&gt;3156&lt;/RecNum&gt;&lt;DisplayText&gt;(CARF, 2010-2011)&lt;/DisplayText&gt;&lt;record&gt;&lt;rec-number&gt;3156&lt;/rec-number&gt;&lt;foreign-keys&gt;&lt;key app="EN" db-id="vaxawsfavadaa0er9e8ppds0adazdvepawxx" timestamp="1475595589"&gt;3156&lt;/key&gt;&lt;/foreign-keys&gt;&lt;ref-type name="Book"&gt;6&lt;/ref-type&gt;&lt;contributors&gt;&lt;authors&gt;&lt;author&gt;CARF&lt;/author&gt;&lt;/authors&gt;&lt;/contributors&gt;&lt;titles&gt;&lt;title&gt;Medical Rehabilitation Standards Manual&lt;/title&gt;&lt;/titles&gt;&lt;dates&gt;&lt;year&gt;2010-2011&lt;/year&gt;&lt;/dates&gt;&lt;pub-location&gt;United States of America&lt;/pub-location&gt;&lt;publisher&gt;Commission on Accreditation of Rehabilitation Facilities&lt;/publisher&gt;&lt;urls&gt;&lt;/urls&gt;&lt;modified-date&gt;Referenced in guideline&lt;/modified-date&gt;&lt;/record&gt;&lt;/Cite&gt;&lt;/EndNote&gt;</w:instrText>
      </w:r>
      <w:r w:rsidR="004705CF" w:rsidRPr="004705CF">
        <w:rPr>
          <w:rFonts w:eastAsia="Arial" w:cs="Arial"/>
          <w:color w:val="auto"/>
          <w:szCs w:val="20"/>
        </w:rPr>
        <w:fldChar w:fldCharType="separate"/>
      </w:r>
      <w:r w:rsidR="004705CF" w:rsidRPr="004705CF">
        <w:rPr>
          <w:rFonts w:eastAsia="Arial" w:cs="Arial"/>
          <w:noProof/>
          <w:color w:val="auto"/>
          <w:szCs w:val="20"/>
        </w:rPr>
        <w:t>(</w:t>
      </w:r>
      <w:hyperlink w:anchor="_ENREF_53" w:tooltip="CARF, 2010-2011 #3156" w:history="1">
        <w:r w:rsidR="004705CF" w:rsidRPr="00DF6785">
          <w:rPr>
            <w:rStyle w:val="Hyperlink"/>
            <w:rFonts w:eastAsia="Arial" w:cs="Arial"/>
            <w:noProof/>
            <w:szCs w:val="20"/>
          </w:rPr>
          <w:t>CARF, 2010-2011</w:t>
        </w:r>
      </w:hyperlink>
      <w:r w:rsidR="004705CF" w:rsidRP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w:t>
      </w:r>
    </w:p>
    <w:p w:rsidR="004219F6" w:rsidRDefault="00A11E8E" w:rsidP="00210FE2">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Communication: To ensure positive functional outcomes, communication between the patient, insurer, and all professionals involved must be coordinated and consistent. Any exchange of information must be provided to all parties, including the patient. Care decisions should be communicated to all parties and should include the family and/or support system.</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Documentation: Through documentation by all professionals involved and/or discussions with the patient, it should be clear that functional goals are being actively pursued and measured on a regular basis to determine their achievement or need for modification. It is advisable to have the patient undergo objective functional measures.</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Treatment Modalities: Use of modalities may be necessary early in the process to facilitate compliance with and tolerance to therapeutic exercise, physical conditioning, and increasing functional activities. Active treatments should be emphasized over passive treatments. Active and self-monitored passive treatments should encourage self-coping skills and management of pain, which can be continued independently at home or at work. Treatments that can foster a sense of dependency by </w:t>
      </w:r>
      <w:r w:rsidRPr="002C371F">
        <w:rPr>
          <w:rFonts w:eastAsia="Arial" w:cs="Arial"/>
          <w:color w:val="auto"/>
          <w:szCs w:val="20"/>
        </w:rPr>
        <w:t xml:space="preserve">the patient on the caregiver should be avoided. Treatment length should be decided based upon observed functional improvement. For a complete list of active and passive therapies, refer to </w:t>
      </w:r>
      <w:r w:rsidR="002C371F" w:rsidRPr="002C371F">
        <w:rPr>
          <w:rFonts w:eastAsia="Arial" w:cs="Arial"/>
          <w:color w:val="auto"/>
          <w:szCs w:val="20"/>
        </w:rPr>
        <w:t>Section H.13</w:t>
      </w:r>
      <w:r w:rsidRPr="002C371F">
        <w:rPr>
          <w:rFonts w:eastAsia="Arial" w:cs="Arial"/>
          <w:color w:val="auto"/>
          <w:szCs w:val="20"/>
        </w:rPr>
        <w:t xml:space="preserve"> Therapy – Active and</w:t>
      </w:r>
      <w:r w:rsidR="002C371F" w:rsidRPr="002C371F">
        <w:rPr>
          <w:rFonts w:eastAsia="Arial" w:cs="Arial"/>
          <w:color w:val="auto"/>
          <w:szCs w:val="20"/>
        </w:rPr>
        <w:t xml:space="preserve"> H.14</w:t>
      </w:r>
      <w:r w:rsidRPr="002C371F">
        <w:rPr>
          <w:rFonts w:eastAsia="Arial" w:cs="Arial"/>
          <w:color w:val="auto"/>
          <w:szCs w:val="20"/>
        </w:rPr>
        <w:t xml:space="preserve"> Therapy – Passive. All treatment timeframes may be extended based on the patient’s positive functional improvement.</w:t>
      </w:r>
    </w:p>
    <w:p w:rsidR="000A4375" w:rsidRPr="000A4375"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Therapeutic Exercise Programs: A therapeutic exercise program should be initiated at the start of any treatment rehabilitation. Such programs should emphasize education, independence, and the importance of an on-going exercise regimen. There is good evidence that exercise, alone or as part of a multi-disciplinary program, results in decreased disability for worker</w:t>
      </w:r>
      <w:r w:rsidR="004705CF">
        <w:rPr>
          <w:rFonts w:eastAsia="Arial" w:cs="Arial"/>
          <w:color w:val="auto"/>
          <w:szCs w:val="20"/>
        </w:rPr>
        <w:t xml:space="preserve">s with non-acute low back </w:t>
      </w:r>
      <w:r w:rsidR="004705CF" w:rsidRPr="004705CF">
        <w:rPr>
          <w:rFonts w:eastAsia="Arial" w:cs="Arial"/>
          <w:color w:val="auto"/>
          <w:szCs w:val="20"/>
        </w:rPr>
        <w:t xml:space="preserve">pain </w:t>
      </w:r>
      <w:r w:rsidR="004705CF" w:rsidRPr="004705CF">
        <w:rPr>
          <w:rFonts w:eastAsia="Arial" w:cs="Arial"/>
          <w:color w:val="auto"/>
          <w:szCs w:val="20"/>
        </w:rPr>
        <w:fldChar w:fldCharType="begin"/>
      </w:r>
      <w:r w:rsidR="00DF6785">
        <w:rPr>
          <w:rFonts w:eastAsia="Arial" w:cs="Arial"/>
          <w:color w:val="auto"/>
          <w:szCs w:val="20"/>
        </w:rPr>
        <w:instrText xml:space="preserve"> ADDIN EN.CITE &lt;EndNote&gt;&lt;Cite&gt;&lt;Author&gt;Oesch&lt;/Author&gt;&lt;Year&gt;2010&lt;/Year&gt;&lt;RecNum&gt;1916&lt;/RecNum&gt;&lt;DisplayText&gt;(Oesch, Kool, Hagen, &amp;amp; Bachmann, 2010)&lt;/DisplayText&gt;&lt;record&gt;&lt;rec-number&gt;1916&lt;/rec-number&gt;&lt;foreign-keys&gt;&lt;key app="EN" db-id="vaxawsfavadaa0er9e8ppds0adazdvepawxx" timestamp="1476383690"&gt;1916&lt;/key&gt;&lt;key app="ENWeb" db-id=""&gt;0&lt;/key&gt;&lt;/foreign-keys&gt;&lt;ref-type name="Journal Article"&gt;17&lt;/ref-type&gt;&lt;contributors&gt;&lt;authors&gt;&lt;author&gt;Oesch, P.&lt;/author&gt;&lt;author&gt;Kool, J.&lt;/author&gt;&lt;author&gt;Hagen, K. B.&lt;/author&gt;&lt;author&gt;Bachmann, S.&lt;/author&gt;&lt;/authors&gt;&lt;/contributors&gt;&lt;auth-address&gt;Research Department, Rehabilitation Centre Valens, Valens, Switzerland. p.oesch@klinik-valens.ch&lt;/auth-address&gt;&lt;titles&gt;&lt;title&gt;Effectiveness of exercise on work disability in patients with non-acute non-specific low back pain: Systematic review and meta-analysis of randomised controlled trials&lt;/title&gt;&lt;secondary-title&gt;J Rehabil Med&lt;/secondary-title&gt;&lt;/titles&gt;&lt;periodical&gt;&lt;full-title&gt;J Rehabil Med&lt;/full-title&gt;&lt;abbr-1&gt;Journal of rehabilitation medicine&lt;/abbr-1&gt;&lt;/periodical&gt;&lt;pages&gt;193-205&lt;/pages&gt;&lt;volume&gt;42&lt;/volume&gt;&lt;number&gt;3&lt;/number&gt;&lt;keywords&gt;&lt;keyword&gt;Disability Evaluation&lt;/keyword&gt;&lt;keyword&gt;*Exercise Therapy/methods&lt;/keyword&gt;&lt;keyword&gt;Humans&lt;/keyword&gt;&lt;keyword&gt;Low Back Pain/diagnosis/psychology/*rehabilitation&lt;/keyword&gt;&lt;keyword&gt;Outcome Assessment (Health Care)&lt;/keyword&gt;&lt;keyword&gt;Randomized Controlled Trials as Topic&lt;/keyword&gt;&lt;keyword&gt;Rehabilitation, Vocational&lt;/keyword&gt;&lt;keyword&gt;Treatment Outcome&lt;/keyword&gt;&lt;keyword&gt;Work Capacity Evaluation&lt;/keyword&gt;&lt;/keywords&gt;&lt;dates&gt;&lt;year&gt;2010&lt;/year&gt;&lt;pub-dates&gt;&lt;date&gt;Mar&lt;/date&gt;&lt;/pub-dates&gt;&lt;/dates&gt;&lt;isbn&gt;1651-2081 (Electronic)&amp;#xD;1650-1977 (Linking)&lt;/isbn&gt;&lt;accession-num&gt;20411212&lt;/accession-num&gt;&lt;urls&gt;&lt;related-urls&gt;&lt;url&gt;http://www.ncbi.nlm.nih.gov/pubmed/20411212&lt;/url&gt;&lt;/related-urls&gt;&lt;/urls&gt;&lt;electronic-resource-num&gt;10.2340/16501977-0524&lt;/electronic-resource-num&gt;&lt;modified-date&gt;Referenced in guideline&lt;/modified-date&gt;&lt;/record&gt;&lt;/Cite&gt;&lt;/EndNote&gt;</w:instrText>
      </w:r>
      <w:r w:rsidR="004705CF" w:rsidRPr="004705CF">
        <w:rPr>
          <w:rFonts w:eastAsia="Arial" w:cs="Arial"/>
          <w:color w:val="auto"/>
          <w:szCs w:val="20"/>
        </w:rPr>
        <w:fldChar w:fldCharType="separate"/>
      </w:r>
      <w:r w:rsidR="004705CF" w:rsidRPr="004705CF">
        <w:rPr>
          <w:rFonts w:eastAsia="Arial" w:cs="Arial"/>
          <w:noProof/>
          <w:color w:val="auto"/>
          <w:szCs w:val="20"/>
        </w:rPr>
        <w:t>(</w:t>
      </w:r>
      <w:hyperlink w:anchor="_ENREF_188" w:tooltip="Oesch, 2010 #1916" w:history="1">
        <w:r w:rsidR="004705CF" w:rsidRPr="00DF6785">
          <w:rPr>
            <w:rStyle w:val="Hyperlink"/>
            <w:rFonts w:eastAsia="Arial" w:cs="Arial"/>
            <w:noProof/>
            <w:szCs w:val="20"/>
          </w:rPr>
          <w:t>Oesch, Kool, Hagen, &amp; Bachmann, 2010</w:t>
        </w:r>
      </w:hyperlink>
      <w:r w:rsidR="004705CF" w:rsidRP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There</w:t>
      </w:r>
      <w:r w:rsidRPr="00F65538">
        <w:rPr>
          <w:rFonts w:eastAsia="Arial" w:cs="Arial"/>
          <w:color w:val="auto"/>
          <w:szCs w:val="20"/>
        </w:rPr>
        <w:t xml:space="preserve"> is not sufficient evidence to support the </w:t>
      </w:r>
      <w:r w:rsidRPr="00086D42">
        <w:rPr>
          <w:rFonts w:eastAsia="Arial" w:cs="Arial"/>
          <w:color w:val="auto"/>
          <w:szCs w:val="20"/>
        </w:rPr>
        <w:t>recommendation of any particular exercise regimen over any other exercise regimen.</w:t>
      </w:r>
    </w:p>
    <w:p w:rsidR="000A4375" w:rsidRPr="000A4375" w:rsidRDefault="000A4375" w:rsidP="000A4375">
      <w:pPr>
        <w:pStyle w:val="ListParagraph"/>
        <w:spacing w:before="240" w:after="0"/>
        <w:ind w:left="2160"/>
        <w:rPr>
          <w:rFonts w:eastAsia="Arial" w:cs="Arial"/>
          <w:color w:val="auto"/>
          <w:szCs w:val="20"/>
        </w:rPr>
      </w:pPr>
    </w:p>
    <w:p w:rsidR="000A4375" w:rsidRPr="000A4375" w:rsidRDefault="001A3F87" w:rsidP="000A4375">
      <w:pPr>
        <w:pStyle w:val="ListParagraph"/>
        <w:numPr>
          <w:ilvl w:val="0"/>
          <w:numId w:val="64"/>
        </w:numPr>
        <w:spacing w:before="240" w:after="0"/>
        <w:ind w:left="2160" w:hanging="720"/>
        <w:rPr>
          <w:rFonts w:eastAsia="Arial" w:cs="Arial"/>
          <w:color w:val="auto"/>
          <w:szCs w:val="20"/>
        </w:rPr>
      </w:pPr>
      <w:r>
        <w:rPr>
          <w:rFonts w:eastAsia="Arial" w:cs="Arial"/>
          <w:color w:val="auto"/>
          <w:szCs w:val="20"/>
        </w:rPr>
        <w:t>Return-to-</w:t>
      </w:r>
      <w:r w:rsidR="00A11E8E" w:rsidRPr="00086D42">
        <w:rPr>
          <w:rFonts w:eastAsia="Arial" w:cs="Arial"/>
          <w:color w:val="auto"/>
          <w:szCs w:val="20"/>
        </w:rPr>
        <w:t xml:space="preserve">Work: The authorized treating physician should continually evaluate the patients for their potential to return to work. For patients who are currently employed, efforts should be aimed at keeping them employed. Formal rehabilitation programs should provide assistance in creating work profiles. For more specific information regarding return to work, refer to </w:t>
      </w:r>
      <w:r w:rsidR="0033550A">
        <w:rPr>
          <w:rFonts w:eastAsia="Arial" w:cs="Arial"/>
          <w:color w:val="auto"/>
          <w:szCs w:val="20"/>
        </w:rPr>
        <w:t>H</w:t>
      </w:r>
      <w:r w:rsidR="00A11E8E" w:rsidRPr="00086D42">
        <w:rPr>
          <w:rFonts w:eastAsia="Arial" w:cs="Arial"/>
          <w:color w:val="auto"/>
          <w:szCs w:val="20"/>
        </w:rPr>
        <w:t>.11</w:t>
      </w:r>
      <w:r w:rsidR="0033550A">
        <w:rPr>
          <w:rFonts w:eastAsia="Arial" w:cs="Arial"/>
          <w:color w:val="auto"/>
          <w:szCs w:val="20"/>
        </w:rPr>
        <w:t xml:space="preserve"> Return-to-</w:t>
      </w:r>
      <w:r w:rsidR="00A11E8E" w:rsidRPr="00086D42">
        <w:rPr>
          <w:rFonts w:eastAsia="Arial" w:cs="Arial"/>
          <w:color w:val="auto"/>
          <w:szCs w:val="20"/>
        </w:rPr>
        <w:t>Work.</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Patient Education: Patients with pain need to re-establish a healthy balance in lifestyle. All providers should educate patients on how to overcome barriers to </w:t>
      </w:r>
      <w:r w:rsidRPr="00F65538">
        <w:rPr>
          <w:rFonts w:eastAsia="Arial" w:cs="Arial"/>
          <w:color w:val="auto"/>
          <w:szCs w:val="20"/>
        </w:rPr>
        <w:lastRenderedPageBreak/>
        <w:t>resuming daily activity, including pain management, decreased energy levels, financial constraints, decreased physical ability, and change in family dynamics.</w:t>
      </w:r>
    </w:p>
    <w:p w:rsidR="000A4375" w:rsidRPr="000F7C72" w:rsidRDefault="000A4375" w:rsidP="000A4375">
      <w:pPr>
        <w:pStyle w:val="ListParagraph"/>
        <w:spacing w:before="240" w:after="0"/>
        <w:ind w:left="2160"/>
        <w:rPr>
          <w:rFonts w:eastAsia="Arial" w:cs="Arial"/>
          <w:color w:val="auto"/>
          <w:szCs w:val="20"/>
        </w:rPr>
      </w:pPr>
    </w:p>
    <w:p w:rsidR="000A4375" w:rsidRPr="00103703"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Psychosocial Evaluation and Treatment: Psychosocial evaluation should be initiated, if not previously done. Providers should have a thorough understanding of the patient’s personality profile, especially if dependency issues are involved. Psychosocial treatment may enhance the patient’s ability to participate in pain treatment rehabilitation, manage stress, and increase </w:t>
      </w:r>
      <w:r w:rsidRPr="00103703">
        <w:rPr>
          <w:rFonts w:eastAsia="Arial" w:cs="Arial"/>
          <w:color w:val="auto"/>
          <w:szCs w:val="20"/>
        </w:rPr>
        <w:t>their problem-solving and self-management skills.</w:t>
      </w:r>
    </w:p>
    <w:p w:rsidR="000A4375" w:rsidRPr="00103703" w:rsidRDefault="000A4375" w:rsidP="000A4375">
      <w:pPr>
        <w:pStyle w:val="ListParagraph"/>
        <w:spacing w:before="240" w:after="0"/>
        <w:ind w:left="2160"/>
        <w:rPr>
          <w:rFonts w:eastAsia="Arial" w:cs="Arial"/>
          <w:color w:val="auto"/>
          <w:szCs w:val="20"/>
        </w:rPr>
      </w:pPr>
    </w:p>
    <w:p w:rsidR="000A4375" w:rsidRPr="00103703" w:rsidRDefault="00A11E8E" w:rsidP="000A4375">
      <w:pPr>
        <w:pStyle w:val="ListParagraph"/>
        <w:numPr>
          <w:ilvl w:val="0"/>
          <w:numId w:val="64"/>
        </w:numPr>
        <w:spacing w:before="240" w:after="0"/>
        <w:ind w:left="2160" w:hanging="720"/>
        <w:rPr>
          <w:rFonts w:eastAsia="Arial" w:cs="Arial"/>
          <w:color w:val="auto"/>
          <w:szCs w:val="20"/>
        </w:rPr>
      </w:pPr>
      <w:r w:rsidRPr="00103703">
        <w:rPr>
          <w:rFonts w:eastAsia="Arial" w:cs="Arial"/>
          <w:color w:val="auto"/>
          <w:szCs w:val="20"/>
        </w:rPr>
        <w:t>Vocational Assistance: Vocational assistance can define future employment opportunities or assist patients in obtaining future employment. Refer to</w:t>
      </w:r>
      <w:r w:rsidR="00AC3190" w:rsidRPr="00103703">
        <w:rPr>
          <w:rFonts w:eastAsia="Arial" w:cs="Arial"/>
          <w:color w:val="auto"/>
          <w:szCs w:val="20"/>
        </w:rPr>
        <w:t xml:space="preserve"> </w:t>
      </w:r>
      <w:r w:rsidR="00103703" w:rsidRPr="00103703">
        <w:rPr>
          <w:rFonts w:eastAsia="Arial" w:cs="Arial"/>
          <w:color w:val="auto"/>
          <w:szCs w:val="20"/>
        </w:rPr>
        <w:t>H</w:t>
      </w:r>
      <w:r w:rsidRPr="00103703">
        <w:rPr>
          <w:rFonts w:eastAsia="Arial" w:cs="Arial"/>
          <w:color w:val="auto"/>
          <w:szCs w:val="20"/>
        </w:rPr>
        <w:t>.1</w:t>
      </w:r>
      <w:r w:rsidR="00103703" w:rsidRPr="00103703">
        <w:rPr>
          <w:rFonts w:eastAsia="Arial" w:cs="Arial"/>
          <w:color w:val="auto"/>
          <w:szCs w:val="20"/>
        </w:rPr>
        <w:t>1 Return-to-</w:t>
      </w:r>
      <w:r w:rsidRPr="00103703">
        <w:rPr>
          <w:rFonts w:eastAsia="Arial" w:cs="Arial"/>
          <w:color w:val="auto"/>
          <w:szCs w:val="20"/>
        </w:rPr>
        <w:t>Work for detailed information.</w:t>
      </w:r>
    </w:p>
    <w:p w:rsidR="000A4375" w:rsidRPr="00103703" w:rsidRDefault="000A4375" w:rsidP="000A4375">
      <w:pPr>
        <w:pStyle w:val="ListParagraph"/>
        <w:spacing w:before="240" w:after="0"/>
        <w:ind w:left="2160"/>
        <w:rPr>
          <w:rFonts w:eastAsia="Arial" w:cs="Arial"/>
          <w:color w:val="auto"/>
          <w:szCs w:val="20"/>
        </w:rPr>
      </w:pPr>
    </w:p>
    <w:p w:rsidR="004219F6" w:rsidRPr="00F65538" w:rsidRDefault="00A11E8E" w:rsidP="00210FE2">
      <w:pPr>
        <w:pStyle w:val="ListParagraph"/>
        <w:numPr>
          <w:ilvl w:val="0"/>
          <w:numId w:val="64"/>
        </w:numPr>
        <w:spacing w:before="240" w:after="0"/>
        <w:ind w:left="2160" w:hanging="720"/>
        <w:rPr>
          <w:rFonts w:eastAsia="Arial" w:cs="Arial"/>
          <w:color w:val="auto"/>
          <w:szCs w:val="20"/>
        </w:rPr>
      </w:pPr>
      <w:r w:rsidRPr="00103703">
        <w:rPr>
          <w:rFonts w:eastAsia="Arial" w:cs="Arial"/>
          <w:color w:val="auto"/>
          <w:szCs w:val="20"/>
        </w:rPr>
        <w:t>Interdisciplinary programs are characterized by a variety of disciplines that participate in the assessment, planning, and/or implementation of the treatment program. These programs are for patients with greater levels of perceived</w:t>
      </w:r>
      <w:r w:rsidRPr="00F65538">
        <w:rPr>
          <w:rFonts w:eastAsia="Arial" w:cs="Arial"/>
          <w:color w:val="auto"/>
          <w:szCs w:val="20"/>
        </w:rPr>
        <w:t xml:space="preserve"> disability, dysfunction, de-conditioning, and psychological involvement. Programs should have sufficient personnel to work with the individual in the following areas: behavioral, functional, medical, cognitive, pain management, psychological, social, and vocational.</w:t>
      </w:r>
    </w:p>
    <w:p w:rsidR="000F7C72" w:rsidRPr="000F7C72" w:rsidRDefault="00A11E8E" w:rsidP="000108FE">
      <w:pPr>
        <w:pStyle w:val="Heading3"/>
        <w:spacing w:after="0" w:line="240" w:lineRule="auto"/>
        <w:ind w:left="2160" w:hanging="720"/>
        <w:rPr>
          <w:vanish/>
          <w:specVanish/>
        </w:rPr>
      </w:pPr>
      <w:bookmarkStart w:id="196" w:name="_Toc476212354"/>
      <w:r w:rsidRPr="00F65538">
        <w:t xml:space="preserve">a. </w:t>
      </w:r>
      <w:r w:rsidRPr="00F65538">
        <w:tab/>
      </w:r>
      <w:r w:rsidRPr="000F7C72">
        <w:rPr>
          <w:u w:val="single"/>
        </w:rPr>
        <w:t>Formal Interdisciplinary Rehabilitation Programs</w:t>
      </w:r>
      <w:bookmarkEnd w:id="196"/>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Interdisciplinary Pain Rehabilitation:</w:t>
      </w:r>
      <w:r w:rsidRPr="00F65538">
        <w:rPr>
          <w:rFonts w:eastAsia="Arial" w:cs="Arial"/>
          <w:color w:val="auto"/>
          <w:szCs w:val="20"/>
        </w:rPr>
        <w:t xml:space="preserve"> An Interdisciplinary Pain Rehabilitation Program provides outcome-focused, coordinated, goal-oriented interdisciplinary team services to measure and improve the functioning of persons with pain and encourage their appropriate use of health care system and services. The program can benefit persons who have limitations that interfere with their physical, psychological, social, and/or vocational functioning. The program shares information about the scope of the services and the outcomes achieved with patients, authorized providers, and insurers.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The interdisciplinary team maintains consistent integration and communication to ensure that all team members are aware of the plan of care for the patient, are exchanging information, and implement the plan of care. The team members make interdisciplinary team decisions with the patient and then ensure that decisions are communicated to the entire care team.</w:t>
      </w:r>
    </w:p>
    <w:p w:rsidR="000A4375" w:rsidRDefault="00A11E8E" w:rsidP="000A4375">
      <w:pPr>
        <w:spacing w:before="240" w:after="0"/>
        <w:ind w:left="2880" w:hanging="720"/>
        <w:rPr>
          <w:rFonts w:eastAsia="Arial" w:cs="Arial"/>
          <w:color w:val="auto"/>
          <w:szCs w:val="20"/>
        </w:rPr>
      </w:pPr>
      <w:r w:rsidRPr="00F65538">
        <w:rPr>
          <w:rFonts w:eastAsia="Arial" w:cs="Arial"/>
          <w:color w:val="auto"/>
          <w:szCs w:val="20"/>
        </w:rPr>
        <w:tab/>
        <w:t xml:space="preserve">The Medical Director of the pain program should ideally be board certified in pain management. Alternatively, he/she should be board certified in his/her specialty area and have completed a one-year </w:t>
      </w:r>
      <w:r w:rsidRPr="00F65538">
        <w:rPr>
          <w:rFonts w:eastAsia="Arial" w:cs="Arial"/>
          <w:color w:val="auto"/>
          <w:szCs w:val="20"/>
        </w:rPr>
        <w:lastRenderedPageBreak/>
        <w:t>fellowship in interdisciplinary pain medicine or palliative care recognized by a national board. As a final alternative, he or she should have two years of experience in an interdisciplinary pain rehabilitation program. Teams that assist in the accomplishment of functional, physical, psychological, social, and vocational goals must include: a medical director, pain team physician(s), who should preferably be board certified in an appropriate specialty, and a pain team psychologist. Professionals from other disciplines on the team may include, but are not limited to: a biofeedback therapist, an occupational therapist, a physical therapist, a registered nurse (RN), a case manager, an exercise physiologist, a psychologist, a psychiatrist, and/or a nutritionist.</w:t>
      </w:r>
    </w:p>
    <w:p w:rsidR="000A4375" w:rsidRPr="000A4375" w:rsidRDefault="000A4375" w:rsidP="000A4375">
      <w:pPr>
        <w:spacing w:before="240" w:after="0"/>
        <w:ind w:left="2880" w:hanging="720"/>
        <w:rPr>
          <w:rFonts w:eastAsia="Arial" w:cs="Arial"/>
          <w:color w:val="auto"/>
          <w:szCs w:val="20"/>
        </w:rPr>
      </w:pPr>
    </w:p>
    <w:p w:rsidR="004219F6" w:rsidRDefault="00A11E8E" w:rsidP="00210FE2">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Time to Produce Effect: 3 to 4 weeks.</w:t>
      </w:r>
    </w:p>
    <w:p w:rsidR="000A4375" w:rsidRPr="00F65538" w:rsidRDefault="000A4375" w:rsidP="000A4375">
      <w:pPr>
        <w:spacing w:before="240" w:after="0"/>
        <w:ind w:left="3600"/>
        <w:contextualSpacing/>
        <w:rPr>
          <w:rFonts w:eastAsia="Arial" w:cs="Arial"/>
          <w:color w:val="auto"/>
          <w:szCs w:val="20"/>
        </w:rPr>
      </w:pPr>
    </w:p>
    <w:p w:rsidR="000A4375" w:rsidRPr="000A4375" w:rsidRDefault="00A11E8E" w:rsidP="000A4375">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Frequency: Full time programs – No less than 5 hours per day, 5 days per week; part-time programs – 4 hours per day, 2–3 days per week.</w:t>
      </w:r>
    </w:p>
    <w:p w:rsidR="000A4375" w:rsidRPr="00F65538" w:rsidRDefault="000A4375" w:rsidP="000A4375">
      <w:pPr>
        <w:spacing w:before="240" w:after="0"/>
        <w:ind w:left="3600"/>
        <w:contextualSpacing/>
        <w:rPr>
          <w:rFonts w:eastAsia="Arial" w:cs="Arial"/>
          <w:color w:val="auto"/>
          <w:szCs w:val="20"/>
        </w:rPr>
      </w:pPr>
    </w:p>
    <w:p w:rsidR="000A4375" w:rsidRPr="000A4375" w:rsidRDefault="00A11E8E" w:rsidP="000A4375">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Optimum Duration: 3 to 12 weeks at least 2–3 times a week. Follow-up visits weekly or every other week during the first 1 to 2 months after the initial program is completed.</w:t>
      </w:r>
    </w:p>
    <w:p w:rsidR="000A4375" w:rsidRPr="00F65538" w:rsidRDefault="000A4375" w:rsidP="000A4375">
      <w:pPr>
        <w:spacing w:before="240" w:after="0"/>
        <w:ind w:left="3600"/>
        <w:contextualSpacing/>
        <w:rPr>
          <w:rFonts w:eastAsia="Arial" w:cs="Arial"/>
          <w:color w:val="auto"/>
          <w:szCs w:val="20"/>
        </w:rPr>
      </w:pPr>
    </w:p>
    <w:p w:rsidR="004219F6" w:rsidRPr="00F65538" w:rsidRDefault="00A11E8E" w:rsidP="00210FE2">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Maximum Duration: 4 months for full-time programs and up to 6 months for part-time programs. Periodic review and monitoring thereafter for 1 year, and additional follow-up based on the documented maintenance of functional gains.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F65538">
        <w:rPr>
          <w:rFonts w:eastAsia="Arial" w:cs="Arial"/>
          <w:color w:val="auto"/>
          <w:szCs w:val="20"/>
          <w:u w:val="single"/>
        </w:rPr>
        <w:t>Occupational Rehabilitation:</w:t>
      </w:r>
      <w:r w:rsidRPr="00F65538">
        <w:rPr>
          <w:rFonts w:eastAsia="Arial" w:cs="Arial"/>
          <w:color w:val="auto"/>
          <w:szCs w:val="20"/>
        </w:rPr>
        <w:t xml:space="preserve"> This is a formal interdisciplinary program addressing a patient’s employability and return to work. It includes a progressive increase in the number of hours per day in which a patient completes work simulation tasks until the patient can tolerate a full work day. A full work day is case specific and is defined by the previous employment of the patient. Safe workplace practices and education of the employer and family and/or social support system regarding the person’s status should be included. This is accomplished by addressing the medical, psychological, behavioral, physical, functional, and vocational components of employability and return to 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some evidence that an integrated care program, consisting of workplace interventions and graded activity teaching that pain need not limit activity, is effective in returning patients with chronic low back pain to work, even with minimal reported reduction of </w:t>
      </w:r>
      <w:r w:rsidRPr="00360768">
        <w:rPr>
          <w:rFonts w:eastAsia="Arial" w:cs="Arial"/>
          <w:color w:val="auto"/>
          <w:szCs w:val="20"/>
        </w:rPr>
        <w:t>pain</w:t>
      </w:r>
      <w:r w:rsidR="00360768" w:rsidRPr="00360768">
        <w:rPr>
          <w:rFonts w:eastAsia="Arial" w:cs="Arial"/>
          <w:color w:val="auto"/>
          <w:szCs w:val="20"/>
        </w:rPr>
        <w:t xml:space="preserve"> </w:t>
      </w:r>
      <w:r w:rsidR="00360768" w:rsidRPr="00360768">
        <w:rPr>
          <w:rFonts w:eastAsia="Arial" w:cs="Arial"/>
          <w:color w:val="auto"/>
          <w:szCs w:val="20"/>
        </w:rPr>
        <w:fldChar w:fldCharType="begin">
          <w:fldData xml:space="preserve">PEVuZE5vdGU+PENpdGU+PEF1dGhvcj5MYW1iZWVrPC9BdXRob3I+PFllYXI+MjAxMDwvWWVhcj48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PEVuZE5vdGU+PENpdGU+PEF1dGhvcj5MYW1iZWVrPC9BdXRob3I+PFllYXI+MjAxMDwvWWVhcj48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60768" w:rsidRPr="00360768">
        <w:rPr>
          <w:rFonts w:eastAsia="Arial" w:cs="Arial"/>
          <w:color w:val="auto"/>
          <w:szCs w:val="20"/>
        </w:rPr>
      </w:r>
      <w:r w:rsidR="00360768" w:rsidRPr="00360768">
        <w:rPr>
          <w:rFonts w:eastAsia="Arial" w:cs="Arial"/>
          <w:color w:val="auto"/>
          <w:szCs w:val="20"/>
        </w:rPr>
        <w:fldChar w:fldCharType="separate"/>
      </w:r>
      <w:r w:rsidR="004705CF">
        <w:rPr>
          <w:rFonts w:eastAsia="Arial" w:cs="Arial"/>
          <w:noProof/>
          <w:color w:val="auto"/>
          <w:szCs w:val="20"/>
        </w:rPr>
        <w:t>(</w:t>
      </w:r>
      <w:hyperlink w:anchor="_ENREF_148" w:tooltip="Lambeek, 2010 #1823" w:history="1">
        <w:r w:rsidR="004705CF" w:rsidRPr="00DF6785">
          <w:rPr>
            <w:rStyle w:val="Hyperlink"/>
            <w:rFonts w:eastAsia="Arial" w:cs="Arial"/>
            <w:noProof/>
            <w:szCs w:val="20"/>
          </w:rPr>
          <w:t xml:space="preserve">Lambeek </w:t>
        </w:r>
        <w:r w:rsidR="004705CF" w:rsidRPr="00DF6785">
          <w:rPr>
            <w:rStyle w:val="Hyperlink"/>
            <w:rFonts w:eastAsia="Arial" w:cs="Arial"/>
            <w:noProof/>
            <w:szCs w:val="20"/>
          </w:rPr>
          <w:lastRenderedPageBreak/>
          <w:t>et al., 2010</w:t>
        </w:r>
      </w:hyperlink>
      <w:r w:rsidR="004705CF">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 The occupational</w:t>
      </w:r>
      <w:r w:rsidRPr="00F65538">
        <w:rPr>
          <w:rFonts w:eastAsia="Arial" w:cs="Arial"/>
          <w:color w:val="auto"/>
          <w:szCs w:val="20"/>
        </w:rPr>
        <w:t xml:space="preserve"> medicine rehabilitation interdisciplinary team should, at a minimum, be comprised of a qualified medical director who is board certified with documented training in occupational rehabilitation; team physicians having experience in occupational rehabilitation; an occupational therapist; and a physical therapist.</w:t>
      </w:r>
    </w:p>
    <w:p w:rsidR="004219F6" w:rsidRDefault="00A11E8E" w:rsidP="000108FE">
      <w:pPr>
        <w:spacing w:before="240" w:after="0"/>
        <w:ind w:left="2880" w:hanging="720"/>
        <w:rPr>
          <w:rFonts w:eastAsia="Arial" w:cs="Arial"/>
          <w:color w:val="auto"/>
          <w:szCs w:val="20"/>
        </w:rPr>
      </w:pPr>
      <w:r w:rsidRPr="00F65538">
        <w:rPr>
          <w:rFonts w:eastAsia="Arial" w:cs="Arial"/>
          <w:color w:val="auto"/>
          <w:szCs w:val="20"/>
        </w:rPr>
        <w:tab/>
        <w:t>As appropriate, the team may also include any of the following: chiropractor, an RN, a case manager, a psychologist, a vocational specialist, or a certified biofeedback therapist.</w:t>
      </w:r>
    </w:p>
    <w:p w:rsidR="000A4375" w:rsidRPr="00F65538" w:rsidRDefault="000A4375" w:rsidP="000108FE">
      <w:pPr>
        <w:spacing w:before="240" w:after="0"/>
        <w:ind w:left="2880" w:hanging="720"/>
        <w:rPr>
          <w:rFonts w:cs="Arial"/>
          <w:color w:val="auto"/>
          <w:szCs w:val="20"/>
        </w:rPr>
      </w:pPr>
    </w:p>
    <w:p w:rsidR="004219F6" w:rsidRDefault="00A11E8E" w:rsidP="00210FE2">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Time to Produce Effect: 2 weeks.</w:t>
      </w:r>
    </w:p>
    <w:p w:rsidR="000A4375" w:rsidRPr="00F65538" w:rsidRDefault="000A4375" w:rsidP="000A4375">
      <w:pPr>
        <w:tabs>
          <w:tab w:val="left" w:pos="3600"/>
        </w:tabs>
        <w:spacing w:before="240" w:after="0"/>
        <w:ind w:left="3600"/>
        <w:contextualSpacing/>
        <w:rPr>
          <w:rFonts w:eastAsia="Arial" w:cs="Arial"/>
          <w:color w:val="auto"/>
          <w:szCs w:val="20"/>
        </w:rPr>
      </w:pPr>
    </w:p>
    <w:p w:rsidR="000A4375" w:rsidRPr="000A4375" w:rsidRDefault="00A11E8E" w:rsidP="000A4375">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Frequency: 2 to 5 visits per week, up to 8 hours per day.</w:t>
      </w:r>
    </w:p>
    <w:p w:rsidR="000A4375" w:rsidRPr="00F65538" w:rsidRDefault="000A4375" w:rsidP="000A4375">
      <w:pPr>
        <w:tabs>
          <w:tab w:val="left" w:pos="3600"/>
        </w:tabs>
        <w:spacing w:before="240" w:after="0"/>
        <w:ind w:left="3600"/>
        <w:contextualSpacing/>
        <w:rPr>
          <w:rFonts w:eastAsia="Arial" w:cs="Arial"/>
          <w:color w:val="auto"/>
          <w:szCs w:val="20"/>
        </w:rPr>
      </w:pPr>
    </w:p>
    <w:p w:rsidR="000A4375" w:rsidRPr="000A4375" w:rsidRDefault="00A11E8E" w:rsidP="000A4375">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Optimum Duration: 2 to 4 weeks.</w:t>
      </w:r>
    </w:p>
    <w:p w:rsidR="000A4375" w:rsidRPr="00F65538" w:rsidRDefault="000A4375" w:rsidP="000A4375">
      <w:pPr>
        <w:tabs>
          <w:tab w:val="left" w:pos="3600"/>
        </w:tabs>
        <w:spacing w:before="240" w:after="0"/>
        <w:ind w:left="3600"/>
        <w:contextualSpacing/>
        <w:rPr>
          <w:rFonts w:eastAsia="Arial" w:cs="Arial"/>
          <w:color w:val="auto"/>
          <w:szCs w:val="20"/>
        </w:rPr>
      </w:pPr>
    </w:p>
    <w:p w:rsidR="004219F6" w:rsidRPr="00F65538" w:rsidRDefault="00A11E8E" w:rsidP="00210FE2">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and functional gains.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F65538">
        <w:rPr>
          <w:rFonts w:eastAsia="Arial" w:cs="Arial"/>
          <w:color w:val="auto"/>
          <w:szCs w:val="20"/>
          <w:u w:val="single"/>
        </w:rPr>
        <w:t>Opioid/Chemical Treatment Programs</w:t>
      </w:r>
      <w:r w:rsidR="000F7C72">
        <w:rPr>
          <w:rFonts w:eastAsia="Arial" w:cs="Arial"/>
          <w:color w:val="auto"/>
          <w:szCs w:val="20"/>
        </w:rPr>
        <w:t xml:space="preserve">: Refer to the Division’s </w:t>
      </w:r>
      <w:r w:rsidRPr="00F65538">
        <w:rPr>
          <w:rFonts w:eastAsia="Arial" w:cs="Arial"/>
          <w:color w:val="auto"/>
          <w:szCs w:val="20"/>
        </w:rPr>
        <w:t>Chronic Pain Disorder Medical Treatment Guidelines.</w:t>
      </w:r>
    </w:p>
    <w:p w:rsidR="00F12756" w:rsidRPr="008C5E48" w:rsidRDefault="00A11E8E" w:rsidP="008C5E48">
      <w:pPr>
        <w:pStyle w:val="Heading3"/>
        <w:numPr>
          <w:ilvl w:val="0"/>
          <w:numId w:val="17"/>
        </w:numPr>
        <w:ind w:left="2160" w:hanging="720"/>
        <w:rPr>
          <w:vanish/>
          <w:u w:val="single"/>
          <w:specVanish/>
        </w:rPr>
      </w:pPr>
      <w:bookmarkStart w:id="197" w:name="_Toc476212355"/>
      <w:r w:rsidRPr="008C5E48">
        <w:rPr>
          <w:u w:val="single"/>
        </w:rPr>
        <w:t>Informal Interdisciplinary Rehabilitation Program</w:t>
      </w:r>
      <w:bookmarkEnd w:id="197"/>
    </w:p>
    <w:p w:rsidR="004219F6" w:rsidRPr="008C5E48" w:rsidRDefault="00A11E8E" w:rsidP="008C5E48">
      <w:pPr>
        <w:pStyle w:val="ListParagraph"/>
        <w:spacing w:before="240" w:after="0"/>
        <w:ind w:left="2160" w:hanging="720"/>
        <w:rPr>
          <w:rFonts w:eastAsia="Arial" w:cs="Arial"/>
          <w:b/>
          <w:color w:val="auto"/>
          <w:szCs w:val="20"/>
        </w:rPr>
      </w:pPr>
      <w:r w:rsidRPr="008C5E48">
        <w:rPr>
          <w:rFonts w:eastAsia="Arial" w:cs="Arial"/>
          <w:b/>
          <w:color w:val="auto"/>
          <w:szCs w:val="20"/>
        </w:rPr>
        <w:t xml:space="preserve">: </w:t>
      </w:r>
      <w:r w:rsidRPr="008C5E48">
        <w:rPr>
          <w:rFonts w:eastAsia="Arial" w:cs="Arial"/>
          <w:color w:val="auto"/>
          <w:szCs w:val="20"/>
        </w:rPr>
        <w:t>A coordinated interdisciplinary pain rehabilitation program is one in which the authorized treating physician coordinates all aspects of care. This type of program is similar to the formal programs in that it is goal-oriented and provides interdisciplinary rehabilitation services to manage the needs of the patient in the following areas: (a) functional, (b) medical, (c) physical, (d) psychological, (e) social, and (f) vocational.</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This program is different from a formal program in that it involves lower frequency and intensity of services/treatment. Informal rehabilitation is geared toward those patients who do not need the intensity of service offered in a formal program or who cannot attend an all-day program due to employment, daycare, language, or other barriers.</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Patients should be referred to professionals experienced in outpatient treatment of chronic pain. The Division recommends the authorized treating physician consult with physicians experienced in the treatment of chronic pain to develop the plan of care. Communication among care providers regarding clear objective goals and progress toward the goals is essential. Employers </w:t>
      </w:r>
      <w:r w:rsidRPr="00F65538">
        <w:rPr>
          <w:rFonts w:eastAsia="Arial" w:cs="Arial"/>
          <w:color w:val="auto"/>
          <w:szCs w:val="20"/>
        </w:rPr>
        <w:lastRenderedPageBreak/>
        <w:t>should be involved in return</w:t>
      </w:r>
      <w:r w:rsidR="004B0823" w:rsidRPr="00F65538">
        <w:rPr>
          <w:rFonts w:eastAsia="Arial" w:cs="Arial"/>
          <w:color w:val="auto"/>
          <w:szCs w:val="20"/>
        </w:rPr>
        <w:t xml:space="preserve"> to work and work restrictions.</w:t>
      </w:r>
      <w:r w:rsidRPr="00F65538">
        <w:rPr>
          <w:rFonts w:eastAsia="Arial" w:cs="Arial"/>
          <w:color w:val="auto"/>
          <w:szCs w:val="20"/>
        </w:rPr>
        <w:t xml:space="preserve"> The family and/or social support system should be included in the treatment plan. Professionals from other disciplines likely to be involved include: a biofeedback therapist, an occupational therapist, a physical therapist, an RN, a psychologist, a case manager, an exercise physiologist, a psychiatrist, and/or a nutritionist.</w:t>
      </w:r>
    </w:p>
    <w:p w:rsidR="000A4375" w:rsidRPr="00F65538" w:rsidRDefault="000A4375" w:rsidP="000108FE">
      <w:pPr>
        <w:spacing w:before="240" w:after="0"/>
        <w:ind w:left="2160" w:hanging="720"/>
        <w:rPr>
          <w:rFonts w:cs="Arial"/>
          <w:color w:val="auto"/>
          <w:szCs w:val="20"/>
        </w:rPr>
      </w:pPr>
    </w:p>
    <w:p w:rsidR="004219F6" w:rsidRDefault="00A11E8E" w:rsidP="00210FE2">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Time to Produce Effect: 3 to 4 weeks.</w:t>
      </w:r>
    </w:p>
    <w:p w:rsidR="000A4375" w:rsidRPr="00F65538" w:rsidRDefault="000A4375" w:rsidP="000A4375">
      <w:pPr>
        <w:spacing w:before="240" w:after="0"/>
        <w:ind w:left="2880"/>
        <w:contextualSpacing/>
        <w:rPr>
          <w:rFonts w:eastAsia="Arial" w:cs="Arial"/>
          <w:color w:val="auto"/>
          <w:szCs w:val="20"/>
        </w:rPr>
      </w:pPr>
    </w:p>
    <w:p w:rsidR="000A4375" w:rsidRPr="000A4375" w:rsidRDefault="00A11E8E" w:rsidP="000A4375">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Frequency: Full-time programs – No less than 5 hours per day, 5 days per week; Part-time programs – 4 hours per day for 2–3 days per week.</w:t>
      </w:r>
    </w:p>
    <w:p w:rsidR="000A4375" w:rsidRPr="00F65538" w:rsidRDefault="000A4375" w:rsidP="000A4375">
      <w:pPr>
        <w:spacing w:before="240" w:after="0"/>
        <w:ind w:left="2880"/>
        <w:contextualSpacing/>
        <w:rPr>
          <w:rFonts w:eastAsia="Arial" w:cs="Arial"/>
          <w:color w:val="auto"/>
          <w:szCs w:val="20"/>
        </w:rPr>
      </w:pPr>
    </w:p>
    <w:p w:rsidR="000A4375" w:rsidRPr="000A4375" w:rsidRDefault="00A11E8E" w:rsidP="000A4375">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Optimum Duration: 3 to 12 weeks at least 2–3 times a week. Follow-up visits weekly or every other week during the first 1 to 2 months after the initial program is completed.</w:t>
      </w:r>
    </w:p>
    <w:p w:rsidR="000A4375" w:rsidRPr="00F65538" w:rsidRDefault="000A4375" w:rsidP="000A4375">
      <w:pPr>
        <w:spacing w:before="240" w:after="0"/>
        <w:ind w:left="2880"/>
        <w:contextualSpacing/>
        <w:rPr>
          <w:rFonts w:eastAsia="Arial" w:cs="Arial"/>
          <w:color w:val="auto"/>
          <w:szCs w:val="20"/>
        </w:rPr>
      </w:pPr>
    </w:p>
    <w:p w:rsidR="004219F6" w:rsidRDefault="00A11E8E" w:rsidP="00210FE2">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Maximum Duration: 4 months for full-time programs and up to 6 months for part-time programs. Periodic review and monitoring thereafter for 1 year, and additional follow-up based upon the documented maintenance of functional gains.</w:t>
      </w:r>
    </w:p>
    <w:p w:rsidR="000D454B" w:rsidRDefault="000D454B" w:rsidP="000D454B">
      <w:pPr>
        <w:pStyle w:val="ListParagraph"/>
        <w:rPr>
          <w:rFonts w:eastAsia="Arial" w:cs="Arial"/>
          <w:color w:val="auto"/>
          <w:szCs w:val="20"/>
        </w:rPr>
      </w:pPr>
    </w:p>
    <w:p w:rsidR="004219F6" w:rsidRPr="00F65538" w:rsidRDefault="00A11E8E" w:rsidP="000108FE">
      <w:pPr>
        <w:pStyle w:val="Heading2"/>
        <w:numPr>
          <w:ilvl w:val="0"/>
          <w:numId w:val="0"/>
        </w:numPr>
        <w:ind w:left="1440" w:hanging="720"/>
      </w:pPr>
      <w:bookmarkStart w:id="198" w:name="_Toc476212356"/>
      <w:r w:rsidRPr="00F65538">
        <w:t xml:space="preserve">6. </w:t>
      </w:r>
      <w:r w:rsidRPr="00F65538">
        <w:tab/>
      </w:r>
      <w:r w:rsidR="00EB3BF0" w:rsidRPr="00267324">
        <w:rPr>
          <w:u w:val="single"/>
        </w:rPr>
        <w:t xml:space="preserve">JOB </w:t>
      </w:r>
      <w:proofErr w:type="gramStart"/>
      <w:r w:rsidR="00EB3BF0" w:rsidRPr="00267324">
        <w:rPr>
          <w:u w:val="single"/>
        </w:rPr>
        <w:t>SITE</w:t>
      </w:r>
      <w:r w:rsidR="006E62DE" w:rsidRPr="00267324">
        <w:rPr>
          <w:u w:val="single"/>
        </w:rPr>
        <w:t xml:space="preserve"> </w:t>
      </w:r>
      <w:r w:rsidRPr="00267324">
        <w:rPr>
          <w:u w:val="single"/>
        </w:rPr>
        <w:t xml:space="preserve"> ALTERATION</w:t>
      </w:r>
      <w:bookmarkEnd w:id="198"/>
      <w:proofErr w:type="gramEnd"/>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General Principles of Job</w:t>
      </w:r>
      <w:r w:rsidR="006E62DE" w:rsidRPr="00F65538">
        <w:rPr>
          <w:rFonts w:eastAsia="Arial" w:cs="Arial"/>
          <w:b/>
          <w:color w:val="auto"/>
          <w:szCs w:val="20"/>
        </w:rPr>
        <w:t xml:space="preserve"> </w:t>
      </w:r>
      <w:r w:rsidR="00EB3BF0" w:rsidRPr="00F65538">
        <w:rPr>
          <w:rFonts w:eastAsia="Arial" w:cs="Arial"/>
          <w:b/>
          <w:color w:val="auto"/>
          <w:szCs w:val="20"/>
        </w:rPr>
        <w:t>S</w:t>
      </w:r>
      <w:r w:rsidRPr="00F65538">
        <w:rPr>
          <w:rFonts w:eastAsia="Arial" w:cs="Arial"/>
          <w:b/>
          <w:color w:val="auto"/>
          <w:szCs w:val="20"/>
        </w:rPr>
        <w:t>ite Alteration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There is no single factor or combination of factors that is proven to prevent or ameliorate </w:t>
      </w:r>
      <w:r w:rsidR="00B3482B" w:rsidRPr="00F65538">
        <w:rPr>
          <w:rFonts w:eastAsia="Arial" w:cs="Arial"/>
          <w:color w:val="auto"/>
          <w:szCs w:val="20"/>
        </w:rPr>
        <w:t>cumulative trauma conditions</w:t>
      </w:r>
      <w:r w:rsidRPr="00F65538">
        <w:rPr>
          <w:rFonts w:eastAsia="Arial" w:cs="Arial"/>
          <w:color w:val="auto"/>
          <w:szCs w:val="20"/>
        </w:rPr>
        <w:t>, but a combination of ergonomic and psychosocial factors are generally considered to be important. Ergonomic factors that may be considered include use of force, repetition, awkward positions, upper extremity vibration, cold environment, and contact pressure on the nerve. Psychosocial factors to be considered include pacing, degree of control over job duties, perception of job stress, and supervisory support.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All job site evaluations should include suggested ergonomic changes as applicable. It is inappropriate to limit a job site evaluation to a strict isolated evaluation of causation risk factors only.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Job evaluation and modification should include input from a licensed health care professional with training in ergonomics or a certified ergonomist; the employee; and the employer. The employee must be observed performing relevant job functions in order for the job site evaluation to be a valid representation of a typical workday.  If the employee is unable to perform the job function for observation, a co-worker in an identical job position may be observed instead. Periodic follow-up is recommended to </w:t>
      </w:r>
      <w:r w:rsidRPr="00F65538">
        <w:rPr>
          <w:rFonts w:eastAsia="Arial" w:cs="Arial"/>
          <w:color w:val="auto"/>
          <w:szCs w:val="20"/>
        </w:rPr>
        <w:lastRenderedPageBreak/>
        <w:t>assess the effectiveness of the intervention and need for additional ergonomic changes.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Because ergonomic changes are a required medical treatment for cumulative trauma conditions and the person performing the evaluations is a health care professional, it is assumed the insurer will pay for the job site evaluation.</w:t>
      </w:r>
    </w:p>
    <w:p w:rsidR="000319BB" w:rsidRPr="000319BB" w:rsidRDefault="00A11E8E" w:rsidP="000108FE">
      <w:pPr>
        <w:pStyle w:val="Heading3"/>
        <w:spacing w:after="0" w:line="240" w:lineRule="auto"/>
        <w:ind w:left="2250" w:hanging="810"/>
        <w:rPr>
          <w:vanish/>
          <w:specVanish/>
        </w:rPr>
      </w:pPr>
      <w:bookmarkStart w:id="199" w:name="_Toc476212357"/>
      <w:r w:rsidRPr="00F65538">
        <w:t xml:space="preserve">a.  </w:t>
      </w:r>
      <w:r w:rsidRPr="00F65538">
        <w:tab/>
      </w:r>
      <w:r w:rsidRPr="000319BB">
        <w:rPr>
          <w:u w:val="single"/>
        </w:rPr>
        <w:t>Interventions</w:t>
      </w:r>
      <w:bookmarkEnd w:id="199"/>
    </w:p>
    <w:p w:rsidR="00031F06" w:rsidRDefault="00A11E8E" w:rsidP="00031F06">
      <w:pPr>
        <w:spacing w:before="240" w:after="0"/>
        <w:ind w:left="2250" w:hanging="810"/>
        <w:rPr>
          <w:rFonts w:eastAsia="Arial" w:cs="Arial"/>
          <w:color w:val="auto"/>
          <w:szCs w:val="20"/>
        </w:rPr>
      </w:pPr>
      <w:r w:rsidRPr="00F65538">
        <w:rPr>
          <w:rFonts w:eastAsia="Arial" w:cs="Arial"/>
          <w:color w:val="auto"/>
          <w:szCs w:val="20"/>
        </w:rPr>
        <w:t>: There are no conclusive studies with co</w:t>
      </w:r>
      <w:r w:rsidR="00475DF5" w:rsidRPr="00F65538">
        <w:rPr>
          <w:rFonts w:eastAsia="Arial" w:cs="Arial"/>
          <w:color w:val="auto"/>
          <w:szCs w:val="20"/>
        </w:rPr>
        <w:t xml:space="preserve">nvincing evidence of </w:t>
      </w:r>
      <w:r w:rsidRPr="00F65538">
        <w:rPr>
          <w:rFonts w:eastAsia="Arial" w:cs="Arial"/>
          <w:color w:val="auto"/>
          <w:szCs w:val="20"/>
        </w:rPr>
        <w:t>standard ergonomic changes that will accom</w:t>
      </w:r>
      <w:r w:rsidR="00475DF5" w:rsidRPr="00F65538">
        <w:rPr>
          <w:rFonts w:eastAsia="Arial" w:cs="Arial"/>
          <w:color w:val="auto"/>
          <w:szCs w:val="20"/>
        </w:rPr>
        <w:t xml:space="preserve">modate all workers. Individual </w:t>
      </w:r>
      <w:r w:rsidRPr="00F65538">
        <w:rPr>
          <w:rFonts w:eastAsia="Arial" w:cs="Arial"/>
          <w:color w:val="auto"/>
          <w:szCs w:val="20"/>
        </w:rPr>
        <w:t>characteristics, such as height or strength, affect</w:t>
      </w:r>
      <w:r w:rsidR="00475DF5" w:rsidRPr="00F65538">
        <w:rPr>
          <w:rFonts w:eastAsia="Arial" w:cs="Arial"/>
          <w:color w:val="auto"/>
          <w:szCs w:val="20"/>
        </w:rPr>
        <w:t xml:space="preserve"> the ideal organization of the </w:t>
      </w:r>
      <w:r w:rsidRPr="00F65538">
        <w:rPr>
          <w:rFonts w:eastAsia="Arial" w:cs="Arial"/>
          <w:color w:val="auto"/>
          <w:szCs w:val="20"/>
        </w:rPr>
        <w:t>workstation. The worksite should be adjusted to support neutral, yet natural</w:t>
      </w:r>
      <w:r w:rsidR="00475DF5" w:rsidRPr="00F65538">
        <w:rPr>
          <w:rFonts w:eastAsia="Arial" w:cs="Arial"/>
          <w:color w:val="auto"/>
          <w:szCs w:val="20"/>
        </w:rPr>
        <w:t xml:space="preserve">, </w:t>
      </w:r>
      <w:r w:rsidRPr="00F65538">
        <w:rPr>
          <w:rFonts w:eastAsia="Arial" w:cs="Arial"/>
          <w:color w:val="auto"/>
          <w:szCs w:val="20"/>
        </w:rPr>
        <w:t xml:space="preserve">positions. In addition, workers should be counseled to vary tasks throughout the day whenever possible. </w:t>
      </w:r>
      <w:r w:rsidRPr="00360768">
        <w:rPr>
          <w:rFonts w:eastAsia="Arial" w:cs="Arial"/>
          <w:color w:val="auto"/>
          <w:szCs w:val="20"/>
        </w:rPr>
        <w:t>OSHA</w:t>
      </w:r>
      <w:r w:rsidRPr="00F65538">
        <w:rPr>
          <w:rFonts w:eastAsia="Arial" w:cs="Arial"/>
          <w:color w:val="auto"/>
          <w:szCs w:val="20"/>
        </w:rPr>
        <w:t xml:space="preserve"> suggests that workers who perform repetitive tasks, including keyboarding, change activities over a 5-minute interval every hour. Mini-breaks may include stretching exercises. The following should be considered: engineering controls, e.g., mechanizing the task, and changing the tool used, or adjusting the job site; or administrative controls, e.g., adjusting the time an individual performs the task.</w:t>
      </w:r>
    </w:p>
    <w:p w:rsidR="00506EC5" w:rsidRPr="00031F06" w:rsidRDefault="00506EC5" w:rsidP="00506EC5">
      <w:pPr>
        <w:spacing w:before="240" w:after="0"/>
        <w:rPr>
          <w:rFonts w:eastAsia="Arial" w:cs="Arial"/>
          <w:color w:val="auto"/>
          <w:szCs w:val="20"/>
        </w:rPr>
      </w:pPr>
    </w:p>
    <w:p w:rsidR="000319BB" w:rsidRPr="000319BB" w:rsidRDefault="00A11E8E" w:rsidP="000108FE">
      <w:pPr>
        <w:pStyle w:val="Heading3"/>
        <w:spacing w:after="0" w:line="240" w:lineRule="auto"/>
        <w:ind w:left="2250" w:hanging="810"/>
        <w:rPr>
          <w:vanish/>
          <w:specVanish/>
        </w:rPr>
      </w:pPr>
      <w:bookmarkStart w:id="200" w:name="_Toc476212358"/>
      <w:r w:rsidRPr="00F65538">
        <w:lastRenderedPageBreak/>
        <w:t xml:space="preserve">b.  </w:t>
      </w:r>
      <w:r w:rsidRPr="00F65538">
        <w:tab/>
      </w:r>
      <w:r w:rsidRPr="000319BB">
        <w:rPr>
          <w:u w:val="single"/>
        </w:rPr>
        <w:t>Seating Description</w:t>
      </w:r>
      <w:bookmarkEnd w:id="200"/>
    </w:p>
    <w:p w:rsidR="00031F06" w:rsidRDefault="00A11E8E" w:rsidP="00561367">
      <w:pPr>
        <w:spacing w:before="240" w:after="0"/>
        <w:ind w:left="2250" w:hanging="810"/>
        <w:rPr>
          <w:rFonts w:eastAsia="Arial" w:cs="Arial"/>
          <w:color w:val="auto"/>
          <w:szCs w:val="20"/>
        </w:rPr>
      </w:pPr>
      <w:r w:rsidRPr="00F65538">
        <w:rPr>
          <w:rFonts w:eastAsia="Arial" w:cs="Arial"/>
          <w:color w:val="auto"/>
          <w:szCs w:val="20"/>
        </w:rPr>
        <w:t>: The following descriptio</w:t>
      </w:r>
      <w:r w:rsidR="00CC6327" w:rsidRPr="00F65538">
        <w:rPr>
          <w:rFonts w:eastAsia="Arial" w:cs="Arial"/>
          <w:color w:val="auto"/>
          <w:szCs w:val="20"/>
        </w:rPr>
        <w:t xml:space="preserve">n may aid in evaluating seated </w:t>
      </w:r>
      <w:r w:rsidRPr="00F65538">
        <w:rPr>
          <w:rFonts w:eastAsia="Arial" w:cs="Arial"/>
          <w:color w:val="auto"/>
          <w:szCs w:val="20"/>
        </w:rPr>
        <w:t xml:space="preserve">work positions: The head should be in a neutral position, and if a monitor is used, there should be </w:t>
      </w:r>
      <w:r w:rsidR="00CC6327" w:rsidRPr="00F65538">
        <w:rPr>
          <w:rFonts w:eastAsia="Arial" w:cs="Arial"/>
          <w:color w:val="auto"/>
          <w:szCs w:val="20"/>
        </w:rPr>
        <w:t>at least</w:t>
      </w:r>
      <w:r w:rsidRPr="00F65538">
        <w:rPr>
          <w:rFonts w:eastAsia="Arial" w:cs="Arial"/>
          <w:color w:val="auto"/>
          <w:szCs w:val="20"/>
        </w:rPr>
        <w:t xml:space="preserve"> 18 inches of viewing distance with no glare. Arms should rest naturally, with the elbow at the side and flexed to 90 degrees or slightly extended. Some individuals may prefer a wrist pad to reduce wrist extension. Wrists should be straight or minimally extended. It is generally preferable to avoid dependence on arm rests. The back must be properly supported by a chair with the back upright or leaning backwards slightly, allowing change in position with backrest adjustment.</w:t>
      </w:r>
      <w:r w:rsidR="00CC6327" w:rsidRPr="00F65538">
        <w:rPr>
          <w:rFonts w:eastAsia="Arial" w:cs="Arial"/>
          <w:color w:val="auto"/>
          <w:szCs w:val="20"/>
        </w:rPr>
        <w:t xml:space="preserve"> There should be good knee and </w:t>
      </w:r>
      <w:r w:rsidRPr="00F65538">
        <w:rPr>
          <w:rFonts w:eastAsia="Arial" w:cs="Arial"/>
          <w:color w:val="auto"/>
          <w:szCs w:val="20"/>
        </w:rPr>
        <w:t xml:space="preserve">legroom, with the feet resting comfortably on the floor or footrest. Tools should be within easy reach, and twisting or bending </w:t>
      </w:r>
      <w:r w:rsidR="00360768">
        <w:rPr>
          <w:rFonts w:eastAsia="Arial" w:cs="Arial"/>
          <w:color w:val="auto"/>
          <w:szCs w:val="20"/>
        </w:rPr>
        <w:t xml:space="preserve">should be avoided </w:t>
      </w:r>
      <w:r w:rsidR="00360768" w:rsidRPr="00360768">
        <w:rPr>
          <w:rFonts w:eastAsia="Arial" w:cs="Arial"/>
          <w:color w:val="auto"/>
          <w:szCs w:val="20"/>
        </w:rPr>
        <w:fldChar w:fldCharType="begin">
          <w:fldData xml:space="preserve">PEVuZE5vdGU+PENpdGU+PEF1dGhvcj5NY0F0YW1uZXk8L0F1dGhvcj48WWVhcj4xOTkzPC9ZZWFy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PEVuZE5vdGU+PENpdGU+PEF1dGhvcj5NY0F0YW1uZXk8L0F1dGhvcj48WWVhcj4xOTkzPC9ZZWFy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60768" w:rsidRPr="00360768">
        <w:rPr>
          <w:rFonts w:eastAsia="Arial" w:cs="Arial"/>
          <w:color w:val="auto"/>
          <w:szCs w:val="20"/>
        </w:rPr>
      </w:r>
      <w:r w:rsidR="00360768" w:rsidRPr="00360768">
        <w:rPr>
          <w:rFonts w:eastAsia="Arial" w:cs="Arial"/>
          <w:color w:val="auto"/>
          <w:szCs w:val="20"/>
        </w:rPr>
        <w:fldChar w:fldCharType="separate"/>
      </w:r>
      <w:r w:rsidR="00360768">
        <w:rPr>
          <w:rFonts w:eastAsia="Arial" w:cs="Arial"/>
          <w:noProof/>
          <w:color w:val="auto"/>
          <w:szCs w:val="20"/>
        </w:rPr>
        <w:t>(</w:t>
      </w:r>
      <w:hyperlink w:anchor="_ENREF_48" w:tooltip="California / Occupational Safety &amp; Health Administration Cal/OSHA, 1999 #4543" w:history="1">
        <w:r w:rsidR="00360768" w:rsidRPr="00DF6785">
          <w:rPr>
            <w:rStyle w:val="Hyperlink"/>
            <w:rFonts w:eastAsia="Arial" w:cs="Arial"/>
            <w:noProof/>
            <w:szCs w:val="20"/>
          </w:rPr>
          <w:t>California / Occupational Safety &amp; Health Administration Cal/OSHA, 1999</w:t>
        </w:r>
      </w:hyperlink>
      <w:r w:rsidR="00360768">
        <w:rPr>
          <w:rFonts w:eastAsia="Arial" w:cs="Arial"/>
          <w:noProof/>
          <w:color w:val="auto"/>
          <w:szCs w:val="20"/>
        </w:rPr>
        <w:t xml:space="preserve">; </w:t>
      </w:r>
      <w:hyperlink w:anchor="_ENREF_169" w:tooltip="McAtamney, 1993 #4587" w:history="1">
        <w:r w:rsidR="00360768" w:rsidRPr="00DF6785">
          <w:rPr>
            <w:rStyle w:val="Hyperlink"/>
            <w:rFonts w:eastAsia="Arial" w:cs="Arial"/>
            <w:noProof/>
            <w:szCs w:val="20"/>
          </w:rPr>
          <w:t>McAtamney &amp; Nigel Corlett, 1993</w:t>
        </w:r>
      </w:hyperlink>
      <w:r w:rsidR="00360768">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w:t>
      </w:r>
    </w:p>
    <w:p w:rsidR="000319BB" w:rsidRPr="000319BB" w:rsidRDefault="00A11E8E" w:rsidP="000108FE">
      <w:pPr>
        <w:pStyle w:val="Heading3"/>
        <w:spacing w:after="0" w:line="240" w:lineRule="auto"/>
        <w:ind w:left="2250" w:hanging="810"/>
        <w:rPr>
          <w:vanish/>
          <w:specVanish/>
        </w:rPr>
      </w:pPr>
      <w:bookmarkStart w:id="201" w:name="_Toc476212359"/>
      <w:r w:rsidRPr="00F65538">
        <w:t xml:space="preserve">c.  </w:t>
      </w:r>
      <w:r w:rsidRPr="00F65538">
        <w:tab/>
      </w:r>
      <w:r w:rsidRPr="000319BB">
        <w:rPr>
          <w:u w:val="single"/>
        </w:rPr>
        <w:t>Job Hazard Checklist</w:t>
      </w:r>
      <w:bookmarkEnd w:id="201"/>
    </w:p>
    <w:p w:rsidR="00561367" w:rsidRPr="00506EC5" w:rsidRDefault="00A11E8E" w:rsidP="00506EC5">
      <w:pPr>
        <w:spacing w:before="240" w:after="0"/>
        <w:ind w:left="2250" w:hanging="810"/>
        <w:rPr>
          <w:rFonts w:eastAsia="Arial" w:cs="Arial"/>
          <w:color w:val="auto"/>
          <w:szCs w:val="20"/>
        </w:rPr>
      </w:pPr>
      <w:r w:rsidRPr="00F65538">
        <w:rPr>
          <w:rFonts w:eastAsia="Arial" w:cs="Arial"/>
          <w:color w:val="auto"/>
          <w:szCs w:val="20"/>
        </w:rPr>
        <w:t>:</w:t>
      </w:r>
      <w:r w:rsidR="00E976A8">
        <w:rPr>
          <w:rFonts w:eastAsia="Arial" w:cs="Arial"/>
          <w:color w:val="auto"/>
          <w:szCs w:val="20"/>
        </w:rPr>
        <w:t xml:space="preserve"> The following table entitled, “</w:t>
      </w:r>
      <w:r w:rsidRPr="00F65538">
        <w:rPr>
          <w:rFonts w:eastAsia="Arial" w:cs="Arial"/>
          <w:color w:val="auto"/>
          <w:szCs w:val="20"/>
        </w:rPr>
        <w:t>Ergonomic Considerations,</w:t>
      </w:r>
      <w:r w:rsidR="00E976A8">
        <w:rPr>
          <w:rFonts w:eastAsia="Arial" w:cs="Arial"/>
          <w:color w:val="auto"/>
          <w:szCs w:val="20"/>
        </w:rPr>
        <w:t>”</w:t>
      </w:r>
      <w:r w:rsidRPr="00F65538">
        <w:rPr>
          <w:rFonts w:eastAsia="Arial" w:cs="Arial"/>
          <w:color w:val="auto"/>
          <w:szCs w:val="20"/>
        </w:rPr>
        <w:t xml:space="preserve"> is adopted wit</w:t>
      </w:r>
      <w:r w:rsidR="00CC6327" w:rsidRPr="00F65538">
        <w:rPr>
          <w:rFonts w:eastAsia="Arial" w:cs="Arial"/>
          <w:color w:val="auto"/>
          <w:szCs w:val="20"/>
        </w:rPr>
        <w:t xml:space="preserve">h modification from </w:t>
      </w:r>
      <w:r w:rsidR="00CC6327" w:rsidRPr="00360768">
        <w:rPr>
          <w:rFonts w:eastAsia="Arial" w:cs="Arial"/>
          <w:color w:val="auto"/>
          <w:szCs w:val="20"/>
        </w:rPr>
        <w:t xml:space="preserve">Washington </w:t>
      </w:r>
      <w:r w:rsidRPr="00360768">
        <w:rPr>
          <w:rFonts w:eastAsia="Arial" w:cs="Arial"/>
          <w:color w:val="auto"/>
          <w:szCs w:val="20"/>
        </w:rPr>
        <w:t>State’s job ha</w:t>
      </w:r>
      <w:r w:rsidR="00CC6327" w:rsidRPr="00360768">
        <w:rPr>
          <w:rFonts w:eastAsia="Arial" w:cs="Arial"/>
          <w:color w:val="auto"/>
          <w:szCs w:val="20"/>
        </w:rPr>
        <w:t>zard checklist. This</w:t>
      </w:r>
      <w:r w:rsidR="00CC6327" w:rsidRPr="00F65538">
        <w:rPr>
          <w:rFonts w:eastAsia="Arial" w:cs="Arial"/>
          <w:color w:val="auto"/>
          <w:szCs w:val="20"/>
        </w:rPr>
        <w:t xml:space="preserve"> table is a generally accepted guide for </w:t>
      </w:r>
      <w:r w:rsidRPr="00F65538">
        <w:rPr>
          <w:rFonts w:eastAsia="Arial" w:cs="Arial"/>
          <w:color w:val="auto"/>
          <w:szCs w:val="20"/>
        </w:rPr>
        <w:t>identifying job duties which may pose ergon</w:t>
      </w:r>
      <w:r w:rsidR="00CC6327" w:rsidRPr="00F65538">
        <w:rPr>
          <w:rFonts w:eastAsia="Arial" w:cs="Arial"/>
          <w:color w:val="auto"/>
          <w:szCs w:val="20"/>
        </w:rPr>
        <w:t xml:space="preserve">omic hazards. The fact that an </w:t>
      </w:r>
      <w:r w:rsidRPr="00F65538">
        <w:rPr>
          <w:rFonts w:eastAsia="Arial" w:cs="Arial"/>
          <w:color w:val="auto"/>
          <w:szCs w:val="20"/>
        </w:rPr>
        <w:t>ergonomic hazard exists at a specific job, or is su</w:t>
      </w:r>
      <w:r w:rsidR="00CC6327" w:rsidRPr="00F65538">
        <w:rPr>
          <w:rFonts w:eastAsia="Arial" w:cs="Arial"/>
          <w:color w:val="auto"/>
          <w:szCs w:val="20"/>
        </w:rPr>
        <w:t xml:space="preserve">ggested in the table, does not </w:t>
      </w:r>
      <w:r w:rsidRPr="00F65538">
        <w:rPr>
          <w:rFonts w:eastAsia="Arial" w:cs="Arial"/>
          <w:color w:val="auto"/>
          <w:szCs w:val="20"/>
        </w:rPr>
        <w:t>establish a</w:t>
      </w:r>
      <w:r w:rsidR="00CC6327" w:rsidRPr="00F65538">
        <w:rPr>
          <w:rFonts w:eastAsia="Arial" w:cs="Arial"/>
          <w:color w:val="auto"/>
          <w:szCs w:val="20"/>
        </w:rPr>
        <w:t xml:space="preserve"> causal relationship between a job and a </w:t>
      </w:r>
      <w:r w:rsidRPr="00F65538">
        <w:rPr>
          <w:rFonts w:eastAsia="Arial" w:cs="Arial"/>
          <w:color w:val="auto"/>
          <w:szCs w:val="20"/>
        </w:rPr>
        <w:t>musculoskeletal injury. However, when an indivi</w:t>
      </w:r>
      <w:r w:rsidR="00CC6327" w:rsidRPr="00F65538">
        <w:rPr>
          <w:rFonts w:eastAsia="Arial" w:cs="Arial"/>
          <w:color w:val="auto"/>
          <w:szCs w:val="20"/>
        </w:rPr>
        <w:t xml:space="preserve">dual has a work-related injury </w:t>
      </w:r>
      <w:r w:rsidRPr="00F65538">
        <w:rPr>
          <w:rFonts w:eastAsia="Arial" w:cs="Arial"/>
          <w:color w:val="auto"/>
          <w:szCs w:val="20"/>
        </w:rPr>
        <w:t xml:space="preserve">and ergonomic hazards exist that affect the injury, </w:t>
      </w:r>
      <w:r w:rsidR="00CC6327" w:rsidRPr="00F65538">
        <w:rPr>
          <w:rFonts w:eastAsia="Arial" w:cs="Arial"/>
          <w:color w:val="auto"/>
          <w:szCs w:val="20"/>
        </w:rPr>
        <w:t xml:space="preserve">appropriate job modifications </w:t>
      </w:r>
      <w:r w:rsidRPr="00F65538">
        <w:rPr>
          <w:rFonts w:eastAsia="Arial" w:cs="Arial"/>
          <w:color w:val="auto"/>
          <w:szCs w:val="20"/>
        </w:rPr>
        <w:t xml:space="preserve">should be made. Proper correction of hazards </w:t>
      </w:r>
      <w:r w:rsidR="00CC6327" w:rsidRPr="00F65538">
        <w:rPr>
          <w:rFonts w:eastAsia="Arial" w:cs="Arial"/>
          <w:color w:val="auto"/>
          <w:szCs w:val="20"/>
        </w:rPr>
        <w:t xml:space="preserve">may prevent future injuries to </w:t>
      </w:r>
      <w:r w:rsidRPr="00F65538">
        <w:rPr>
          <w:rFonts w:eastAsia="Arial" w:cs="Arial"/>
          <w:color w:val="auto"/>
          <w:szCs w:val="20"/>
        </w:rPr>
        <w:t>others, as well as aid in the recovery of the injured worker.</w:t>
      </w:r>
    </w:p>
    <w:p w:rsidR="000319BB" w:rsidRPr="000319BB" w:rsidRDefault="00A11E8E" w:rsidP="000108FE">
      <w:pPr>
        <w:pStyle w:val="Heading3"/>
        <w:spacing w:after="0" w:line="240" w:lineRule="auto"/>
        <w:ind w:left="2250" w:hanging="810"/>
        <w:rPr>
          <w:vanish/>
          <w:specVanish/>
        </w:rPr>
      </w:pPr>
      <w:bookmarkStart w:id="202" w:name="_Toc476212360"/>
      <w:r w:rsidRPr="00F65538">
        <w:t xml:space="preserve">d.  </w:t>
      </w:r>
      <w:r w:rsidRPr="00F65538">
        <w:tab/>
      </w:r>
      <w:r w:rsidRPr="000319BB">
        <w:rPr>
          <w:u w:val="single"/>
        </w:rPr>
        <w:t>Tools</w:t>
      </w:r>
      <w:bookmarkEnd w:id="202"/>
    </w:p>
    <w:p w:rsidR="004219F6" w:rsidRPr="00F65538" w:rsidRDefault="00A11E8E" w:rsidP="000108FE">
      <w:pPr>
        <w:spacing w:before="240" w:after="0"/>
        <w:ind w:left="2250" w:hanging="810"/>
        <w:rPr>
          <w:rFonts w:cs="Arial"/>
          <w:color w:val="auto"/>
          <w:szCs w:val="20"/>
        </w:rPr>
      </w:pPr>
      <w:r w:rsidRPr="00F65538">
        <w:rPr>
          <w:rFonts w:eastAsia="Arial" w:cs="Arial"/>
          <w:color w:val="auto"/>
          <w:szCs w:val="20"/>
        </w:rPr>
        <w:t>: The tools should be assessed for the indivi</w:t>
      </w:r>
      <w:r w:rsidR="00CC6327" w:rsidRPr="00F65538">
        <w:rPr>
          <w:rFonts w:eastAsia="Arial" w:cs="Arial"/>
          <w:color w:val="auto"/>
          <w:szCs w:val="20"/>
        </w:rPr>
        <w:t xml:space="preserve">dual and not used universally. </w:t>
      </w:r>
      <w:r w:rsidRPr="00F65538">
        <w:rPr>
          <w:rFonts w:eastAsia="Arial" w:cs="Arial"/>
          <w:color w:val="auto"/>
          <w:szCs w:val="20"/>
        </w:rPr>
        <w:t xml:space="preserve">It is important to select the right tool for the task. In general, the person should work in the most neutral position possible and use the least force possible. For force tools, the grip should not span more than 3.5 inches, and the handle diameter should not be greater than 2 inches. Precision tools may require a smaller </w:t>
      </w:r>
      <w:r w:rsidRPr="00360768">
        <w:rPr>
          <w:rFonts w:eastAsia="Arial" w:cs="Arial"/>
          <w:color w:val="auto"/>
          <w:szCs w:val="20"/>
        </w:rPr>
        <w:t xml:space="preserve">diameter </w:t>
      </w:r>
      <w:r w:rsidR="00360768" w:rsidRPr="00360768">
        <w:rPr>
          <w:rFonts w:eastAsia="Arial" w:cs="Arial"/>
          <w:color w:val="auto"/>
          <w:szCs w:val="20"/>
        </w:rPr>
        <w:fldChar w:fldCharType="begin"/>
      </w:r>
      <w:r w:rsidR="00DF6785">
        <w:rPr>
          <w:rFonts w:eastAsia="Arial"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360768" w:rsidRPr="00360768">
        <w:rPr>
          <w:rFonts w:eastAsia="Arial" w:cs="Arial"/>
          <w:color w:val="auto"/>
          <w:szCs w:val="20"/>
        </w:rPr>
        <w:fldChar w:fldCharType="separate"/>
      </w:r>
      <w:r w:rsidR="00700F38">
        <w:rPr>
          <w:rFonts w:eastAsia="Arial" w:cs="Arial"/>
          <w:noProof/>
          <w:color w:val="auto"/>
          <w:szCs w:val="20"/>
        </w:rPr>
        <w:t>(</w:t>
      </w:r>
      <w:hyperlink w:anchor="_ENREF_180" w:tooltip="National Institute of Occupational Safety and Health [NIOSH], 1997 #4592" w:history="1">
        <w:r w:rsidR="00700F38" w:rsidRPr="00DF6785">
          <w:rPr>
            <w:rStyle w:val="Hyperlink"/>
            <w:rFonts w:eastAsia="Arial" w:cs="Arial"/>
            <w:noProof/>
            <w:szCs w:val="20"/>
          </w:rPr>
          <w:t>National Institute of Occupational Safety and Health [NIOSH], 1997</w:t>
        </w:r>
      </w:hyperlink>
      <w:r w:rsidR="00700F38">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 If possible</w:t>
      </w:r>
      <w:r w:rsidRPr="00F65538">
        <w:rPr>
          <w:rFonts w:eastAsia="Arial" w:cs="Arial"/>
          <w:color w:val="auto"/>
          <w:szCs w:val="20"/>
        </w:rPr>
        <w:t xml:space="preserve">, </w:t>
      </w:r>
      <w:r w:rsidR="00CC6327" w:rsidRPr="00F65538">
        <w:rPr>
          <w:rFonts w:eastAsia="Arial" w:cs="Arial"/>
          <w:color w:val="auto"/>
          <w:szCs w:val="20"/>
        </w:rPr>
        <w:t>highly repetitive</w:t>
      </w:r>
      <w:r w:rsidRPr="00F65538">
        <w:rPr>
          <w:rFonts w:eastAsia="Arial" w:cs="Arial"/>
          <w:color w:val="auto"/>
          <w:szCs w:val="20"/>
        </w:rPr>
        <w:t xml:space="preserve"> forearm tasks requiring </w:t>
      </w:r>
      <w:r w:rsidR="00CC6327" w:rsidRPr="00F65538">
        <w:rPr>
          <w:rFonts w:eastAsia="Arial" w:cs="Arial"/>
          <w:color w:val="auto"/>
          <w:szCs w:val="20"/>
        </w:rPr>
        <w:t>manual</w:t>
      </w:r>
      <w:r w:rsidRPr="00F65538">
        <w:rPr>
          <w:rFonts w:eastAsia="Arial" w:cs="Arial"/>
          <w:color w:val="auto"/>
          <w:szCs w:val="20"/>
        </w:rPr>
        <w:t xml:space="preserve"> supination/pronation should be avoided by using power tools.</w:t>
      </w:r>
    </w:p>
    <w:p w:rsidR="004219F6" w:rsidRPr="00F65538" w:rsidRDefault="00A11E8E" w:rsidP="000108FE">
      <w:pPr>
        <w:spacing w:before="240" w:after="0"/>
        <w:ind w:left="1440" w:hanging="720"/>
        <w:jc w:val="center"/>
        <w:rPr>
          <w:rFonts w:cs="Arial"/>
          <w:color w:val="auto"/>
          <w:szCs w:val="20"/>
        </w:rPr>
      </w:pPr>
      <w:r w:rsidRPr="00F65538">
        <w:rPr>
          <w:rFonts w:eastAsia="Arial" w:cs="Arial"/>
          <w:b/>
          <w:color w:val="auto"/>
          <w:szCs w:val="20"/>
        </w:rPr>
        <w:t xml:space="preserve">SEE NEXT PAGE FOR </w:t>
      </w:r>
      <w:r w:rsidR="002572ED">
        <w:rPr>
          <w:rFonts w:eastAsia="Arial" w:cs="Arial"/>
          <w:b/>
          <w:color w:val="auto"/>
          <w:szCs w:val="20"/>
        </w:rPr>
        <w:t xml:space="preserve">ERGONOMIC CONSIDERATIONS </w:t>
      </w:r>
      <w:r w:rsidRPr="00F65538">
        <w:rPr>
          <w:rFonts w:eastAsia="Arial" w:cs="Arial"/>
          <w:b/>
          <w:color w:val="auto"/>
          <w:szCs w:val="20"/>
        </w:rPr>
        <w:t>TABLE</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013794" w:rsidRPr="00F65538" w:rsidRDefault="00013794" w:rsidP="000108FE">
      <w:pPr>
        <w:spacing w:before="240" w:after="0"/>
        <w:ind w:hanging="720"/>
        <w:jc w:val="center"/>
        <w:rPr>
          <w:rFonts w:cs="Arial"/>
          <w:b/>
          <w:color w:val="auto"/>
          <w:szCs w:val="20"/>
        </w:rPr>
        <w:sectPr w:rsidR="00013794" w:rsidRPr="00F65538" w:rsidSect="007315C5">
          <w:pgSz w:w="12240" w:h="15840"/>
          <w:pgMar w:top="1440" w:right="1700" w:bottom="1440" w:left="1440" w:header="720" w:footer="720" w:gutter="0"/>
          <w:cols w:space="720"/>
        </w:sectPr>
      </w:pPr>
    </w:p>
    <w:p w:rsidR="002572ED" w:rsidRPr="002572ED" w:rsidRDefault="002572ED" w:rsidP="005974B3">
      <w:pPr>
        <w:pStyle w:val="Heading3"/>
        <w:spacing w:after="0" w:line="240" w:lineRule="auto"/>
        <w:ind w:left="1440"/>
        <w:rPr>
          <w:vanish/>
          <w:specVanish/>
        </w:rPr>
      </w:pPr>
      <w:bookmarkStart w:id="203" w:name="_Toc476212361"/>
      <w:r>
        <w:lastRenderedPageBreak/>
        <w:t xml:space="preserve">e. </w:t>
      </w:r>
      <w:r w:rsidR="00BE450C">
        <w:tab/>
      </w:r>
      <w:r w:rsidR="00A11E8E" w:rsidRPr="002572ED">
        <w:rPr>
          <w:u w:val="single"/>
        </w:rPr>
        <w:t>Ergonomic Considerations</w:t>
      </w:r>
      <w:r w:rsidRPr="002572ED">
        <w:rPr>
          <w:u w:val="single"/>
        </w:rPr>
        <w:t xml:space="preserve"> Table</w:t>
      </w:r>
      <w:bookmarkEnd w:id="203"/>
    </w:p>
    <w:p w:rsidR="005974B3" w:rsidRPr="002572ED" w:rsidRDefault="002572ED" w:rsidP="005974B3">
      <w:pPr>
        <w:spacing w:before="240" w:after="0"/>
        <w:ind w:left="2160" w:hanging="720"/>
        <w:jc w:val="center"/>
        <w:rPr>
          <w:rFonts w:cs="Arial"/>
          <w:b/>
          <w:color w:val="auto"/>
          <w:szCs w:val="20"/>
        </w:rPr>
      </w:pPr>
      <w:r>
        <w:rPr>
          <w:rFonts w:cs="Arial"/>
          <w:b/>
          <w:color w:val="auto"/>
          <w:szCs w:val="20"/>
        </w:rPr>
        <w:t xml:space="preserve">: </w:t>
      </w:r>
      <w:r w:rsidR="00A11E8E" w:rsidRPr="00F65538">
        <w:rPr>
          <w:rFonts w:cs="Arial"/>
          <w:b/>
          <w:color w:val="auto"/>
          <w:szCs w:val="20"/>
        </w:rPr>
        <w:t>*</w:t>
      </w:r>
    </w:p>
    <w:tbl>
      <w:tblPr>
        <w:tblStyle w:val="a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07"/>
        <w:gridCol w:w="1334"/>
      </w:tblGrid>
      <w:tr w:rsidR="00FF0E03" w:rsidRPr="00F65538" w:rsidTr="00A05550">
        <w:trPr>
          <w:trHeight w:val="360"/>
          <w:jc w:val="center"/>
        </w:trPr>
        <w:tc>
          <w:tcPr>
            <w:tcW w:w="4286" w:type="pct"/>
            <w:tcBorders>
              <w:top w:val="single" w:sz="18" w:space="0" w:color="auto"/>
              <w:left w:val="single" w:sz="18" w:space="0" w:color="auto"/>
              <w:bottom w:val="single" w:sz="18" w:space="0" w:color="auto"/>
              <w:right w:val="single" w:sz="6" w:space="0" w:color="000000"/>
            </w:tcBorders>
            <w:vAlign w:val="center"/>
          </w:tcPr>
          <w:p w:rsidR="004219F6" w:rsidRPr="00F65538" w:rsidRDefault="00A11E8E" w:rsidP="00C06076">
            <w:pPr>
              <w:spacing w:before="120" w:after="120"/>
              <w:rPr>
                <w:rFonts w:cs="Arial"/>
                <w:color w:val="auto"/>
                <w:szCs w:val="20"/>
              </w:rPr>
            </w:pPr>
            <w:r w:rsidRPr="00F65538">
              <w:rPr>
                <w:rFonts w:cs="Arial"/>
                <w:b/>
                <w:color w:val="auto"/>
                <w:szCs w:val="20"/>
              </w:rPr>
              <w:t>Type of Job Duty</w:t>
            </w:r>
          </w:p>
        </w:tc>
        <w:tc>
          <w:tcPr>
            <w:tcW w:w="714" w:type="pct"/>
            <w:tcBorders>
              <w:top w:val="single" w:sz="18"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b/>
                <w:color w:val="auto"/>
                <w:szCs w:val="20"/>
              </w:rPr>
              <w:t>Hours per Day</w:t>
            </w:r>
          </w:p>
        </w:tc>
      </w:tr>
      <w:tr w:rsidR="00A05550" w:rsidRPr="00F65538" w:rsidTr="00C06076">
        <w:trPr>
          <w:trHeight w:val="82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05550" w:rsidRPr="00F65538" w:rsidRDefault="00A05550" w:rsidP="00C06076">
            <w:pPr>
              <w:spacing w:before="120" w:after="120"/>
              <w:rPr>
                <w:rFonts w:cs="Arial"/>
                <w:color w:val="auto"/>
                <w:szCs w:val="20"/>
              </w:rPr>
            </w:pPr>
            <w:r w:rsidRPr="00861369">
              <w:rPr>
                <w:rFonts w:cs="Arial"/>
                <w:color w:val="auto"/>
                <w:szCs w:val="20"/>
                <w:u w:val="single"/>
              </w:rPr>
              <w:t>Pinching</w:t>
            </w:r>
            <w:r w:rsidRPr="00F65538">
              <w:rPr>
                <w:rFonts w:cs="Arial"/>
                <w:color w:val="auto"/>
                <w:szCs w:val="20"/>
              </w:rPr>
              <w:t xml:space="preserve"> an unsupported object(s) weighing 2 </w:t>
            </w:r>
            <w:proofErr w:type="spellStart"/>
            <w:r w:rsidRPr="00F65538">
              <w:rPr>
                <w:rFonts w:cs="Arial"/>
                <w:color w:val="auto"/>
                <w:szCs w:val="20"/>
              </w:rPr>
              <w:t>lbs</w:t>
            </w:r>
            <w:proofErr w:type="spellEnd"/>
            <w:r w:rsidRPr="00F65538">
              <w:rPr>
                <w:rFonts w:cs="Arial"/>
                <w:color w:val="auto"/>
                <w:szCs w:val="20"/>
              </w:rPr>
              <w:t xml:space="preserve"> or more per hand, or pinching with a force of 4 </w:t>
            </w:r>
            <w:proofErr w:type="spellStart"/>
            <w:r w:rsidRPr="00F65538">
              <w:rPr>
                <w:rFonts w:cs="Arial"/>
                <w:color w:val="auto"/>
                <w:szCs w:val="20"/>
              </w:rPr>
              <w:t>lbs</w:t>
            </w:r>
            <w:proofErr w:type="spellEnd"/>
            <w:r w:rsidRPr="00F65538">
              <w:rPr>
                <w:rFonts w:cs="Arial"/>
                <w:color w:val="auto"/>
                <w:szCs w:val="20"/>
              </w:rPr>
              <w:t xml:space="preserve"> or more per hand (comparable to pinching a half-ream of paper):</w:t>
            </w:r>
          </w:p>
        </w:tc>
        <w:tc>
          <w:tcPr>
            <w:tcW w:w="714" w:type="pct"/>
            <w:vMerge w:val="restart"/>
            <w:tcBorders>
              <w:top w:val="single" w:sz="18" w:space="0" w:color="auto"/>
              <w:left w:val="single" w:sz="6" w:space="0" w:color="000000"/>
              <w:right w:val="single" w:sz="18" w:space="0" w:color="auto"/>
            </w:tcBorders>
            <w:vAlign w:val="center"/>
          </w:tcPr>
          <w:p w:rsidR="00A05550" w:rsidRDefault="00A05550" w:rsidP="00C06076">
            <w:pPr>
              <w:spacing w:before="120" w:after="120"/>
              <w:rPr>
                <w:rFonts w:cs="Arial"/>
                <w:color w:val="auto"/>
                <w:szCs w:val="20"/>
              </w:rPr>
            </w:pPr>
          </w:p>
          <w:p w:rsidR="00A05550" w:rsidRDefault="00A05550" w:rsidP="00C06076">
            <w:pPr>
              <w:spacing w:before="120" w:after="120"/>
              <w:rPr>
                <w:rFonts w:cs="Arial"/>
                <w:color w:val="auto"/>
                <w:szCs w:val="20"/>
              </w:rPr>
            </w:pPr>
          </w:p>
          <w:p w:rsidR="00A05550" w:rsidRPr="00F65538" w:rsidRDefault="00A05550" w:rsidP="00C06076">
            <w:pPr>
              <w:spacing w:before="120" w:after="120"/>
              <w:rPr>
                <w:rFonts w:cs="Arial"/>
                <w:color w:val="auto"/>
                <w:szCs w:val="20"/>
              </w:rPr>
            </w:pPr>
            <w:r w:rsidRPr="00F65538">
              <w:rPr>
                <w:rFonts w:cs="Arial"/>
                <w:color w:val="auto"/>
                <w:szCs w:val="20"/>
              </w:rPr>
              <w:t>More than 3 hours total/day</w:t>
            </w:r>
          </w:p>
        </w:tc>
      </w:tr>
      <w:tr w:rsidR="00A05550" w:rsidRPr="00F65538" w:rsidTr="00A05550">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1. Highly repetitive motion.</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A05550">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2. Wrist palmar flexion greater than 45 degrees, wrist extension greater than 30 degrees, ulnar deviation greater than 20 degrees, or radial deviation greater than 20 degrees. </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1A3F87">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3. Most of the work cycle performed with the elbow flexed equal to or greater than 90 degrees. </w:t>
            </w:r>
          </w:p>
        </w:tc>
        <w:tc>
          <w:tcPr>
            <w:tcW w:w="714" w:type="pct"/>
            <w:vMerge/>
            <w:tcBorders>
              <w:left w:val="single" w:sz="6" w:space="0" w:color="000000"/>
              <w:bottom w:val="single" w:sz="4" w:space="0" w:color="auto"/>
              <w:right w:val="single" w:sz="18" w:space="0" w:color="auto"/>
            </w:tcBorders>
            <w:vAlign w:val="center"/>
          </w:tcPr>
          <w:p w:rsidR="00A05550" w:rsidRPr="00F65538" w:rsidRDefault="00A05550" w:rsidP="00C06076">
            <w:pPr>
              <w:spacing w:before="120" w:after="120"/>
              <w:rPr>
                <w:rFonts w:cs="Arial"/>
                <w:color w:val="auto"/>
                <w:szCs w:val="20"/>
              </w:rPr>
            </w:pPr>
          </w:p>
        </w:tc>
      </w:tr>
      <w:tr w:rsidR="00FF0E03" w:rsidRPr="00F65538" w:rsidTr="001A3F87">
        <w:trPr>
          <w:trHeight w:val="40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4. No other risk factors.</w:t>
            </w:r>
          </w:p>
        </w:tc>
        <w:tc>
          <w:tcPr>
            <w:tcW w:w="714" w:type="pct"/>
            <w:tcBorders>
              <w:top w:val="single" w:sz="4"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4 hours total/day</w:t>
            </w:r>
          </w:p>
        </w:tc>
      </w:tr>
      <w:tr w:rsidR="00A05550"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05550" w:rsidRPr="00F65538" w:rsidRDefault="00A05550" w:rsidP="00DF6785">
            <w:pPr>
              <w:spacing w:before="120" w:after="120"/>
              <w:rPr>
                <w:rFonts w:cs="Arial"/>
                <w:color w:val="auto"/>
                <w:szCs w:val="20"/>
              </w:rPr>
            </w:pPr>
            <w:r w:rsidRPr="00861369">
              <w:rPr>
                <w:rFonts w:cs="Arial"/>
                <w:color w:val="auto"/>
                <w:szCs w:val="20"/>
                <w:u w:val="single"/>
              </w:rPr>
              <w:t>Gripping</w:t>
            </w:r>
            <w:r w:rsidRPr="00F65538">
              <w:rPr>
                <w:rFonts w:cs="Arial"/>
                <w:color w:val="auto"/>
                <w:szCs w:val="20"/>
              </w:rPr>
              <w:t xml:space="preserve"> (an) unsupported object(s) weighing 10 </w:t>
            </w:r>
            <w:proofErr w:type="spellStart"/>
            <w:r w:rsidRPr="00F65538">
              <w:rPr>
                <w:rFonts w:cs="Arial"/>
                <w:color w:val="auto"/>
                <w:szCs w:val="20"/>
              </w:rPr>
              <w:t>lbs</w:t>
            </w:r>
            <w:proofErr w:type="spellEnd"/>
            <w:r w:rsidRPr="00F65538">
              <w:rPr>
                <w:rFonts w:cs="Arial"/>
                <w:color w:val="auto"/>
                <w:szCs w:val="20"/>
              </w:rPr>
              <w:t xml:space="preserve"> or more/hand, or gripping with a force of 10 </w:t>
            </w:r>
            <w:proofErr w:type="spellStart"/>
            <w:r w:rsidRPr="00F65538">
              <w:rPr>
                <w:rFonts w:cs="Arial"/>
                <w:color w:val="auto"/>
                <w:szCs w:val="20"/>
              </w:rPr>
              <w:t>lbs</w:t>
            </w:r>
            <w:proofErr w:type="spellEnd"/>
            <w:r w:rsidRPr="00F65538">
              <w:rPr>
                <w:rFonts w:cs="Arial"/>
                <w:color w:val="auto"/>
                <w:szCs w:val="20"/>
              </w:rPr>
              <w:t xml:space="preserve"> or more/hand (comparable to clamping light duty automotive jumper cables onto a batter): *Handles should be rounded and soft, with at least 1.25’’-2.0” in diameter grips at least 5” long. Preferabl</w:t>
            </w:r>
            <w:r w:rsidR="00360768">
              <w:rPr>
                <w:rFonts w:cs="Arial"/>
                <w:color w:val="auto"/>
                <w:szCs w:val="20"/>
              </w:rPr>
              <w:t xml:space="preserve">y, a power grip should be used </w:t>
            </w:r>
            <w:r w:rsidR="00360768" w:rsidRPr="00360768">
              <w:rPr>
                <w:rFonts w:cs="Arial"/>
                <w:color w:val="auto"/>
                <w:szCs w:val="20"/>
              </w:rPr>
              <w:fldChar w:fldCharType="begin"/>
            </w:r>
            <w:r w:rsidR="00DF6785">
              <w:rPr>
                <w:rFonts w:cs="Arial"/>
                <w:color w:val="auto"/>
                <w:szCs w:val="20"/>
              </w:rPr>
              <w:instrText xml:space="preserve"> ADDIN EN.CITE &lt;EndNote&gt;&lt;Cite&gt;&lt;Author&gt;Occupational Safety &amp;amp; Health Service (OSHA)&lt;/Author&gt;&lt;Year&gt;1988&lt;/Year&gt;&lt;RecNum&gt;4595&lt;/RecNum&gt;&lt;DisplayText&gt;(Occupational Safety &amp;amp; Health Service (OSHA), 1988)&lt;/DisplayText&gt;&lt;record&gt;&lt;rec-number&gt;4595&lt;/rec-number&gt;&lt;foreign-keys&gt;&lt;key app="EN" db-id="vaxawsfavadaa0er9e8ppds0adazdvepawxx" timestamp="1481064276"&gt;4595&lt;/key&gt;&lt;/foreign-keys&gt;&lt;ref-type name="Web Page"&gt;12&lt;/ref-type&gt;&lt;contributors&gt;&lt;authors&gt;&lt;author&gt;Occupational Safety &amp;amp; Health Service (OSHA),&lt;/author&gt;&lt;/authors&gt;&lt;/contributors&gt;&lt;titles&gt;&lt;/titles&gt;&lt;dates&gt;&lt;year&gt;1988&lt;/year&gt;&lt;/dates&gt;&lt;urls&gt;&lt;related-urls&gt;&lt;url&gt;http://www.osha.gov/Publications/videoDisplay/videoDisplay.html&lt;/url&gt;&lt;/related-urls&gt;&lt;/urls&gt;&lt;modified-date&gt;Referenced in CTC Guideline&lt;/modified-date&gt;&lt;/record&gt;&lt;/Cite&gt;&lt;/EndNote&gt;</w:instrText>
            </w:r>
            <w:r w:rsidR="00360768" w:rsidRPr="00360768">
              <w:rPr>
                <w:rFonts w:cs="Arial"/>
                <w:color w:val="auto"/>
                <w:szCs w:val="20"/>
              </w:rPr>
              <w:fldChar w:fldCharType="separate"/>
            </w:r>
            <w:r w:rsidR="00360768" w:rsidRPr="00360768">
              <w:rPr>
                <w:rFonts w:cs="Arial"/>
                <w:noProof/>
                <w:color w:val="auto"/>
                <w:szCs w:val="20"/>
              </w:rPr>
              <w:t>(</w:t>
            </w:r>
            <w:hyperlink w:anchor="_ENREF_187" w:tooltip="Occupational Safety &amp; Health Service (OSHA), 1988 #4595" w:history="1">
              <w:r w:rsidR="00360768" w:rsidRPr="00DF6785">
                <w:rPr>
                  <w:rStyle w:val="Hyperlink"/>
                  <w:rFonts w:cs="Arial"/>
                  <w:noProof/>
                  <w:szCs w:val="20"/>
                </w:rPr>
                <w:t>Occupational Safety &amp; Health Service (OSHA), 1988</w:t>
              </w:r>
            </w:hyperlink>
            <w:r w:rsidR="00360768" w:rsidRPr="00360768">
              <w:rPr>
                <w:rFonts w:cs="Arial"/>
                <w:noProof/>
                <w:color w:val="auto"/>
                <w:szCs w:val="20"/>
              </w:rPr>
              <w:t>)</w:t>
            </w:r>
            <w:r w:rsidR="00360768" w:rsidRPr="00360768">
              <w:rPr>
                <w:rFonts w:cs="Arial"/>
                <w:color w:val="auto"/>
                <w:szCs w:val="20"/>
              </w:rPr>
              <w:fldChar w:fldCharType="end"/>
            </w:r>
            <w:r w:rsidRPr="0036076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05550" w:rsidRPr="00F65538" w:rsidRDefault="0092014E" w:rsidP="00C06076">
            <w:pPr>
              <w:spacing w:before="120" w:after="120"/>
              <w:rPr>
                <w:rFonts w:cs="Arial"/>
                <w:color w:val="auto"/>
                <w:szCs w:val="20"/>
              </w:rPr>
            </w:pPr>
            <w:hyperlink w:anchor="OSHA1988"/>
          </w:p>
          <w:p w:rsidR="00A05550" w:rsidRPr="00F65538" w:rsidRDefault="00A05550" w:rsidP="00C06076">
            <w:pPr>
              <w:spacing w:before="120" w:after="120"/>
              <w:rPr>
                <w:rFonts w:cs="Arial"/>
                <w:color w:val="auto"/>
                <w:szCs w:val="20"/>
              </w:rPr>
            </w:pPr>
            <w:r w:rsidRPr="00F65538">
              <w:rPr>
                <w:rFonts w:cs="Arial"/>
                <w:color w:val="auto"/>
                <w:szCs w:val="20"/>
              </w:rPr>
              <w:t>More than 3 hours total/day</w:t>
            </w:r>
          </w:p>
        </w:tc>
      </w:tr>
      <w:tr w:rsidR="00A05550" w:rsidRPr="00F65538" w:rsidTr="00A05550">
        <w:trPr>
          <w:trHeight w:val="54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1. Highly repetitive motion.</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A05550">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2. Wrist palmar flexion greater than 45 degrees, wrist extension greater than 30 degrees, ulnar deviation greater than 20 degrees, or radial deviation greater than 20 degrees.</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1A3F87">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3. Most of the work cycle performed with the elbow flexed equal to or greater than 90 degrees. </w:t>
            </w:r>
          </w:p>
        </w:tc>
        <w:tc>
          <w:tcPr>
            <w:tcW w:w="714" w:type="pct"/>
            <w:vMerge/>
            <w:tcBorders>
              <w:left w:val="single" w:sz="6" w:space="0" w:color="000000"/>
              <w:bottom w:val="single" w:sz="4" w:space="0" w:color="auto"/>
              <w:right w:val="single" w:sz="18" w:space="0" w:color="auto"/>
            </w:tcBorders>
            <w:vAlign w:val="center"/>
          </w:tcPr>
          <w:p w:rsidR="00A05550" w:rsidRPr="00F65538" w:rsidRDefault="00A05550" w:rsidP="00C06076">
            <w:pPr>
              <w:spacing w:before="120" w:after="120"/>
              <w:rPr>
                <w:rFonts w:cs="Arial"/>
                <w:color w:val="auto"/>
                <w:szCs w:val="20"/>
              </w:rPr>
            </w:pPr>
          </w:p>
        </w:tc>
      </w:tr>
      <w:tr w:rsidR="00FF0E03" w:rsidRPr="00F65538" w:rsidTr="001A3F87">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No other risk factors.</w:t>
            </w:r>
          </w:p>
        </w:tc>
        <w:tc>
          <w:tcPr>
            <w:tcW w:w="714" w:type="pct"/>
            <w:tcBorders>
              <w:top w:val="single" w:sz="4" w:space="0" w:color="auto"/>
              <w:left w:val="single" w:sz="6" w:space="0" w:color="000000"/>
              <w:bottom w:val="single" w:sz="18" w:space="0" w:color="auto"/>
              <w:right w:val="single" w:sz="18" w:space="0" w:color="auto"/>
            </w:tcBorders>
            <w:vAlign w:val="center"/>
          </w:tcPr>
          <w:p w:rsidR="00A332A7" w:rsidRDefault="00A11E8E" w:rsidP="00C06076">
            <w:pPr>
              <w:spacing w:before="120" w:after="120"/>
              <w:rPr>
                <w:rFonts w:cs="Arial"/>
                <w:color w:val="auto"/>
                <w:szCs w:val="20"/>
              </w:rPr>
            </w:pPr>
            <w:r w:rsidRPr="00F65538">
              <w:rPr>
                <w:rFonts w:cs="Arial"/>
                <w:color w:val="auto"/>
                <w:szCs w:val="20"/>
              </w:rPr>
              <w:t>More than 4 hours total/day</w:t>
            </w:r>
          </w:p>
          <w:p w:rsidR="00C06076" w:rsidRDefault="00C06076" w:rsidP="00C06076">
            <w:pPr>
              <w:spacing w:before="120" w:after="120"/>
              <w:rPr>
                <w:rFonts w:cs="Arial"/>
                <w:color w:val="auto"/>
                <w:szCs w:val="20"/>
              </w:rPr>
            </w:pPr>
          </w:p>
          <w:p w:rsidR="00C06076" w:rsidRPr="00F65538" w:rsidRDefault="00C06076" w:rsidP="00C06076">
            <w:pPr>
              <w:spacing w:before="120" w:after="120"/>
              <w:rPr>
                <w:rFonts w:cs="Arial"/>
                <w:color w:val="auto"/>
                <w:szCs w:val="20"/>
              </w:rPr>
            </w:pPr>
          </w:p>
        </w:tc>
      </w:tr>
      <w:tr w:rsidR="00AB2A59"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r w:rsidRPr="00861369">
              <w:rPr>
                <w:rFonts w:cs="Arial"/>
                <w:color w:val="auto"/>
                <w:szCs w:val="20"/>
                <w:u w:val="single"/>
              </w:rPr>
              <w:lastRenderedPageBreak/>
              <w:t>Repetitive Motion</w:t>
            </w:r>
            <w:r w:rsidRPr="00F65538">
              <w:rPr>
                <w:rFonts w:cs="Arial"/>
                <w:color w:val="auto"/>
                <w:szCs w:val="20"/>
              </w:rPr>
              <w:t xml:space="preserve"> (using the same motion with little or no variation) with a cycle time 30 seconds or less or greater than 50% of cycle time performing the same task:</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2 hours total/day</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DF6785">
            <w:pPr>
              <w:spacing w:before="120" w:after="120"/>
              <w:rPr>
                <w:rFonts w:cs="Arial"/>
                <w:color w:val="auto"/>
                <w:szCs w:val="20"/>
              </w:rPr>
            </w:pPr>
            <w:r w:rsidRPr="00F65538">
              <w:rPr>
                <w:rFonts w:cs="Arial"/>
                <w:color w:val="auto"/>
                <w:szCs w:val="20"/>
              </w:rPr>
              <w:t>1. High, forceful exertions with the hands, with wrist palmar flexion greater than 45 degrees, wrist extension greater than 30 degrees, ulnar deviation greater than 20 degrees, or radial deviation greater than 20 de</w:t>
            </w:r>
            <w:r w:rsidR="00E04C3D">
              <w:rPr>
                <w:rFonts w:cs="Arial"/>
                <w:color w:val="auto"/>
                <w:szCs w:val="20"/>
              </w:rPr>
              <w:t xml:space="preserve">grees </w:t>
            </w:r>
            <w:r w:rsidR="00E04C3D" w:rsidRPr="00E04C3D">
              <w:rPr>
                <w:rFonts w:cs="Arial"/>
                <w:color w:val="auto"/>
                <w:szCs w:val="20"/>
              </w:rPr>
              <w:fldChar w:fldCharType="begin">
                <w:fldData xml:space="preserve">PEVuZE5vdGU+PENpdGU+PEF1dGhvcj5LZWlyPC9BdXRob3I+PFllYXI+MjAwNzwvWWVhcj48UmVj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PEVuZE5vdGU+PENpdGU+PEF1dGhvcj5LZWlyPC9BdXRob3I+PFllYXI+MjAwNzwvWWVhcj48UmVj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E04C3D" w:rsidRPr="00E04C3D">
              <w:rPr>
                <w:rFonts w:cs="Arial"/>
                <w:color w:val="auto"/>
                <w:szCs w:val="20"/>
              </w:rPr>
            </w:r>
            <w:r w:rsidR="00E04C3D" w:rsidRPr="00E04C3D">
              <w:rPr>
                <w:rFonts w:cs="Arial"/>
                <w:color w:val="auto"/>
                <w:szCs w:val="20"/>
              </w:rPr>
              <w:fldChar w:fldCharType="separate"/>
            </w:r>
            <w:r w:rsidR="00360768">
              <w:rPr>
                <w:rFonts w:cs="Arial"/>
                <w:noProof/>
                <w:color w:val="auto"/>
                <w:szCs w:val="20"/>
              </w:rPr>
              <w:t>(</w:t>
            </w:r>
            <w:hyperlink w:anchor="_ENREF_138" w:tooltip="Keir, 2007 #4577" w:history="1">
              <w:r w:rsidR="00360768" w:rsidRPr="00DF6785">
                <w:rPr>
                  <w:rStyle w:val="Hyperlink"/>
                  <w:rFonts w:cs="Arial"/>
                  <w:noProof/>
                  <w:szCs w:val="20"/>
                </w:rPr>
                <w:t>Keir, Bach, Hudes, &amp; Rempel, 2007</w:t>
              </w:r>
            </w:hyperlink>
            <w:r w:rsidR="00360768">
              <w:rPr>
                <w:rFonts w:cs="Arial"/>
                <w:noProof/>
                <w:color w:val="auto"/>
                <w:szCs w:val="20"/>
              </w:rPr>
              <w:t xml:space="preserve">; </w:t>
            </w:r>
            <w:hyperlink w:anchor="_ENREF_216" w:tooltip="Rempel, 2008 #4607" w:history="1">
              <w:r w:rsidR="00360768" w:rsidRPr="00DF6785">
                <w:rPr>
                  <w:rStyle w:val="Hyperlink"/>
                  <w:rFonts w:cs="Arial"/>
                  <w:noProof/>
                  <w:szCs w:val="20"/>
                </w:rPr>
                <w:t>Rempel, Keir, &amp; Bach, 2008</w:t>
              </w:r>
            </w:hyperlink>
            <w:r w:rsidR="00360768">
              <w:rPr>
                <w:rFonts w:cs="Arial"/>
                <w:noProof/>
                <w:color w:val="auto"/>
                <w:szCs w:val="20"/>
              </w:rPr>
              <w:t>)</w:t>
            </w:r>
            <w:r w:rsidR="00E04C3D" w:rsidRPr="00E04C3D">
              <w:rPr>
                <w:rFonts w:cs="Arial"/>
                <w:color w:val="auto"/>
                <w:szCs w:val="20"/>
              </w:rPr>
              <w:fldChar w:fldCharType="end"/>
            </w:r>
            <w:r w:rsidRPr="00E04C3D">
              <w:rPr>
                <w:rFonts w:cs="Arial"/>
                <w:color w:val="auto"/>
                <w:szCs w:val="20"/>
              </w:rPr>
              <w:t>.</w:t>
            </w:r>
            <w:r w:rsidRPr="00F65538">
              <w:rPr>
                <w:rFonts w:cs="Arial"/>
                <w:color w:val="auto"/>
                <w:szCs w:val="20"/>
              </w:rPr>
              <w:t xml:space="preserve"> </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2. Most of the work cycle performed with the elbow flexed equal to or greater than 90 degrees.</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FF0E03" w:rsidRPr="00F65538" w:rsidTr="00403C11">
        <w:trPr>
          <w:trHeight w:val="62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3. No other risk factors.</w:t>
            </w:r>
          </w:p>
        </w:tc>
        <w:tc>
          <w:tcPr>
            <w:tcW w:w="714" w:type="pct"/>
            <w:tcBorders>
              <w:top w:val="single" w:sz="6"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6 hours total/day</w:t>
            </w:r>
          </w:p>
        </w:tc>
      </w:tr>
      <w:tr w:rsidR="00AB2A59" w:rsidRPr="00F65538" w:rsidTr="00C06076">
        <w:trPr>
          <w:trHeight w:val="50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4" w:name="_3znysh7" w:colFirst="0" w:colLast="0"/>
            <w:bookmarkEnd w:id="204"/>
            <w:r w:rsidRPr="00861369">
              <w:rPr>
                <w:rFonts w:cs="Arial"/>
                <w:color w:val="auto"/>
                <w:szCs w:val="20"/>
                <w:u w:val="single"/>
              </w:rPr>
              <w:t>Intensive Keying</w:t>
            </w:r>
            <w:r w:rsidRPr="00F6553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4 hours total/day</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1. Wrist palmar flexion greater than 45 degrees, wrist extension greater than 30 degrees, ulnar deviation greater than 20 degrees, or radial deviation greater than 20 degrees.</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 xml:space="preserve">2. Most of the work cycle performed with the elbow flexed equal to or greater than 90 degrees. </w:t>
            </w:r>
          </w:p>
        </w:tc>
        <w:tc>
          <w:tcPr>
            <w:tcW w:w="714" w:type="pct"/>
            <w:vMerge/>
            <w:tcBorders>
              <w:left w:val="single" w:sz="6" w:space="0" w:color="000000"/>
              <w:bottom w:val="single" w:sz="6" w:space="0" w:color="auto"/>
              <w:right w:val="single" w:sz="18" w:space="0" w:color="auto"/>
            </w:tcBorders>
            <w:vAlign w:val="center"/>
          </w:tcPr>
          <w:p w:rsidR="00AB2A59" w:rsidRPr="00F65538" w:rsidRDefault="00AB2A59" w:rsidP="00C06076">
            <w:pPr>
              <w:spacing w:before="120" w:after="120"/>
              <w:rPr>
                <w:rFonts w:cs="Arial"/>
                <w:color w:val="auto"/>
                <w:szCs w:val="20"/>
              </w:rPr>
            </w:pPr>
          </w:p>
        </w:tc>
      </w:tr>
      <w:tr w:rsidR="00FF0E03" w:rsidRPr="00F65538" w:rsidTr="00AB2A59">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3. No other risk factors.</w:t>
            </w:r>
          </w:p>
        </w:tc>
        <w:tc>
          <w:tcPr>
            <w:tcW w:w="714" w:type="pct"/>
            <w:tcBorders>
              <w:top w:val="single" w:sz="6"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7 hours total/day</w:t>
            </w:r>
          </w:p>
        </w:tc>
      </w:tr>
      <w:tr w:rsidR="00AB2A59"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5" w:name="_2et92p0" w:colFirst="0" w:colLast="0"/>
            <w:bookmarkEnd w:id="205"/>
            <w:r w:rsidRPr="00861369">
              <w:rPr>
                <w:rFonts w:cs="Arial"/>
                <w:color w:val="auto"/>
                <w:szCs w:val="20"/>
                <w:u w:val="single"/>
              </w:rPr>
              <w:t>Repeated Impact</w:t>
            </w:r>
            <w:r w:rsidRPr="00F6553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2 hours total/day</w:t>
            </w:r>
          </w:p>
        </w:tc>
      </w:tr>
      <w:tr w:rsidR="00AB2A59" w:rsidRPr="00F65538" w:rsidTr="00AB2A59">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AB2A59" w:rsidRPr="00F65538" w:rsidRDefault="00AB2A59" w:rsidP="00C06076">
            <w:pPr>
              <w:spacing w:before="120" w:after="120"/>
              <w:rPr>
                <w:rFonts w:cs="Arial"/>
                <w:color w:val="auto"/>
                <w:szCs w:val="20"/>
              </w:rPr>
            </w:pPr>
            <w:r w:rsidRPr="00F65538">
              <w:rPr>
                <w:rFonts w:cs="Arial"/>
                <w:color w:val="auto"/>
                <w:szCs w:val="20"/>
              </w:rPr>
              <w:t>1. Using the hand (heel/base of palm) as a hammer more than once per minute.</w:t>
            </w:r>
          </w:p>
        </w:tc>
        <w:tc>
          <w:tcPr>
            <w:tcW w:w="714" w:type="pct"/>
            <w:vMerge/>
            <w:tcBorders>
              <w:left w:val="single" w:sz="6" w:space="0" w:color="000000"/>
              <w:bottom w:val="single" w:sz="18" w:space="0" w:color="auto"/>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C06076">
        <w:trPr>
          <w:trHeight w:val="1224"/>
          <w:jc w:val="center"/>
        </w:trPr>
        <w:tc>
          <w:tcPr>
            <w:tcW w:w="4286" w:type="pct"/>
            <w:tcBorders>
              <w:top w:val="single" w:sz="18" w:space="0" w:color="auto"/>
              <w:left w:val="single" w:sz="18" w:space="0" w:color="auto"/>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6" w:name="_tyjcwt" w:colFirst="0" w:colLast="0"/>
            <w:bookmarkEnd w:id="206"/>
            <w:r w:rsidRPr="00861369">
              <w:rPr>
                <w:rFonts w:cs="Arial"/>
                <w:color w:val="auto"/>
                <w:szCs w:val="20"/>
                <w:u w:val="single"/>
              </w:rPr>
              <w:t>Vibration</w:t>
            </w:r>
            <w:r w:rsidRPr="00F65538">
              <w:rPr>
                <w:rFonts w:cs="Arial"/>
                <w:color w:val="auto"/>
                <w:szCs w:val="20"/>
              </w:rPr>
              <w:t>: Two determinants of the tolerability of segmental vibration of the hand are the frequency and the acceleration of the motion of the vibrating tool, with lower frequencies being more poorly tolerated at a given level of imposed acceleration, expressed below in multiples of the acceleration due to gravity.</w:t>
            </w:r>
          </w:p>
        </w:tc>
        <w:tc>
          <w:tcPr>
            <w:tcW w:w="714" w:type="pct"/>
            <w:vMerge w:val="restart"/>
            <w:tcBorders>
              <w:top w:val="single" w:sz="18" w:space="0" w:color="auto"/>
              <w:left w:val="single" w:sz="6" w:space="0" w:color="000000"/>
              <w:right w:val="single" w:sz="18" w:space="0" w:color="auto"/>
            </w:tcBorders>
            <w:vAlign w:val="center"/>
          </w:tcPr>
          <w:p w:rsidR="00403C11" w:rsidRDefault="00403C11" w:rsidP="00C06076">
            <w:pPr>
              <w:spacing w:before="120" w:after="120"/>
              <w:rPr>
                <w:rFonts w:cs="Arial"/>
                <w:color w:val="auto"/>
                <w:szCs w:val="20"/>
              </w:rPr>
            </w:pPr>
          </w:p>
          <w:p w:rsidR="00403C11" w:rsidRDefault="00403C11" w:rsidP="00C06076">
            <w:pPr>
              <w:spacing w:before="120" w:after="120"/>
              <w:rPr>
                <w:rFonts w:cs="Arial"/>
                <w:color w:val="auto"/>
                <w:szCs w:val="20"/>
              </w:rPr>
            </w:pPr>
          </w:p>
          <w:p w:rsidR="00403C11" w:rsidRDefault="00403C11"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30 minutes at a time</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1. Frequency range 8-15 Hz and acceleration 6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2. Frequency range 80 Hz and acceleration 40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lastRenderedPageBreak/>
              <w:t>3. Frequency range 250 Hz and acceleration 250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C06076" w:rsidRPr="00F65538" w:rsidTr="00C06076">
        <w:trPr>
          <w:trHeight w:val="460"/>
          <w:jc w:val="center"/>
        </w:trPr>
        <w:tc>
          <w:tcPr>
            <w:tcW w:w="4286" w:type="pct"/>
            <w:tcBorders>
              <w:top w:val="single" w:sz="6" w:space="0" w:color="000000"/>
              <w:left w:val="single" w:sz="18" w:space="0" w:color="auto"/>
              <w:bottom w:val="single" w:sz="6" w:space="0" w:color="000000"/>
              <w:right w:val="single" w:sz="6" w:space="0" w:color="000000"/>
            </w:tcBorders>
            <w:shd w:val="clear" w:color="auto" w:fill="F2F2F2" w:themeFill="background1" w:themeFillShade="F2"/>
            <w:vAlign w:val="center"/>
          </w:tcPr>
          <w:p w:rsidR="00C06076" w:rsidRPr="00F65538" w:rsidRDefault="00C06076" w:rsidP="00C06076">
            <w:pPr>
              <w:spacing w:before="120" w:after="120"/>
              <w:rPr>
                <w:rFonts w:cs="Arial"/>
                <w:color w:val="auto"/>
                <w:szCs w:val="20"/>
              </w:rPr>
            </w:pPr>
            <w:r>
              <w:rPr>
                <w:rFonts w:cs="Arial"/>
                <w:color w:val="auto"/>
                <w:szCs w:val="20"/>
              </w:rPr>
              <w:t>Vibration, continued:</w:t>
            </w:r>
          </w:p>
        </w:tc>
        <w:tc>
          <w:tcPr>
            <w:tcW w:w="714" w:type="pct"/>
            <w:vMerge w:val="restart"/>
            <w:tcBorders>
              <w:top w:val="single" w:sz="12" w:space="0" w:color="000000"/>
              <w:left w:val="single" w:sz="6" w:space="0" w:color="000000"/>
              <w:right w:val="single" w:sz="18" w:space="0" w:color="auto"/>
            </w:tcBorders>
            <w:vAlign w:val="center"/>
          </w:tcPr>
          <w:p w:rsidR="00C06076" w:rsidRDefault="00C06076" w:rsidP="00C06076">
            <w:pPr>
              <w:spacing w:before="120" w:after="120"/>
              <w:rPr>
                <w:rFonts w:cs="Arial"/>
                <w:color w:val="auto"/>
                <w:szCs w:val="20"/>
              </w:rPr>
            </w:pPr>
          </w:p>
          <w:p w:rsidR="00C06076" w:rsidRPr="00403C11" w:rsidRDefault="00C06076" w:rsidP="00C06076">
            <w:pPr>
              <w:spacing w:before="120" w:after="120"/>
              <w:rPr>
                <w:rFonts w:cs="Arial"/>
                <w:b/>
                <w:color w:val="auto"/>
                <w:szCs w:val="20"/>
              </w:rPr>
            </w:pPr>
            <w:r w:rsidRPr="00F65538">
              <w:rPr>
                <w:rFonts w:cs="Arial"/>
                <w:color w:val="auto"/>
                <w:szCs w:val="20"/>
              </w:rPr>
              <w:t>More than 4 hours at a time</w:t>
            </w:r>
          </w:p>
        </w:tc>
      </w:tr>
      <w:tr w:rsidR="00C06076"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4. Frequency range 8-15 Hz and acceleration 1.5 g</w:t>
            </w:r>
          </w:p>
        </w:tc>
        <w:tc>
          <w:tcPr>
            <w:tcW w:w="714" w:type="pct"/>
            <w:vMerge/>
            <w:tcBorders>
              <w:left w:val="single" w:sz="6" w:space="0" w:color="000000"/>
              <w:right w:val="single" w:sz="18" w:space="0" w:color="auto"/>
            </w:tcBorders>
            <w:vAlign w:val="center"/>
          </w:tcPr>
          <w:p w:rsidR="00C06076" w:rsidRPr="00F65538" w:rsidRDefault="00C06076" w:rsidP="00C06076">
            <w:pPr>
              <w:spacing w:before="120" w:after="120"/>
              <w:rPr>
                <w:rFonts w:cs="Arial"/>
                <w:color w:val="auto"/>
                <w:szCs w:val="20"/>
              </w:rPr>
            </w:pPr>
          </w:p>
        </w:tc>
      </w:tr>
      <w:tr w:rsidR="00C06076"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5. Frequency range 80 Hz and acceleration 6 g</w:t>
            </w:r>
          </w:p>
        </w:tc>
        <w:tc>
          <w:tcPr>
            <w:tcW w:w="714" w:type="pct"/>
            <w:vMerge/>
            <w:tcBorders>
              <w:left w:val="single" w:sz="6" w:space="0" w:color="000000"/>
              <w:right w:val="single" w:sz="18" w:space="0" w:color="auto"/>
            </w:tcBorders>
            <w:vAlign w:val="center"/>
          </w:tcPr>
          <w:p w:rsidR="00C06076" w:rsidRPr="00F65538" w:rsidRDefault="00C06076" w:rsidP="00C06076">
            <w:pPr>
              <w:spacing w:before="120" w:after="120"/>
              <w:rPr>
                <w:rFonts w:cs="Arial"/>
                <w:color w:val="auto"/>
                <w:szCs w:val="20"/>
              </w:rPr>
            </w:pPr>
          </w:p>
        </w:tc>
      </w:tr>
      <w:tr w:rsidR="00C06076" w:rsidRPr="00F65538" w:rsidTr="00064EDD">
        <w:trPr>
          <w:trHeight w:val="460"/>
          <w:jc w:val="center"/>
        </w:trPr>
        <w:tc>
          <w:tcPr>
            <w:tcW w:w="4286" w:type="pct"/>
            <w:tcBorders>
              <w:top w:val="single" w:sz="6" w:space="0" w:color="000000"/>
              <w:left w:val="single" w:sz="18" w:space="0" w:color="auto"/>
              <w:bottom w:val="single" w:sz="18" w:space="0" w:color="auto"/>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6. Frequency range 250 Hz and acceleration 20 g</w:t>
            </w:r>
          </w:p>
        </w:tc>
        <w:tc>
          <w:tcPr>
            <w:tcW w:w="714" w:type="pct"/>
            <w:vMerge/>
            <w:tcBorders>
              <w:left w:val="single" w:sz="6" w:space="0" w:color="000000"/>
              <w:bottom w:val="single" w:sz="18" w:space="0" w:color="auto"/>
              <w:right w:val="single" w:sz="18" w:space="0" w:color="auto"/>
            </w:tcBorders>
            <w:vAlign w:val="center"/>
          </w:tcPr>
          <w:p w:rsidR="00C06076" w:rsidRPr="00F65538" w:rsidRDefault="00C06076" w:rsidP="00C06076">
            <w:pPr>
              <w:spacing w:before="120" w:after="120"/>
              <w:rPr>
                <w:rFonts w:cs="Arial"/>
                <w:color w:val="auto"/>
                <w:szCs w:val="20"/>
              </w:rPr>
            </w:pPr>
          </w:p>
        </w:tc>
      </w:tr>
    </w:tbl>
    <w:p w:rsidR="004219F6" w:rsidRPr="00F65538" w:rsidRDefault="00A11E8E" w:rsidP="000108FE">
      <w:pPr>
        <w:spacing w:before="240" w:after="0"/>
        <w:ind w:hanging="90"/>
        <w:rPr>
          <w:rFonts w:cs="Arial"/>
          <w:color w:val="auto"/>
          <w:szCs w:val="20"/>
        </w:rPr>
      </w:pPr>
      <w:r w:rsidRPr="00F65538">
        <w:rPr>
          <w:rFonts w:cs="Arial"/>
          <w:color w:val="auto"/>
          <w:szCs w:val="20"/>
        </w:rPr>
        <w:t>* This table may not be used to establish</w:t>
      </w:r>
      <w:r w:rsidR="00C80263" w:rsidRPr="00F65538">
        <w:rPr>
          <w:rFonts w:cs="Arial"/>
          <w:color w:val="auto"/>
          <w:szCs w:val="20"/>
        </w:rPr>
        <w:t xml:space="preserve"> causation. Refer to </w:t>
      </w:r>
      <w:r w:rsidR="00C80263" w:rsidRPr="00D13B74">
        <w:rPr>
          <w:rFonts w:cs="Arial"/>
          <w:color w:val="auto"/>
          <w:szCs w:val="20"/>
        </w:rPr>
        <w:t>Section D.</w:t>
      </w:r>
      <w:r w:rsidR="00D13B74" w:rsidRPr="00D13B74">
        <w:rPr>
          <w:rFonts w:cs="Arial"/>
          <w:color w:val="auto"/>
          <w:szCs w:val="20"/>
        </w:rPr>
        <w:t>3</w:t>
      </w:r>
      <w:r w:rsidRPr="00D13B74">
        <w:rPr>
          <w:rFonts w:cs="Arial"/>
          <w:color w:val="auto"/>
          <w:szCs w:val="20"/>
        </w:rPr>
        <w:t xml:space="preserve"> Medical Causation f</w:t>
      </w:r>
      <w:r w:rsidR="00C80263" w:rsidRPr="00D13B74">
        <w:rPr>
          <w:rFonts w:cs="Arial"/>
          <w:color w:val="auto"/>
          <w:szCs w:val="20"/>
        </w:rPr>
        <w:t>or Cumulative Trauma Conditions.</w:t>
      </w:r>
      <w:r w:rsidRPr="00D13B74">
        <w:rPr>
          <w:rFonts w:cs="Arial"/>
          <w:color w:val="auto"/>
          <w:szCs w:val="20"/>
        </w:rPr>
        <w:t xml:space="preserve"> Recommendations for ergonomic changes to make the workplace more comfortable and efficient</w:t>
      </w:r>
      <w:r w:rsidRPr="00F65538">
        <w:rPr>
          <w:rFonts w:cs="Arial"/>
          <w:color w:val="auto"/>
          <w:szCs w:val="20"/>
        </w:rPr>
        <w:t xml:space="preserve"> for the worker are not identical to risk factors which may cause an identified </w:t>
      </w:r>
      <w:r w:rsidR="00C80263" w:rsidRPr="00F65538">
        <w:rPr>
          <w:rFonts w:cs="Arial"/>
          <w:color w:val="auto"/>
          <w:szCs w:val="20"/>
        </w:rPr>
        <w:t>cumulative trauma condition</w:t>
      </w:r>
      <w:r w:rsidRPr="00F65538">
        <w:rPr>
          <w:rFonts w:cs="Arial"/>
          <w:color w:val="auto"/>
          <w:szCs w:val="20"/>
        </w:rPr>
        <w:t xml:space="preserve">. </w:t>
      </w:r>
    </w:p>
    <w:p w:rsidR="00013794" w:rsidRPr="00F65538" w:rsidRDefault="00013794" w:rsidP="000108FE">
      <w:pPr>
        <w:spacing w:before="240" w:after="0"/>
        <w:ind w:left="1440" w:hanging="720"/>
        <w:rPr>
          <w:rFonts w:eastAsia="Arial" w:cs="Arial"/>
          <w:color w:val="auto"/>
          <w:szCs w:val="20"/>
        </w:rPr>
        <w:sectPr w:rsidR="00013794" w:rsidRPr="00F65538" w:rsidSect="005974B3">
          <w:pgSz w:w="12240" w:h="15840"/>
          <w:pgMar w:top="1440" w:right="1699" w:bottom="1440" w:left="1440" w:header="720" w:footer="720" w:gutter="0"/>
          <w:cols w:space="720"/>
        </w:sectPr>
      </w:pPr>
    </w:p>
    <w:p w:rsidR="006603E2" w:rsidRPr="006603E2" w:rsidRDefault="00A11E8E" w:rsidP="000108FE">
      <w:pPr>
        <w:pStyle w:val="Heading2"/>
        <w:numPr>
          <w:ilvl w:val="0"/>
          <w:numId w:val="0"/>
        </w:numPr>
        <w:ind w:left="1440" w:hanging="720"/>
        <w:rPr>
          <w:b w:val="0"/>
          <w:vanish/>
          <w:specVanish/>
        </w:rPr>
      </w:pPr>
      <w:bookmarkStart w:id="207" w:name="_Toc476212362"/>
      <w:r w:rsidRPr="00F65538">
        <w:lastRenderedPageBreak/>
        <w:t xml:space="preserve">7. </w:t>
      </w:r>
      <w:r w:rsidRPr="00F65538">
        <w:tab/>
      </w:r>
      <w:r w:rsidRPr="00267324">
        <w:rPr>
          <w:u w:val="single"/>
        </w:rPr>
        <w:t>MEDICATIONS AND MEDICAL MANAGEMENT</w:t>
      </w:r>
      <w:bookmarkEnd w:id="207"/>
      <w:r w:rsidR="00010113" w:rsidRPr="00010113">
        <w:rPr>
          <w:b w:val="0"/>
        </w:rPr>
        <w:t xml:space="preserve"> </w:t>
      </w:r>
    </w:p>
    <w:p w:rsidR="004219F6" w:rsidRPr="00F65538" w:rsidRDefault="006603E2" w:rsidP="006603E2">
      <w:pPr>
        <w:ind w:left="1440"/>
      </w:pPr>
      <w:r>
        <w:t xml:space="preserve"> </w:t>
      </w:r>
      <w:r w:rsidR="00010113" w:rsidRPr="000F5E3E">
        <w:t>Use of medications in the treatment of cumulative trauma related conditions is generally accepted for controlling acute pain and inflammation. Use of medications will vary widely due to the spectrum of injuries from simple strains to post-surgical analgesia. A thorough medication history, including use of alternative and over-the-counter medications, should be performed at the time of the initial visit and updated periodically. Treatment for pain control is initially accomplished with acetaminophen and/or NSAIDs. The patient should be educated regarding the interaction with prescription and over the counter medications as well as the contents of over the counter herbal products.</w:t>
      </w:r>
    </w:p>
    <w:p w:rsidR="004219F6" w:rsidRPr="00F65538" w:rsidRDefault="00A11E8E" w:rsidP="006603E2">
      <w:pPr>
        <w:ind w:left="1440"/>
        <w:rPr>
          <w:rFonts w:cs="Arial"/>
          <w:color w:val="auto"/>
          <w:szCs w:val="20"/>
        </w:rPr>
      </w:pPr>
      <w:r w:rsidRPr="00F65538">
        <w:rPr>
          <w:rFonts w:eastAsia="Arial" w:cs="Arial"/>
          <w:color w:val="auto"/>
          <w:szCs w:val="20"/>
        </w:rPr>
        <w:t>Oral non-steroidal anti-inflammatory drugs (NSAIDs) and acetaminophen are useful in treating conditions associated with degenerative joint disease and/or inflammation. Topical medications may also be useful in controlling pain.</w:t>
      </w:r>
    </w:p>
    <w:p w:rsidR="004219F6" w:rsidRPr="0048113D" w:rsidRDefault="00A11E8E" w:rsidP="000108FE">
      <w:pPr>
        <w:pStyle w:val="Heading3"/>
        <w:spacing w:after="0" w:line="240" w:lineRule="auto"/>
        <w:ind w:left="2160" w:hanging="720"/>
        <w:rPr>
          <w:rFonts w:cs="Arial"/>
          <w:vanish/>
          <w:color w:val="auto"/>
          <w:szCs w:val="20"/>
          <w:specVanish/>
        </w:rPr>
      </w:pPr>
      <w:bookmarkStart w:id="208" w:name="_Toc476212363"/>
      <w:r w:rsidRPr="00F65538">
        <w:rPr>
          <w:rFonts w:cs="Arial"/>
          <w:color w:val="auto"/>
          <w:szCs w:val="20"/>
        </w:rPr>
        <w:t xml:space="preserve">a. </w:t>
      </w:r>
      <w:r w:rsidRPr="00F65538">
        <w:rPr>
          <w:rFonts w:cs="Arial"/>
          <w:color w:val="auto"/>
          <w:szCs w:val="20"/>
        </w:rPr>
        <w:tab/>
      </w:r>
      <w:r w:rsidRPr="0048113D">
        <w:rPr>
          <w:rFonts w:cs="Arial"/>
          <w:color w:val="auto"/>
          <w:szCs w:val="20"/>
          <w:u w:val="single"/>
        </w:rPr>
        <w:t>Acetaminophen</w:t>
      </w:r>
      <w:bookmarkEnd w:id="208"/>
    </w:p>
    <w:p w:rsidR="006A4306"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proofErr w:type="gramStart"/>
      <w:r w:rsidR="00BC72A4" w:rsidRPr="00F65538">
        <w:rPr>
          <w:rFonts w:eastAsia="Arial" w:cs="Arial"/>
          <w:color w:val="auto"/>
          <w:szCs w:val="20"/>
        </w:rPr>
        <w:t>a</w:t>
      </w:r>
      <w:r w:rsidRPr="00F65538">
        <w:rPr>
          <w:rFonts w:eastAsia="Arial" w:cs="Arial"/>
          <w:color w:val="auto"/>
          <w:szCs w:val="20"/>
        </w:rPr>
        <w:t>n</w:t>
      </w:r>
      <w:proofErr w:type="gramEnd"/>
      <w:r w:rsidRPr="00F65538">
        <w:rPr>
          <w:rFonts w:eastAsia="Arial" w:cs="Arial"/>
          <w:color w:val="auto"/>
          <w:szCs w:val="20"/>
        </w:rPr>
        <w:t xml:space="preserve"> effective analgesic with anti-pyretic but not anti-inflammatory activity. Acetaminophen is generally well-tolerated, causes little or no gastrointestinal (GI) irritation, and is not associated with ulcer formation. Acetaminophen has been associated with liver toxicity in overdose situations or in chronic alcohol use. Patients may not realize that many over-the-counter preparations contain acetaminophen. The total daily dose of acetaminophen is recommended not to exceed three grams per 24-hour period, from all sources, including narcotic-acetaminophen combination preparations. </w:t>
      </w:r>
    </w:p>
    <w:p w:rsidR="004219F6" w:rsidRPr="00F65538" w:rsidRDefault="00A11E8E" w:rsidP="000108FE">
      <w:pPr>
        <w:spacing w:before="240" w:after="0"/>
        <w:ind w:left="2160" w:hanging="720"/>
        <w:rPr>
          <w:rFonts w:cs="Arial"/>
          <w:color w:val="auto"/>
          <w:szCs w:val="20"/>
        </w:rPr>
      </w:pPr>
      <w:r w:rsidRPr="00E04C3D">
        <w:rPr>
          <w:rFonts w:eastAsia="Arial" w:cs="Arial"/>
          <w:color w:val="auto"/>
          <w:szCs w:val="20"/>
        </w:rPr>
        <w:tab/>
        <w:t xml:space="preserve">There is good evidence that acetaminophen is not more effective than placebo for the treatment of knee osteoarthritis </w:t>
      </w:r>
      <w:r w:rsidR="00E04C3D" w:rsidRPr="00E04C3D">
        <w:rPr>
          <w:rFonts w:eastAsia="Arial" w:cs="Arial"/>
          <w:color w:val="auto"/>
          <w:szCs w:val="20"/>
        </w:rPr>
        <w:fldChar w:fldCharType="begin">
          <w:fldData xml:space="preserve">PEVuZE5vdGU+PENpdGU+PEF1dGhvcj5CYW5udXJ1PC9BdXRob3I+PFllYXI+MjAxNTwvWWVhcj48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PEVuZE5vdGU+PENpdGU+PEF1dGhvcj5CYW5udXJ1PC9BdXRob3I+PFllYXI+MjAxNTwvWWVhcj48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5" w:tooltip="Bannuru, 2015 #4643" w:history="1">
        <w:r w:rsidR="00E04C3D" w:rsidRPr="00DF6785">
          <w:rPr>
            <w:rStyle w:val="Hyperlink"/>
            <w:rFonts w:eastAsia="Arial" w:cs="Arial"/>
            <w:noProof/>
            <w:szCs w:val="20"/>
          </w:rPr>
          <w:t>Bannuru et al., 2015</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BC72A4" w:rsidRPr="00E04C3D">
        <w:rPr>
          <w:rFonts w:eastAsia="Arial" w:cs="Arial"/>
          <w:color w:val="auto"/>
          <w:szCs w:val="20"/>
        </w:rPr>
        <w:t xml:space="preserve">. </w:t>
      </w:r>
      <w:r w:rsidRPr="00E04C3D">
        <w:rPr>
          <w:rFonts w:eastAsia="Arial" w:cs="Arial"/>
          <w:color w:val="auto"/>
          <w:szCs w:val="20"/>
        </w:rPr>
        <w:t>Thus</w:t>
      </w:r>
      <w:r w:rsidR="006A4306">
        <w:rPr>
          <w:rFonts w:eastAsia="Arial" w:cs="Arial"/>
          <w:color w:val="auto"/>
          <w:szCs w:val="20"/>
        </w:rPr>
        <w:t>,</w:t>
      </w:r>
      <w:r w:rsidRPr="00E04C3D">
        <w:rPr>
          <w:rFonts w:eastAsia="Arial" w:cs="Arial"/>
          <w:color w:val="auto"/>
          <w:szCs w:val="20"/>
        </w:rPr>
        <w:t xml:space="preserve"> it may not be useful for upper extremity osteoarthritis. It may be used on patients with contraindications to other medications.</w:t>
      </w:r>
      <w:r w:rsidRPr="00F65538">
        <w:rPr>
          <w:rFonts w:eastAsia="Arial" w:cs="Arial"/>
          <w:color w:val="auto"/>
          <w:szCs w:val="20"/>
        </w:rPr>
        <w:t xml:space="preserve"> </w:t>
      </w:r>
    </w:p>
    <w:p w:rsidR="004219F6" w:rsidRDefault="00A11E8E" w:rsidP="00210FE2">
      <w:pPr>
        <w:pStyle w:val="ListParagraph"/>
        <w:numPr>
          <w:ilvl w:val="0"/>
          <w:numId w:val="68"/>
        </w:numPr>
        <w:spacing w:before="240" w:after="0"/>
        <w:ind w:left="2880" w:hanging="720"/>
        <w:rPr>
          <w:rFonts w:eastAsia="Arial" w:cs="Arial"/>
          <w:color w:val="auto"/>
          <w:szCs w:val="20"/>
        </w:rPr>
      </w:pPr>
      <w:r w:rsidRPr="00F65538">
        <w:rPr>
          <w:rFonts w:eastAsia="Arial" w:cs="Arial"/>
          <w:color w:val="auto"/>
          <w:szCs w:val="20"/>
        </w:rPr>
        <w:t>Optimum Duration: 7 to 10 days.</w:t>
      </w:r>
    </w:p>
    <w:p w:rsidR="00B569C3" w:rsidRPr="00F65538" w:rsidRDefault="00B569C3" w:rsidP="00B569C3">
      <w:pPr>
        <w:pStyle w:val="ListParagraph"/>
        <w:spacing w:before="240" w:after="0"/>
        <w:ind w:left="2880"/>
        <w:rPr>
          <w:rFonts w:eastAsia="Arial" w:cs="Arial"/>
          <w:color w:val="auto"/>
          <w:szCs w:val="20"/>
        </w:rPr>
      </w:pPr>
    </w:p>
    <w:p w:rsidR="004219F6" w:rsidRPr="00F65538" w:rsidRDefault="00A11E8E" w:rsidP="00210FE2">
      <w:pPr>
        <w:pStyle w:val="ListParagraph"/>
        <w:numPr>
          <w:ilvl w:val="0"/>
          <w:numId w:val="68"/>
        </w:numPr>
        <w:spacing w:before="240" w:after="0"/>
        <w:ind w:left="2880" w:hanging="720"/>
        <w:rPr>
          <w:rFonts w:eastAsia="Arial" w:cs="Arial"/>
          <w:color w:val="auto"/>
          <w:szCs w:val="20"/>
        </w:rPr>
      </w:pPr>
      <w:r w:rsidRPr="00F65538">
        <w:rPr>
          <w:rFonts w:eastAsia="Arial" w:cs="Arial"/>
          <w:color w:val="auto"/>
          <w:szCs w:val="20"/>
        </w:rPr>
        <w:t>Maximum Duration: Long-term use as indicated on a case-by-case basis. Use of this substance long-term (for 3 days per week or greater) may be associated with rebound pain upon cessation.</w:t>
      </w:r>
    </w:p>
    <w:p w:rsidR="004219F6" w:rsidRPr="0048113D" w:rsidRDefault="00A11E8E" w:rsidP="000108FE">
      <w:pPr>
        <w:pStyle w:val="Heading3"/>
        <w:spacing w:after="0" w:line="240" w:lineRule="auto"/>
        <w:ind w:left="2160" w:hanging="720"/>
        <w:rPr>
          <w:rFonts w:cs="Arial"/>
          <w:vanish/>
          <w:color w:val="auto"/>
          <w:szCs w:val="20"/>
          <w:u w:val="single"/>
          <w:specVanish/>
        </w:rPr>
      </w:pPr>
      <w:bookmarkStart w:id="209" w:name="_Toc476212364"/>
      <w:r w:rsidRPr="00F65538">
        <w:rPr>
          <w:rFonts w:cs="Arial"/>
          <w:color w:val="auto"/>
          <w:szCs w:val="20"/>
        </w:rPr>
        <w:lastRenderedPageBreak/>
        <w:t xml:space="preserve">b. </w:t>
      </w:r>
      <w:r w:rsidRPr="00F65538">
        <w:rPr>
          <w:rFonts w:cs="Arial"/>
          <w:color w:val="auto"/>
          <w:szCs w:val="20"/>
        </w:rPr>
        <w:tab/>
      </w:r>
      <w:r w:rsidRPr="0048113D">
        <w:rPr>
          <w:rFonts w:cs="Arial"/>
          <w:color w:val="auto"/>
          <w:szCs w:val="20"/>
          <w:u w:val="single"/>
        </w:rPr>
        <w:t>Minor Tranquilizer/Muscle Relaxants</w:t>
      </w:r>
      <w:bookmarkEnd w:id="209"/>
    </w:p>
    <w:p w:rsidR="004219F6" w:rsidRPr="00F65538" w:rsidRDefault="00BC72A4" w:rsidP="000108FE">
      <w:pPr>
        <w:spacing w:before="240" w:after="0"/>
        <w:ind w:left="2160" w:hanging="720"/>
        <w:rPr>
          <w:rFonts w:cs="Arial"/>
          <w:color w:val="auto"/>
          <w:szCs w:val="20"/>
        </w:rPr>
      </w:pPr>
      <w:r w:rsidRPr="00F65538">
        <w:rPr>
          <w:rFonts w:eastAsia="Arial" w:cs="Arial"/>
          <w:color w:val="auto"/>
          <w:szCs w:val="20"/>
        </w:rPr>
        <w:t>:</w:t>
      </w:r>
      <w:r w:rsidRPr="00F65538">
        <w:rPr>
          <w:rFonts w:cs="Arial"/>
          <w:color w:val="auto"/>
          <w:szCs w:val="20"/>
        </w:rPr>
        <w:t xml:space="preserve"> </w:t>
      </w:r>
      <w:r w:rsidR="00A11E8E" w:rsidRPr="00F65538">
        <w:rPr>
          <w:rFonts w:eastAsia="Arial" w:cs="Arial"/>
          <w:color w:val="auto"/>
          <w:szCs w:val="20"/>
        </w:rPr>
        <w:t xml:space="preserve">They are generally </w:t>
      </w:r>
      <w:r w:rsidR="00A11E8E" w:rsidRPr="00F65538">
        <w:rPr>
          <w:rFonts w:eastAsia="Arial" w:cs="Arial"/>
          <w:b/>
          <w:color w:val="auto"/>
          <w:szCs w:val="20"/>
        </w:rPr>
        <w:t>not recommended</w:t>
      </w:r>
      <w:r w:rsidR="00A11E8E" w:rsidRPr="00F65538">
        <w:rPr>
          <w:rFonts w:eastAsia="Arial" w:cs="Arial"/>
          <w:color w:val="auto"/>
          <w:szCs w:val="20"/>
        </w:rPr>
        <w:t xml:space="preserve"> for use in patients with </w:t>
      </w:r>
      <w:r w:rsidRPr="00F65538">
        <w:rPr>
          <w:rFonts w:eastAsia="Arial" w:cs="Arial"/>
          <w:color w:val="auto"/>
          <w:szCs w:val="20"/>
        </w:rPr>
        <w:t>cumulative trauma conditions</w:t>
      </w:r>
      <w:r w:rsidR="00A11E8E" w:rsidRPr="00F65538">
        <w:rPr>
          <w:rFonts w:eastAsia="Arial" w:cs="Arial"/>
          <w:color w:val="auto"/>
          <w:szCs w:val="20"/>
        </w:rPr>
        <w:t xml:space="preserve"> and, if used, should not exceed 2 weeks total.</w:t>
      </w:r>
    </w:p>
    <w:p w:rsidR="004219F6" w:rsidRPr="0048113D" w:rsidRDefault="007220AC" w:rsidP="000108FE">
      <w:pPr>
        <w:pStyle w:val="Heading3"/>
        <w:spacing w:after="0" w:line="240" w:lineRule="auto"/>
        <w:ind w:left="2160" w:hanging="720"/>
        <w:rPr>
          <w:rFonts w:cs="Arial"/>
          <w:vanish/>
          <w:color w:val="auto"/>
          <w:szCs w:val="20"/>
          <w:specVanish/>
        </w:rPr>
      </w:pPr>
      <w:bookmarkStart w:id="210" w:name="_Toc476212365"/>
      <w:r w:rsidRPr="00F65538">
        <w:rPr>
          <w:rFonts w:cs="Arial"/>
          <w:color w:val="auto"/>
          <w:szCs w:val="20"/>
        </w:rPr>
        <w:t>c</w:t>
      </w:r>
      <w:r w:rsidR="00A11E8E" w:rsidRPr="00F65538">
        <w:rPr>
          <w:rFonts w:cs="Arial"/>
          <w:color w:val="auto"/>
          <w:szCs w:val="20"/>
        </w:rPr>
        <w:t xml:space="preserve">. </w:t>
      </w:r>
      <w:r w:rsidR="00A11E8E" w:rsidRPr="00F65538">
        <w:rPr>
          <w:rFonts w:cs="Arial"/>
          <w:color w:val="auto"/>
          <w:szCs w:val="20"/>
        </w:rPr>
        <w:tab/>
      </w:r>
      <w:r w:rsidR="00A11E8E" w:rsidRPr="0048113D">
        <w:rPr>
          <w:rFonts w:cs="Arial"/>
          <w:color w:val="auto"/>
          <w:szCs w:val="20"/>
          <w:u w:val="single"/>
        </w:rPr>
        <w:t>Nonsteroidal Anti-Inflammatory Drugs (NSAIDs)</w:t>
      </w:r>
      <w:bookmarkEnd w:id="210"/>
    </w:p>
    <w:p w:rsidR="004219F6" w:rsidRPr="00F65538" w:rsidRDefault="0048113D" w:rsidP="000108FE">
      <w:pPr>
        <w:spacing w:before="240" w:after="0"/>
        <w:ind w:left="2160" w:hanging="720"/>
        <w:rPr>
          <w:rFonts w:cs="Arial"/>
          <w:color w:val="auto"/>
          <w:szCs w:val="20"/>
        </w:rPr>
      </w:pPr>
      <w:r>
        <w:rPr>
          <w:rFonts w:eastAsia="Arial" w:cs="Arial"/>
          <w:b/>
          <w:color w:val="auto"/>
          <w:szCs w:val="20"/>
        </w:rPr>
        <w:t xml:space="preserve">: </w:t>
      </w:r>
      <w:proofErr w:type="gramStart"/>
      <w:r w:rsidR="00655420" w:rsidRPr="00F65538">
        <w:rPr>
          <w:rFonts w:eastAsia="Arial" w:cs="Arial"/>
          <w:color w:val="auto"/>
          <w:szCs w:val="20"/>
        </w:rPr>
        <w:t>u</w:t>
      </w:r>
      <w:r w:rsidR="00A11E8E" w:rsidRPr="00F65538">
        <w:rPr>
          <w:rFonts w:eastAsia="Arial" w:cs="Arial"/>
          <w:color w:val="auto"/>
          <w:szCs w:val="20"/>
        </w:rPr>
        <w:t>seful</w:t>
      </w:r>
      <w:proofErr w:type="gramEnd"/>
      <w:r w:rsidR="00A11E8E" w:rsidRPr="00F65538">
        <w:rPr>
          <w:rFonts w:eastAsia="Arial" w:cs="Arial"/>
          <w:color w:val="auto"/>
          <w:szCs w:val="20"/>
        </w:rPr>
        <w:t xml:space="preserve"> for pain and inflammation. In mild cases, they may be the only drugs required for analgesia. There are several classes of NSAIDs. The response of the individual injured worker to a specific medication is unpredictable. For this reason, a range of NSAIDs may be tried in each case, with the most effective preparation being continued. Patients should be closely monitored for adverse reactions. The FDA advises that many NSAIDs may cause an increased risk of serious cardiovascular thrombotic events, myocardial infarction, and stroke, which can be fatal. </w:t>
      </w:r>
      <w:r w:rsidR="00A11E8E" w:rsidRPr="00E04C3D">
        <w:rPr>
          <w:rFonts w:eastAsia="Arial" w:cs="Arial"/>
          <w:color w:val="auto"/>
          <w:szCs w:val="20"/>
        </w:rPr>
        <w:t>Administration of proton pump inhibitors, Histamine 2 Blockers or prostaglandin analog misoprostol along with these NSAIDs may reduce the risk of duodenal and gastric ulceration, in patients at higher risk for this adverse event (e.g.</w:t>
      </w:r>
      <w:r w:rsidR="00655420" w:rsidRPr="00E04C3D">
        <w:rPr>
          <w:rFonts w:eastAsia="Arial" w:cs="Arial"/>
          <w:color w:val="auto"/>
          <w:szCs w:val="20"/>
        </w:rPr>
        <w:t>,</w:t>
      </w:r>
      <w:r w:rsidR="00A11E8E" w:rsidRPr="00E04C3D">
        <w:rPr>
          <w:rFonts w:eastAsia="Arial" w:cs="Arial"/>
          <w:color w:val="auto"/>
          <w:szCs w:val="20"/>
        </w:rPr>
        <w:t xml:space="preserve"> age &gt; 60, concurrent antiplatelet or corticosteroid therapy). They do not impact possibl</w:t>
      </w:r>
      <w:r w:rsidR="00E04C3D" w:rsidRPr="00E04C3D">
        <w:rPr>
          <w:rFonts w:eastAsia="Arial" w:cs="Arial"/>
          <w:color w:val="auto"/>
          <w:szCs w:val="20"/>
        </w:rPr>
        <w:t xml:space="preserve">e cardiovascular complications </w:t>
      </w:r>
      <w:r w:rsidR="00E04C3D" w:rsidRPr="00E04C3D">
        <w:rPr>
          <w:rFonts w:eastAsia="Arial" w:cs="Arial"/>
          <w:color w:val="auto"/>
          <w:szCs w:val="20"/>
        </w:rPr>
        <w:fldChar w:fldCharType="begin">
          <w:fldData xml:space="preserve">PEVuZE5vdGU+PENpdGU+PEF1dGhvcj5Ib29wZXI8L0F1dGhvcj48WWVhcj4yMDA0PC9ZZWFyPjxS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PEVuZE5vdGU+PENpdGU+PEF1dGhvcj5Ib29wZXI8L0F1dGhvcj48WWVhcj4yMDA0PC9ZZWFyPjxS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20" w:tooltip="Hooper, 2004 #2153" w:history="1">
        <w:r w:rsidR="00E04C3D" w:rsidRPr="00DF6785">
          <w:rPr>
            <w:rStyle w:val="Hyperlink"/>
            <w:rFonts w:eastAsia="Arial" w:cs="Arial"/>
            <w:noProof/>
            <w:szCs w:val="20"/>
          </w:rPr>
          <w:t>Hooper et al., 2004</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A11E8E" w:rsidRPr="00E04C3D">
        <w:rPr>
          <w:rFonts w:eastAsia="Arial" w:cs="Arial"/>
          <w:color w:val="auto"/>
          <w:szCs w:val="20"/>
        </w:rPr>
        <w:t>. Due to the cross-reactivity between aspirin and NSAIDs, NSAIDs</w:t>
      </w:r>
      <w:r w:rsidR="00A11E8E" w:rsidRPr="00F65538">
        <w:rPr>
          <w:rFonts w:eastAsia="Arial" w:cs="Arial"/>
          <w:color w:val="auto"/>
          <w:szCs w:val="20"/>
        </w:rPr>
        <w:t xml:space="preserve"> should not be used in aspirin-sensitive patients, and it should be used with caution in all asthma patients. NSAIDs are associated with abnormal renal function, including renal failure, as well as abnormal liver function. Patients with renal or hepatic disease may need increased dosing intervals with chronic use. Chronic use of NSAIDs is </w:t>
      </w:r>
      <w:r w:rsidR="00A11E8E" w:rsidRPr="00F65538">
        <w:rPr>
          <w:rFonts w:eastAsia="Arial" w:cs="Arial"/>
          <w:b/>
          <w:i/>
          <w:color w:val="auto"/>
          <w:szCs w:val="20"/>
        </w:rPr>
        <w:t>generally not recommended</w:t>
      </w:r>
      <w:r w:rsidR="00A11E8E" w:rsidRPr="00F65538">
        <w:rPr>
          <w:rFonts w:eastAsia="Arial" w:cs="Arial"/>
          <w:color w:val="auto"/>
          <w:szCs w:val="20"/>
        </w:rPr>
        <w:t xml:space="preserve"> due to increased risk of cardiovascular events and GI bleeding.</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Topical NSAIDs may be more appropriate for some patients as there is some evidence they are associated with fewer systemic adverse events than oral </w:t>
      </w:r>
      <w:r w:rsidRPr="00E04C3D">
        <w:rPr>
          <w:rFonts w:eastAsia="Arial" w:cs="Arial"/>
          <w:color w:val="auto"/>
          <w:szCs w:val="20"/>
        </w:rPr>
        <w:t xml:space="preserve">NSAIDs </w:t>
      </w:r>
      <w:r w:rsidR="00E04C3D" w:rsidRPr="00E04C3D">
        <w:rPr>
          <w:rFonts w:eastAsia="Arial" w:cs="Arial"/>
          <w:color w:val="auto"/>
          <w:szCs w:val="20"/>
        </w:rPr>
        <w:fldChar w:fldCharType="begin">
          <w:fldData xml:space="preserve">PEVuZE5vdGU+PENpdGU+PEF1dGhvcj5NYXNzZXk8L0F1dGhvcj48WWVhcj4yMDEwPC9ZZWFyPjxS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PEVuZE5vdGU+PENpdGU+PEF1dGhvcj5NYXNzZXk8L0F1dGhvcj48WWVhcj4yMDEwPC9ZZWFyPjxS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Pr>
          <w:rFonts w:eastAsia="Arial" w:cs="Arial"/>
          <w:noProof/>
          <w:color w:val="auto"/>
          <w:szCs w:val="20"/>
        </w:rPr>
        <w:t>(</w:t>
      </w:r>
      <w:hyperlink w:anchor="_ENREF_68" w:tooltip="Derry, 2015 #4651" w:history="1">
        <w:r w:rsidR="00E04C3D" w:rsidRPr="00DF6785">
          <w:rPr>
            <w:rStyle w:val="Hyperlink"/>
            <w:rFonts w:eastAsia="Arial" w:cs="Arial"/>
            <w:noProof/>
            <w:szCs w:val="20"/>
          </w:rPr>
          <w:t>Derry, Moore, Gaskell, McIntyre, &amp; Wiffen, 2015</w:t>
        </w:r>
      </w:hyperlink>
      <w:r w:rsidR="00E04C3D">
        <w:rPr>
          <w:rFonts w:eastAsia="Arial" w:cs="Arial"/>
          <w:noProof/>
          <w:color w:val="auto"/>
          <w:szCs w:val="20"/>
        </w:rPr>
        <w:t xml:space="preserve">; </w:t>
      </w:r>
      <w:hyperlink w:anchor="_ENREF_165" w:tooltip="Massey, 2010 #2977" w:history="1">
        <w:r w:rsidR="00E04C3D" w:rsidRPr="00DF6785">
          <w:rPr>
            <w:rStyle w:val="Hyperlink"/>
            <w:rFonts w:eastAsia="Arial" w:cs="Arial"/>
            <w:noProof/>
            <w:szCs w:val="20"/>
          </w:rPr>
          <w:t>Massey, Derry, Moore, &amp; McQuay, 2010</w:t>
        </w:r>
      </w:hyperlink>
      <w:r w:rsid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NSAIDs ma</w:t>
      </w:r>
      <w:r w:rsidR="00F628D7" w:rsidRPr="00F65538">
        <w:rPr>
          <w:rFonts w:eastAsia="Arial" w:cs="Arial"/>
          <w:color w:val="auto"/>
          <w:szCs w:val="20"/>
        </w:rPr>
        <w:t xml:space="preserve">y be associated with non-unions; </w:t>
      </w:r>
      <w:r w:rsidRPr="00F65538">
        <w:rPr>
          <w:rFonts w:eastAsia="Arial" w:cs="Arial"/>
          <w:color w:val="auto"/>
          <w:szCs w:val="20"/>
        </w:rPr>
        <w:t>thus</w:t>
      </w:r>
      <w:r w:rsidR="00F628D7" w:rsidRPr="00F65538">
        <w:rPr>
          <w:rFonts w:eastAsia="Arial" w:cs="Arial"/>
          <w:color w:val="auto"/>
          <w:szCs w:val="20"/>
        </w:rPr>
        <w:t>,</w:t>
      </w:r>
      <w:r w:rsidRPr="00F65538">
        <w:rPr>
          <w:rFonts w:eastAsia="Arial" w:cs="Arial"/>
          <w:color w:val="auto"/>
          <w:szCs w:val="20"/>
        </w:rPr>
        <w:t xml:space="preserve"> their use with fractures is questionable </w:t>
      </w:r>
      <w:r w:rsidR="00E04C3D" w:rsidRPr="00E04C3D">
        <w:rPr>
          <w:rFonts w:eastAsia="Arial" w:cs="Arial"/>
          <w:color w:val="auto"/>
          <w:szCs w:val="20"/>
        </w:rPr>
        <w:fldChar w:fldCharType="begin">
          <w:fldData xml:space="preserve">PEVuZE5vdGU+PENpdGU+PEF1dGhvcj5KZWZmY29hY2g8L0F1dGhvcj48WWVhcj4yMDE0PC9ZZWFy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PEVuZE5vdGU+PENpdGU+PEF1dGhvcj5KZWZmY29hY2g8L0F1dGhvcj48WWVhcj4yMDE0PC9ZZWFy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32" w:tooltip="Jeffcoach, 2014 #2975" w:history="1">
        <w:r w:rsidR="00E04C3D" w:rsidRPr="00DF6785">
          <w:rPr>
            <w:rStyle w:val="Hyperlink"/>
            <w:rFonts w:eastAsia="Arial" w:cs="Arial"/>
            <w:noProof/>
            <w:szCs w:val="20"/>
          </w:rPr>
          <w:t>Jeffcoach et al., 2014</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Certain NSAIDs may have interactions with various other medications. Individuals may have adverse events not listed above. Intervals for metabolic screening are dependent on the patient's age and general health status and should be within parameters listed for each specific medication. Complete Blood Count (CBC) and liver and renal function should be monitored at least every six months in patients on chronic NSAIDs and initially when indicated.</w:t>
      </w:r>
    </w:p>
    <w:p w:rsidR="004219F6" w:rsidRPr="00F65538" w:rsidRDefault="00A72A1F" w:rsidP="000108FE">
      <w:pPr>
        <w:spacing w:before="240" w:after="0"/>
        <w:ind w:left="2880" w:hanging="720"/>
        <w:rPr>
          <w:rFonts w:cs="Arial"/>
          <w:color w:val="auto"/>
          <w:szCs w:val="20"/>
        </w:rPr>
      </w:pPr>
      <w:r>
        <w:rPr>
          <w:rFonts w:eastAsia="Arial" w:cs="Arial"/>
          <w:b/>
          <w:color w:val="auto"/>
          <w:szCs w:val="20"/>
        </w:rPr>
        <w:t xml:space="preserve">i. </w:t>
      </w:r>
      <w:r>
        <w:rPr>
          <w:rFonts w:eastAsia="Arial" w:cs="Arial"/>
          <w:b/>
          <w:color w:val="auto"/>
          <w:szCs w:val="20"/>
        </w:rPr>
        <w:tab/>
      </w:r>
      <w:r w:rsidR="00A11E8E" w:rsidRPr="00A72A1F">
        <w:rPr>
          <w:rFonts w:eastAsia="Arial" w:cs="Arial"/>
          <w:color w:val="auto"/>
          <w:szCs w:val="20"/>
          <w:u w:val="single"/>
        </w:rPr>
        <w:t>Non-Selective Non-Steroidal Anti-Inflammatory Drugs</w:t>
      </w:r>
      <w:r w:rsidR="00EA76D1" w:rsidRPr="00A72A1F">
        <w:rPr>
          <w:rFonts w:eastAsia="Arial" w:cs="Arial"/>
          <w:color w:val="auto"/>
          <w:szCs w:val="20"/>
          <w:u w:val="single"/>
        </w:rPr>
        <w:t>:</w:t>
      </w:r>
      <w:r w:rsidR="00EA76D1" w:rsidRPr="00F65538">
        <w:rPr>
          <w:rFonts w:eastAsia="Arial" w:cs="Arial"/>
          <w:color w:val="auto"/>
          <w:szCs w:val="20"/>
        </w:rPr>
        <w:t xml:space="preserve"> i</w:t>
      </w:r>
      <w:r w:rsidR="00A11E8E" w:rsidRPr="00F65538">
        <w:rPr>
          <w:rFonts w:eastAsia="Arial" w:cs="Arial"/>
          <w:color w:val="auto"/>
          <w:szCs w:val="20"/>
        </w:rPr>
        <w:t xml:space="preserve">ncludes NSAIDs and acetylsalicylic acid. Serious GI toxicity, such as bleeding, perforation, and ulceration can occur at any time, with or without warning symptoms, in patients treated with traditional NSAIDs. Physicians should inform patients about the signs and/or symptoms of </w:t>
      </w:r>
      <w:r w:rsidR="00A11E8E" w:rsidRPr="00F65538">
        <w:rPr>
          <w:rFonts w:eastAsia="Arial" w:cs="Arial"/>
          <w:color w:val="auto"/>
          <w:szCs w:val="20"/>
        </w:rPr>
        <w:lastRenderedPageBreak/>
        <w:t xml:space="preserve">serious GI toxicity and what steps to take if they occur. </w:t>
      </w:r>
      <w:proofErr w:type="spellStart"/>
      <w:r w:rsidR="00A11E8E" w:rsidRPr="00F65538">
        <w:rPr>
          <w:rFonts w:eastAsia="Arial" w:cs="Arial"/>
          <w:color w:val="auto"/>
          <w:szCs w:val="20"/>
        </w:rPr>
        <w:t>Anaphylactoid</w:t>
      </w:r>
      <w:proofErr w:type="spellEnd"/>
      <w:r w:rsidR="00A11E8E" w:rsidRPr="00F65538">
        <w:rPr>
          <w:rFonts w:eastAsia="Arial" w:cs="Arial"/>
          <w:color w:val="auto"/>
          <w:szCs w:val="20"/>
        </w:rPr>
        <w:t xml:space="preserve"> reactions may occur in patients taking NSAIDs. NSAIDs may interfere with platelet function. Fluid retention and edema have been observed in some patients taking NSAIDs.</w:t>
      </w:r>
      <w:r w:rsidR="00A11E8E" w:rsidRPr="00F65538">
        <w:rPr>
          <w:rFonts w:eastAsia="Arial" w:cs="Arial"/>
          <w:color w:val="auto"/>
          <w:szCs w:val="20"/>
        </w:rPr>
        <w:br/>
      </w:r>
    </w:p>
    <w:p w:rsidR="004219F6" w:rsidRDefault="00A11E8E" w:rsidP="00210FE2">
      <w:pPr>
        <w:numPr>
          <w:ilvl w:val="3"/>
          <w:numId w:val="69"/>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B569C3" w:rsidRPr="00F65538" w:rsidRDefault="00B569C3" w:rsidP="00B569C3">
      <w:pPr>
        <w:spacing w:before="240" w:after="0"/>
        <w:ind w:left="3600"/>
        <w:contextualSpacing/>
        <w:rPr>
          <w:rFonts w:eastAsia="Arial" w:cs="Arial"/>
          <w:color w:val="auto"/>
          <w:szCs w:val="20"/>
        </w:rPr>
      </w:pPr>
    </w:p>
    <w:p w:rsidR="004219F6" w:rsidRPr="00F65538" w:rsidRDefault="00A11E8E" w:rsidP="00210FE2">
      <w:pPr>
        <w:numPr>
          <w:ilvl w:val="3"/>
          <w:numId w:val="69"/>
        </w:numPr>
        <w:spacing w:before="240" w:after="0"/>
        <w:ind w:left="3600" w:hanging="720"/>
        <w:contextualSpacing/>
        <w:rPr>
          <w:rFonts w:eastAsia="Arial" w:cs="Arial"/>
          <w:color w:val="auto"/>
          <w:szCs w:val="20"/>
        </w:rPr>
      </w:pPr>
      <w:r w:rsidRPr="00F65538">
        <w:rPr>
          <w:rFonts w:eastAsia="Arial" w:cs="Arial"/>
          <w:color w:val="auto"/>
          <w:szCs w:val="20"/>
        </w:rPr>
        <w:t>Maximum duration: 1 year. Use of these substances long-term (3 days per week or greater) is associated with rebound pain upon cessation.</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color w:val="auto"/>
          <w:szCs w:val="20"/>
        </w:rPr>
        <w:t>ii</w:t>
      </w:r>
      <w:proofErr w:type="gramEnd"/>
      <w:r w:rsidRPr="00F65538">
        <w:rPr>
          <w:rFonts w:eastAsia="Arial" w:cs="Arial"/>
          <w:color w:val="auto"/>
          <w:szCs w:val="20"/>
        </w:rPr>
        <w:t xml:space="preserve">  </w:t>
      </w:r>
      <w:r w:rsidRPr="00F65538">
        <w:rPr>
          <w:rFonts w:eastAsia="Arial" w:cs="Arial"/>
          <w:color w:val="auto"/>
          <w:szCs w:val="20"/>
        </w:rPr>
        <w:tab/>
      </w:r>
      <w:r w:rsidRPr="00A72A1F">
        <w:rPr>
          <w:rFonts w:eastAsia="Arial" w:cs="Arial"/>
          <w:color w:val="auto"/>
          <w:szCs w:val="20"/>
          <w:u w:val="single"/>
        </w:rPr>
        <w:t>Selective Cyclo-oxygenase-2 (COX-2) Inhibitors</w:t>
      </w:r>
      <w:r w:rsidRPr="00F65538">
        <w:rPr>
          <w:rFonts w:eastAsia="Arial" w:cs="Arial"/>
          <w:color w:val="auto"/>
          <w:szCs w:val="20"/>
        </w:rPr>
        <w:t>: COX-2 inhibitors differ from the traditional NSAIDs in adverse side effect profiles. The major advantages of selective COX-2 inhibitors over traditional NSAIDs are that they have less GI toxicity and no platelet effects. COX-2 inhibitors can worsen renal function in patients with renal insufficiency; thus, renal function may need monitoring.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COX-2 inhibitors should not be first-line for low risk patients who will be using an NSAID short-term. COX-2 inhibitors are indicated in select patients who do not tolerate traditional NSAIDs. Serious upper GI adverse events can occur even in asymptomatic patients. Patients at high risk for GI bleeding include those who use alcohol, smoke, are older than 65, take corticosteroids or anti-coagulants, or have a longer duration of therapy. Celecoxib is contraindicated in sulfonamide allergic patients.</w:t>
      </w:r>
      <w:r w:rsidRPr="00F65538">
        <w:rPr>
          <w:rFonts w:eastAsia="Arial" w:cs="Arial"/>
          <w:color w:val="auto"/>
          <w:szCs w:val="20"/>
        </w:rPr>
        <w:br/>
      </w:r>
    </w:p>
    <w:p w:rsidR="004219F6" w:rsidRDefault="00A11E8E" w:rsidP="00210FE2">
      <w:pPr>
        <w:numPr>
          <w:ilvl w:val="3"/>
          <w:numId w:val="70"/>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Optimal Duration: 7 to 10 days.</w:t>
      </w:r>
    </w:p>
    <w:p w:rsidR="00B569C3" w:rsidRPr="00F65538" w:rsidRDefault="00B569C3" w:rsidP="00B569C3">
      <w:pPr>
        <w:tabs>
          <w:tab w:val="left" w:pos="3600"/>
        </w:tabs>
        <w:spacing w:before="240" w:after="0"/>
        <w:ind w:left="3600"/>
        <w:contextualSpacing/>
        <w:rPr>
          <w:rFonts w:eastAsia="Arial" w:cs="Arial"/>
          <w:color w:val="auto"/>
          <w:szCs w:val="20"/>
        </w:rPr>
      </w:pPr>
    </w:p>
    <w:p w:rsidR="004219F6" w:rsidRPr="00F65538" w:rsidRDefault="00A11E8E" w:rsidP="00210FE2">
      <w:pPr>
        <w:numPr>
          <w:ilvl w:val="3"/>
          <w:numId w:val="70"/>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Maximum Duration: Chronic use is appropriate in individual cases. Use of these substances long-term (3 days per week or greater) is associated with rebound pain upon cessation.</w:t>
      </w:r>
    </w:p>
    <w:p w:rsidR="004219F6" w:rsidRPr="0048113D" w:rsidRDefault="00A11E8E" w:rsidP="000108FE">
      <w:pPr>
        <w:pStyle w:val="Heading3"/>
        <w:spacing w:after="0" w:line="240" w:lineRule="auto"/>
        <w:ind w:left="2160" w:hanging="720"/>
        <w:rPr>
          <w:rFonts w:cs="Arial"/>
          <w:vanish/>
          <w:color w:val="auto"/>
          <w:szCs w:val="20"/>
          <w:specVanish/>
        </w:rPr>
      </w:pPr>
      <w:bookmarkStart w:id="211" w:name="_Toc476212366"/>
      <w:r w:rsidRPr="00F65538">
        <w:rPr>
          <w:rFonts w:cs="Arial"/>
          <w:color w:val="auto"/>
          <w:szCs w:val="20"/>
        </w:rPr>
        <w:t xml:space="preserve">d. </w:t>
      </w:r>
      <w:r w:rsidRPr="00F65538">
        <w:rPr>
          <w:rFonts w:cs="Arial"/>
          <w:color w:val="auto"/>
          <w:szCs w:val="20"/>
        </w:rPr>
        <w:tab/>
      </w:r>
      <w:r w:rsidRPr="0048113D">
        <w:rPr>
          <w:rFonts w:cs="Arial"/>
          <w:color w:val="auto"/>
          <w:szCs w:val="20"/>
          <w:u w:val="single"/>
        </w:rPr>
        <w:t>Opioids</w:t>
      </w:r>
      <w:bookmarkEnd w:id="211"/>
    </w:p>
    <w:p w:rsidR="004219F6" w:rsidRPr="00F65538" w:rsidRDefault="00CE4581" w:rsidP="000108FE">
      <w:pPr>
        <w:spacing w:before="240" w:after="0"/>
        <w:ind w:left="2160" w:hanging="720"/>
        <w:rPr>
          <w:rFonts w:cs="Arial"/>
          <w:color w:val="auto"/>
          <w:szCs w:val="20"/>
        </w:rPr>
      </w:pPr>
      <w:r w:rsidRPr="00F65538">
        <w:rPr>
          <w:rFonts w:eastAsia="Arial" w:cs="Arial"/>
          <w:color w:val="auto"/>
          <w:szCs w:val="20"/>
        </w:rPr>
        <w:t>: s</w:t>
      </w:r>
      <w:r w:rsidR="00A11E8E" w:rsidRPr="00F65538">
        <w:rPr>
          <w:rFonts w:eastAsia="Arial" w:cs="Arial"/>
          <w:color w:val="auto"/>
          <w:szCs w:val="20"/>
        </w:rPr>
        <w:t>hould be primarily reserved for the treatment of severe upper</w:t>
      </w:r>
      <w:r w:rsidR="00EB3BF0" w:rsidRPr="00F65538">
        <w:rPr>
          <w:rFonts w:eastAsia="Arial" w:cs="Arial"/>
          <w:color w:val="auto"/>
          <w:szCs w:val="20"/>
        </w:rPr>
        <w:t xml:space="preserve"> </w:t>
      </w:r>
      <w:r w:rsidR="00A11E8E" w:rsidRPr="00F65538">
        <w:rPr>
          <w:rFonts w:eastAsia="Arial" w:cs="Arial"/>
          <w:color w:val="auto"/>
          <w:szCs w:val="20"/>
        </w:rPr>
        <w:t>extremity pain. There are circumstances where prolonged use of opioids is justified based upon specific diagnosis and in pre- and post</w:t>
      </w:r>
      <w:r w:rsidR="003401B6" w:rsidRPr="00F65538">
        <w:rPr>
          <w:rFonts w:eastAsia="Arial" w:cs="Arial"/>
          <w:color w:val="auto"/>
          <w:szCs w:val="20"/>
        </w:rPr>
        <w:t>-</w:t>
      </w:r>
      <w:r w:rsidR="00A11E8E" w:rsidRPr="00F65538">
        <w:rPr>
          <w:rFonts w:eastAsia="Arial" w:cs="Arial"/>
          <w:color w:val="auto"/>
          <w:szCs w:val="20"/>
        </w:rPr>
        <w:t>operative patients. In these and other cases, it should be documented and justified. In mild-to-moderate cases of upper</w:t>
      </w:r>
      <w:r w:rsidR="00EB3BF0" w:rsidRPr="00F65538">
        <w:rPr>
          <w:rFonts w:eastAsia="Arial" w:cs="Arial"/>
          <w:color w:val="auto"/>
          <w:szCs w:val="20"/>
        </w:rPr>
        <w:t xml:space="preserve"> </w:t>
      </w:r>
      <w:r w:rsidR="00A11E8E" w:rsidRPr="00F65538">
        <w:rPr>
          <w:rFonts w:eastAsia="Arial" w:cs="Arial"/>
          <w:color w:val="auto"/>
          <w:szCs w:val="20"/>
        </w:rPr>
        <w:t>extremity pain, opioid medication should be used cautiously on a case-by-case basis. Adverse effects include respiratory depression, the development of physical and psychological dependence, and impaired alertness.</w:t>
      </w:r>
    </w:p>
    <w:p w:rsidR="009B3823"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Opioids medications should be prescribed with strict time, quantity, and duration guidelines, and with definitive cessation parameters. Pain is subjective in nature and should be evaluated using a pain scale and </w:t>
      </w:r>
      <w:r w:rsidRPr="00F65538">
        <w:rPr>
          <w:rFonts w:eastAsia="Arial" w:cs="Arial"/>
          <w:color w:val="auto"/>
          <w:szCs w:val="20"/>
        </w:rPr>
        <w:lastRenderedPageBreak/>
        <w:t xml:space="preserve">assessment of function to rate effectiveness of the opioid prescribed. It is recommended that the provider </w:t>
      </w:r>
      <w:r w:rsidRPr="00E04C3D">
        <w:rPr>
          <w:rFonts w:eastAsia="Arial" w:cs="Arial"/>
          <w:color w:val="auto"/>
          <w:szCs w:val="20"/>
        </w:rPr>
        <w:t>access the Colorado Prescription Drug Monitoring Program (PD</w:t>
      </w:r>
      <w:r w:rsidR="009B3823" w:rsidRPr="00E04C3D">
        <w:rPr>
          <w:rFonts w:eastAsia="Arial" w:cs="Arial"/>
          <w:color w:val="auto"/>
          <w:szCs w:val="20"/>
        </w:rPr>
        <w:t xml:space="preserve">MP) before prescribing opioids. </w:t>
      </w:r>
      <w:r w:rsidRPr="00E04C3D">
        <w:rPr>
          <w:rFonts w:eastAsia="Arial" w:cs="Arial"/>
          <w:color w:val="auto"/>
          <w:szCs w:val="20"/>
        </w:rPr>
        <w:t>The PDMP allows the prescribing physician to see most of the</w:t>
      </w:r>
      <w:r w:rsidRPr="00F65538">
        <w:rPr>
          <w:rFonts w:eastAsia="Arial" w:cs="Arial"/>
          <w:color w:val="auto"/>
          <w:szCs w:val="20"/>
        </w:rPr>
        <w:t xml:space="preserve"> controlled substances prescribed by other physicians for an individual patient. Any use beyond the maximum should be documented and justified based on the diagnosis and/or invasive procedures.</w:t>
      </w:r>
    </w:p>
    <w:p w:rsidR="00B569C3" w:rsidRPr="00F65538" w:rsidRDefault="00B569C3" w:rsidP="000108FE">
      <w:pPr>
        <w:spacing w:before="240" w:after="0"/>
        <w:ind w:left="2160" w:hanging="720"/>
        <w:rPr>
          <w:rFonts w:eastAsia="Arial" w:cs="Arial"/>
          <w:color w:val="auto"/>
          <w:szCs w:val="20"/>
        </w:rPr>
      </w:pPr>
    </w:p>
    <w:p w:rsidR="004219F6" w:rsidRDefault="00A11E8E" w:rsidP="00210FE2">
      <w:pPr>
        <w:numPr>
          <w:ilvl w:val="2"/>
          <w:numId w:val="71"/>
        </w:numPr>
        <w:spacing w:before="240" w:after="0"/>
        <w:ind w:left="2880" w:hanging="720"/>
        <w:contextualSpacing/>
        <w:rPr>
          <w:rFonts w:eastAsia="Arial" w:cs="Arial"/>
          <w:color w:val="auto"/>
          <w:szCs w:val="20"/>
        </w:rPr>
      </w:pPr>
      <w:r w:rsidRPr="00F65538">
        <w:rPr>
          <w:rFonts w:eastAsia="Arial" w:cs="Arial"/>
          <w:color w:val="auto"/>
          <w:szCs w:val="20"/>
        </w:rPr>
        <w:t xml:space="preserve">Optimum Duration:  ​Usually 3-5 days post-operatively </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2"/>
          <w:numId w:val="71"/>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2 weeks. Use beyond 2 weeks is acceptable in appropriate cases when functional improvement is documented. Refer to the Division’s Chronic Pain Disorder Medical Treatment Guidelines, which give a detailed discussion regarding medication use in chronic pain management. Use beyond 30 days after non-traumatic injuries, or 6 weeks post-operatively is </w:t>
      </w:r>
      <w:r w:rsidRPr="00F65538">
        <w:rPr>
          <w:rFonts w:eastAsia="Times New Roman" w:cs="Arial"/>
          <w:b/>
          <w:i/>
          <w:color w:val="auto"/>
          <w:szCs w:val="20"/>
        </w:rPr>
        <w:t>not recommended</w:t>
      </w:r>
      <w:r w:rsidRPr="00F65538">
        <w:rPr>
          <w:rFonts w:eastAsia="Arial" w:cs="Arial"/>
          <w:color w:val="auto"/>
          <w:szCs w:val="20"/>
        </w:rPr>
        <w:t xml:space="preserve">. If longer treatment is justified, the physician should access the Colorado Prescription Drug Monitoring Program (PDMP) and follow recommendations in the Chronic Pain Guideline.   </w:t>
      </w:r>
    </w:p>
    <w:p w:rsidR="004219F6" w:rsidRPr="0048113D" w:rsidRDefault="00A11E8E" w:rsidP="000108FE">
      <w:pPr>
        <w:pStyle w:val="Heading3"/>
        <w:spacing w:after="0" w:line="240" w:lineRule="auto"/>
        <w:ind w:left="2160" w:hanging="720"/>
        <w:rPr>
          <w:rFonts w:cs="Arial"/>
          <w:vanish/>
          <w:color w:val="auto"/>
          <w:szCs w:val="20"/>
          <w:specVanish/>
        </w:rPr>
      </w:pPr>
      <w:bookmarkStart w:id="212" w:name="_Toc476212367"/>
      <w:r w:rsidRPr="00F65538">
        <w:rPr>
          <w:rFonts w:cs="Arial"/>
          <w:color w:val="auto"/>
          <w:szCs w:val="20"/>
        </w:rPr>
        <w:t xml:space="preserve">e. </w:t>
      </w:r>
      <w:r w:rsidRPr="00F65538">
        <w:rPr>
          <w:rFonts w:cs="Arial"/>
          <w:color w:val="auto"/>
          <w:szCs w:val="20"/>
        </w:rPr>
        <w:tab/>
      </w:r>
      <w:r w:rsidRPr="0048113D">
        <w:rPr>
          <w:rFonts w:cs="Arial"/>
          <w:color w:val="auto"/>
          <w:szCs w:val="20"/>
          <w:u w:val="single"/>
        </w:rPr>
        <w:t>Psychotropic/Anti-anxiety/Hypnotic Agents</w:t>
      </w:r>
      <w:bookmarkEnd w:id="212"/>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may be useful for treatment of mild and chronic pain, dysesthesias, sleep disorders, and depression. Post-operative patients may receive medication to assure normal sleep cycles. Antidepressant medications, such as tricyclics and Selective Serotonin Reuptake Inhibitors (SSRIs), are useful for affective disorder and chronic pain management. Tricyclic anti-depressant agents, in low dose, are useful for chronic pain but have more frequent side effects.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Anti-anxiety medications are best used for short-term treatment (i.e., less than 6 months). Accompanying sleep disorders are best treated with sedating antidepressants prior to bedtime. Frequently, combinations of the above agents are useful. As a general rule, physicians should assess the patient’s prior history of substance abuse or depression prior to prescribing any of these agents.</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Due to the habit-forming potential of the benzodiazepines and other drugs found in this class, they are </w:t>
      </w:r>
      <w:r w:rsidRPr="00F65538">
        <w:rPr>
          <w:rFonts w:eastAsia="Arial" w:cs="Arial"/>
          <w:b/>
          <w:i/>
          <w:color w:val="auto"/>
          <w:szCs w:val="20"/>
        </w:rPr>
        <w:t>not generally recommended</w:t>
      </w:r>
      <w:r w:rsidRPr="00F65538">
        <w:rPr>
          <w:rFonts w:eastAsia="Arial" w:cs="Arial"/>
          <w:color w:val="auto"/>
          <w:szCs w:val="20"/>
        </w:rPr>
        <w:t>. Refer to the Chronic Pain Guidelines which give a detailed discussion regarding medication use in chronic pain management.</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2"/>
          <w:numId w:val="72"/>
        </w:numPr>
        <w:spacing w:before="240" w:after="0"/>
        <w:ind w:firstLine="2160"/>
        <w:contextualSpacing/>
        <w:rPr>
          <w:rFonts w:eastAsia="Arial" w:cs="Arial"/>
          <w:color w:val="auto"/>
          <w:szCs w:val="20"/>
        </w:rPr>
      </w:pPr>
      <w:r w:rsidRPr="00F65538">
        <w:rPr>
          <w:rFonts w:eastAsia="Arial" w:cs="Arial"/>
          <w:color w:val="auto"/>
          <w:szCs w:val="20"/>
        </w:rPr>
        <w:t>Optimal Duration: 1 to 6 months.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2"/>
          <w:numId w:val="72"/>
        </w:numPr>
        <w:spacing w:before="240" w:after="0"/>
        <w:ind w:firstLine="2160"/>
        <w:contextualSpacing/>
        <w:rPr>
          <w:rFonts w:eastAsia="Arial" w:cs="Arial"/>
          <w:color w:val="auto"/>
          <w:szCs w:val="20"/>
        </w:rPr>
      </w:pPr>
      <w:r w:rsidRPr="00F65538">
        <w:rPr>
          <w:rFonts w:eastAsia="Arial" w:cs="Arial"/>
          <w:color w:val="auto"/>
          <w:szCs w:val="20"/>
        </w:rPr>
        <w:t>Maximum Duration: 6 to 12 months, with monitoring.</w:t>
      </w:r>
    </w:p>
    <w:p w:rsidR="004219F6" w:rsidRPr="0048113D" w:rsidRDefault="00A11E8E" w:rsidP="000108FE">
      <w:pPr>
        <w:pStyle w:val="Heading3"/>
        <w:spacing w:after="0" w:line="240" w:lineRule="auto"/>
        <w:ind w:left="2160" w:hanging="720"/>
        <w:rPr>
          <w:rFonts w:cs="Arial"/>
          <w:vanish/>
          <w:color w:val="auto"/>
          <w:szCs w:val="20"/>
          <w:specVanish/>
        </w:rPr>
      </w:pPr>
      <w:bookmarkStart w:id="213" w:name="_Toc476212368"/>
      <w:r w:rsidRPr="00F65538">
        <w:rPr>
          <w:rFonts w:cs="Arial"/>
          <w:color w:val="auto"/>
          <w:szCs w:val="20"/>
        </w:rPr>
        <w:lastRenderedPageBreak/>
        <w:t xml:space="preserve">f. </w:t>
      </w:r>
      <w:r w:rsidRPr="00F65538">
        <w:rPr>
          <w:rFonts w:cs="Arial"/>
          <w:color w:val="auto"/>
          <w:szCs w:val="20"/>
        </w:rPr>
        <w:tab/>
      </w:r>
      <w:r w:rsidRPr="0048113D">
        <w:rPr>
          <w:rFonts w:cs="Arial"/>
          <w:color w:val="auto"/>
          <w:szCs w:val="20"/>
          <w:u w:val="single"/>
        </w:rPr>
        <w:t>Smoking Cessation Medications and Treatment</w:t>
      </w:r>
      <w:bookmarkEnd w:id="213"/>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r w:rsidR="00815235" w:rsidRPr="00F65538">
        <w:rPr>
          <w:rFonts w:eastAsia="Arial" w:cs="Arial"/>
          <w:color w:val="auto"/>
          <w:szCs w:val="20"/>
        </w:rPr>
        <w:t xml:space="preserve"> </w:t>
      </w:r>
      <w:r w:rsidRPr="00F65538">
        <w:rPr>
          <w:rFonts w:eastAsia="Arial" w:cs="Arial"/>
          <w:color w:val="auto"/>
          <w:szCs w:val="20"/>
        </w:rPr>
        <w:t xml:space="preserve">Tobacco dependence is chronic and may require repeated attempts to quit. All smoking cessation programs should be accompanied by behavioral support which may include practical counseling sessions, social support, and telephone follow up. A variety of medications have been used, including Bupropion SR, nicotine patches, gum, inhaler, lozenges or nasal spray, and </w:t>
      </w:r>
      <w:proofErr w:type="spellStart"/>
      <w:r w:rsidRPr="00F65538">
        <w:rPr>
          <w:rFonts w:eastAsia="Arial" w:cs="Arial"/>
          <w:color w:val="auto"/>
          <w:szCs w:val="20"/>
        </w:rPr>
        <w:t>varenicline</w:t>
      </w:r>
      <w:proofErr w:type="spellEnd"/>
      <w:r w:rsidRPr="00F65538">
        <w:rPr>
          <w:rFonts w:eastAsia="Arial" w:cs="Arial"/>
          <w:color w:val="auto"/>
          <w:szCs w:val="20"/>
        </w:rPr>
        <w:t xml:space="preserve">. When nicotine supplements are used, cotinine testing will be positive. Urine </w:t>
      </w:r>
      <w:proofErr w:type="spellStart"/>
      <w:r w:rsidRPr="00F65538">
        <w:rPr>
          <w:rFonts w:eastAsia="Arial" w:cs="Arial"/>
          <w:color w:val="auto"/>
          <w:szCs w:val="20"/>
        </w:rPr>
        <w:t>anabasine</w:t>
      </w:r>
      <w:proofErr w:type="spellEnd"/>
      <w:r w:rsidRPr="00F65538">
        <w:rPr>
          <w:rFonts w:eastAsia="Arial" w:cs="Arial"/>
          <w:color w:val="auto"/>
          <w:szCs w:val="20"/>
        </w:rPr>
        <w:t xml:space="preserve"> or exhaled carbon monoxide 5 ppm or less may be used to check tobacco abstinence </w:t>
      </w:r>
      <w:r w:rsidR="00E04C3D" w:rsidRPr="00E04C3D">
        <w:rPr>
          <w:rFonts w:eastAsia="Arial" w:cs="Arial"/>
          <w:color w:val="auto"/>
          <w:szCs w:val="20"/>
        </w:rPr>
        <w:fldChar w:fldCharType="begin"/>
      </w:r>
      <w:r w:rsidR="00DF6785">
        <w:rPr>
          <w:rFonts w:eastAsia="Arial" w:cs="Arial"/>
          <w:color w:val="auto"/>
          <w:szCs w:val="20"/>
        </w:rPr>
        <w:instrText xml:space="preserve"> ADDIN EN.CITE &lt;EndNote&gt;&lt;Cite&gt;&lt;Year&gt;2008&lt;/Year&gt;&lt;RecNum&gt;3158&lt;/RecNum&gt;&lt;DisplayText&gt;(&amp;quot;Treating tobacco use and dependence: 2008 update U.S. Public Health Service Clinical Practice Guideline executive summary,&amp;quot; 2008)&lt;/DisplayText&gt;&lt;record&gt;&lt;rec-number&gt;3158&lt;/rec-number&gt;&lt;foreign-keys&gt;&lt;key app="EN" db-id="vaxawsfavadaa0er9e8ppds0adazdvepawxx" timestamp="1475595592"&gt;3158&lt;/key&gt;&lt;/foreign-keys&gt;&lt;ref-type name="Journal Article"&gt;17&lt;/ref-type&gt;&lt;contributors&gt;&lt;/contributors&gt;&lt;titles&gt;&lt;title&gt;Treating tobacco use and dependence: 2008 update U.S. Public Health Service Clinical Practice Guideline executive summary&lt;/title&gt;&lt;secondary-title&gt;Respir Care&lt;/secondary-title&gt;&lt;alt-title&gt;Respiratory care&lt;/alt-title&gt;&lt;/titles&gt;&lt;periodical&gt;&lt;full-title&gt;Respir Care&lt;/full-title&gt;&lt;abbr-1&gt;Respiratory care&lt;/abbr-1&gt;&lt;/periodical&gt;&lt;alt-periodical&gt;&lt;full-title&gt;Respir Care&lt;/full-title&gt;&lt;abbr-1&gt;Respiratory care&lt;/abbr-1&gt;&lt;/alt-periodical&gt;&lt;pages&gt;1217-22&lt;/pages&gt;&lt;volume&gt;53&lt;/volume&gt;&lt;number&gt;9&lt;/number&gt;&lt;edition&gt;2008/09/24&lt;/edition&gt;&lt;keywords&gt;&lt;keyword&gt;*Directive Counseling&lt;/keyword&gt;&lt;keyword&gt;Humans&lt;/keyword&gt;&lt;keyword&gt;Smoking Cessation/*methods/psychology&lt;/keyword&gt;&lt;keyword&gt;Tobacco Use Disorder/*psychology/*therapy&lt;/keyword&gt;&lt;/keywords&gt;&lt;dates&gt;&lt;year&gt;2008&lt;/year&gt;&lt;pub-dates&gt;&lt;date&gt;Sep&lt;/date&gt;&lt;/pub-dates&gt;&lt;/dates&gt;&lt;isbn&gt;0020-1324 (Print)&amp;#xD;0020-1324&lt;/isbn&gt;&lt;accession-num&gt;18807274&lt;/accession-num&gt;&lt;urls&gt;&lt;/urls&gt;&lt;remote-database-provider&gt;NLM&lt;/remote-database-provider&gt;&lt;language&gt;eng&lt;/language&gt;&lt;modified-date&gt;Referenced in guideline&lt;/modified-date&gt;&lt;/record&gt;&lt;/Cite&gt;&lt;/EndNote&gt;</w:instrText>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63" w:tooltip=", 2008 #3158" w:history="1">
        <w:r w:rsidR="00E04C3D" w:rsidRPr="00DF6785">
          <w:rPr>
            <w:rStyle w:val="Hyperlink"/>
            <w:rFonts w:eastAsia="Arial" w:cs="Arial"/>
            <w:noProof/>
            <w:szCs w:val="20"/>
          </w:rPr>
          <w:t>"Treating tobacco use and dependence: 2008 update U.S. Public Health Service Clinical Practice Guideline executive summary," 2008</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F65538">
        <w:rPr>
          <w:rFonts w:eastAsia="Arial" w:cs="Arial"/>
          <w:color w:val="auto"/>
          <w:szCs w:val="20"/>
        </w:rPr>
        <w:t>.</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There is some evidence that among adults motivated to quit smoking, 12 weeks of open-label treatment including counseling and one of the following: nicotine patch, </w:t>
      </w:r>
      <w:proofErr w:type="spellStart"/>
      <w:r w:rsidRPr="00F65538">
        <w:rPr>
          <w:rFonts w:eastAsia="Arial" w:cs="Arial"/>
          <w:color w:val="auto"/>
          <w:szCs w:val="20"/>
        </w:rPr>
        <w:t>varenicline</w:t>
      </w:r>
      <w:proofErr w:type="spellEnd"/>
      <w:r w:rsidRPr="00F65538">
        <w:rPr>
          <w:rFonts w:eastAsia="Arial" w:cs="Arial"/>
          <w:color w:val="auto"/>
          <w:szCs w:val="20"/>
        </w:rPr>
        <w:t>, or combination nicotine replacement therapy (n</w:t>
      </w:r>
      <w:r w:rsidR="00BB3258">
        <w:rPr>
          <w:rFonts w:eastAsia="Arial" w:cs="Arial"/>
          <w:color w:val="auto"/>
          <w:szCs w:val="20"/>
        </w:rPr>
        <w:t>icotine patch and</w:t>
      </w:r>
      <w:r w:rsidRPr="00F65538">
        <w:rPr>
          <w:rFonts w:eastAsia="Arial" w:cs="Arial"/>
          <w:color w:val="auto"/>
          <w:szCs w:val="20"/>
        </w:rPr>
        <w:t xml:space="preserve"> nicotine lozenge) are equally effective in assisting motivated smokers to quit smo</w:t>
      </w:r>
      <w:r w:rsidR="00E04C3D">
        <w:rPr>
          <w:rFonts w:eastAsia="Arial" w:cs="Arial"/>
          <w:color w:val="auto"/>
          <w:szCs w:val="20"/>
        </w:rPr>
        <w:t xml:space="preserve">king over a period of one </w:t>
      </w:r>
      <w:r w:rsidR="00E04C3D" w:rsidRPr="00E04C3D">
        <w:rPr>
          <w:rFonts w:eastAsia="Arial" w:cs="Arial"/>
          <w:color w:val="auto"/>
          <w:szCs w:val="20"/>
        </w:rPr>
        <w:t xml:space="preserve">year </w:t>
      </w:r>
      <w:r w:rsidR="00E04C3D" w:rsidRPr="00E04C3D">
        <w:rPr>
          <w:rFonts w:eastAsia="Arial" w:cs="Arial"/>
          <w:color w:val="auto"/>
          <w:szCs w:val="20"/>
        </w:rPr>
        <w:fldChar w:fldCharType="begin">
          <w:fldData xml:space="preserve">PEVuZE5vdGU+PENpdGU+PEF1dGhvcj5CYWtlcjwvQXV0aG9yPjxZZWFyPjIwMTY8L1llYXI+PFJl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PEVuZE5vdGU+PENpdGU+PEF1dGhvcj5CYWtlcjwvQXV0aG9yPjxZZWFyPjIwMTY8L1llYXI+PFJl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4" w:tooltip="Baker, 2016 #3047" w:history="1">
        <w:r w:rsidR="00E04C3D" w:rsidRPr="00DF6785">
          <w:rPr>
            <w:rStyle w:val="Hyperlink"/>
            <w:rFonts w:eastAsia="Arial" w:cs="Arial"/>
            <w:noProof/>
            <w:szCs w:val="20"/>
          </w:rPr>
          <w:t>T. B. Baker et al., 2016</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Pr="00F65538">
        <w:rPr>
          <w:rFonts w:eastAsia="Arial" w:cs="Arial"/>
          <w:color w:val="auto"/>
          <w:szCs w:val="20"/>
        </w:rPr>
        <w:t xml:space="preserve"> </w:t>
      </w:r>
    </w:p>
    <w:p w:rsidR="00904B23" w:rsidRPr="00F65538" w:rsidRDefault="00904B23" w:rsidP="00904B23">
      <w:pPr>
        <w:spacing w:before="240" w:after="0"/>
        <w:ind w:left="2160"/>
        <w:rPr>
          <w:rFonts w:cs="Arial"/>
          <w:color w:val="auto"/>
          <w:szCs w:val="20"/>
        </w:rPr>
      </w:pPr>
      <w:r>
        <w:rPr>
          <w:rFonts w:eastAsia="Arial" w:cs="Arial"/>
        </w:rPr>
        <w:t xml:space="preserve">There is some evidence that among adults motivated to quit smoking, abrupt smoking cessation is more effective than gradual cessation for abstinence lasting over a period of 4 weeks to 6 months, even for smokers who initially prefer to quit by gradual reduction </w:t>
      </w:r>
      <w:r w:rsidR="00E04C3D">
        <w:rPr>
          <w:rFonts w:eastAsia="Arial" w:cs="Arial"/>
        </w:rPr>
        <w:fldChar w:fldCharType="begin"/>
      </w:r>
      <w:r w:rsidR="00DF6785">
        <w:rPr>
          <w:rFonts w:eastAsia="Arial" w:cs="Arial"/>
        </w:rPr>
        <w:instrText xml:space="preserve"> ADDIN EN.CITE &lt;EndNote&gt;&lt;Cite&gt;&lt;Author&gt;Lindson-Hawley&lt;/Author&gt;&lt;Year&gt;2016&lt;/Year&gt;&lt;RecNum&gt;3048&lt;/RecNum&gt;&lt;DisplayText&gt;(Lindson-Hawley et al., 2016)&lt;/DisplayText&gt;&lt;record&gt;&lt;rec-number&gt;3048&lt;/rec-number&gt;&lt;foreign-keys&gt;&lt;key app="EN" db-id="vaxawsfavadaa0er9e8ppds0adazdvepawxx" timestamp="1475014814"&gt;3048&lt;/key&gt;&lt;key app="ENWeb" db-id=""&gt;0&lt;/key&gt;&lt;/foreign-keys&gt;&lt;ref-type name="Journal Article"&gt;17&lt;/ref-type&gt;&lt;contributors&gt;&lt;authors&gt;&lt;author&gt;Lindson-Hawley, N.&lt;/author&gt;&lt;author&gt;Banting, M.&lt;/author&gt;&lt;author&gt;West, R.&lt;/author&gt;&lt;author&gt;Michie, S.&lt;/author&gt;&lt;author&gt;Shinkins, B.&lt;/author&gt;&lt;author&gt;Aveyard, P.&lt;/author&gt;&lt;/authors&gt;&lt;/contributors&gt;&lt;titles&gt;&lt;title&gt;Gradual Versus Abrupt Smoking Cessation: A Randomized, Controlled Noninferiority Trial&lt;/title&gt;&lt;secondary-title&gt;Ann Intern Med&lt;/secondary-title&gt;&lt;/titles&gt;&lt;periodical&gt;&lt;full-title&gt;Ann Intern Med&lt;/full-title&gt;&lt;abbr-1&gt;Annals of internal medicine&lt;/abbr-1&gt;&lt;/periodical&gt;&lt;pages&gt;585-92&lt;/pages&gt;&lt;volume&gt;164&lt;/volume&gt;&lt;number&gt;9&lt;/number&gt;&lt;dates&gt;&lt;year&gt;2016&lt;/year&gt;&lt;pub-dates&gt;&lt;date&gt;May 3&lt;/date&gt;&lt;/pub-dates&gt;&lt;/dates&gt;&lt;isbn&gt;1539-3704 (Electronic)&amp;#xD;0003-4819 (Linking)&lt;/isbn&gt;&lt;accession-num&gt;26975007&lt;/accession-num&gt;&lt;urls&gt;&lt;related-urls&gt;&lt;url&gt;https://www.ncbi.nlm.nih.gov/pubmed/26975007&lt;/url&gt;&lt;/related-urls&gt;&lt;/urls&gt;&lt;electronic-resource-num&gt;10.7326/M14-2805&lt;/electronic-resource-num&gt;&lt;modified-date&gt;Referenced in guideline&lt;/modified-date&gt;&lt;/record&gt;&lt;/Cite&gt;&lt;/EndNote&gt;</w:instrText>
      </w:r>
      <w:r w:rsidR="00E04C3D">
        <w:rPr>
          <w:rFonts w:eastAsia="Arial" w:cs="Arial"/>
        </w:rPr>
        <w:fldChar w:fldCharType="separate"/>
      </w:r>
      <w:r w:rsidR="00E04C3D">
        <w:rPr>
          <w:rFonts w:eastAsia="Arial" w:cs="Arial"/>
          <w:noProof/>
        </w:rPr>
        <w:t>(</w:t>
      </w:r>
      <w:hyperlink w:anchor="_ENREF_154" w:tooltip="Lindson-Hawley, 2016 #3048" w:history="1">
        <w:r w:rsidR="00E04C3D" w:rsidRPr="00DF6785">
          <w:rPr>
            <w:rStyle w:val="Hyperlink"/>
            <w:rFonts w:eastAsia="Arial" w:cs="Arial"/>
            <w:noProof/>
          </w:rPr>
          <w:t>Lindson-Hawley et al., 2016</w:t>
        </w:r>
      </w:hyperlink>
      <w:r w:rsidR="00E04C3D">
        <w:rPr>
          <w:rFonts w:eastAsia="Arial" w:cs="Arial"/>
          <w:noProof/>
        </w:rPr>
        <w:t>)</w:t>
      </w:r>
      <w:r w:rsidR="00E04C3D">
        <w:rPr>
          <w:rFonts w:eastAsia="Arial" w:cs="Arial"/>
        </w:rPr>
        <w:fldChar w:fldCharType="end"/>
      </w:r>
      <w:r>
        <w:rPr>
          <w:rFonts w:eastAsia="Arial" w:cs="Arial"/>
        </w:rPr>
        <w:t>.</w:t>
      </w:r>
    </w:p>
    <w:p w:rsidR="004219F6" w:rsidRPr="0048113D" w:rsidRDefault="00A11E8E" w:rsidP="000108FE">
      <w:pPr>
        <w:pStyle w:val="Heading3"/>
        <w:spacing w:after="0" w:line="240" w:lineRule="auto"/>
        <w:ind w:left="2160" w:hanging="720"/>
        <w:rPr>
          <w:rFonts w:cs="Arial"/>
          <w:vanish/>
          <w:color w:val="auto"/>
          <w:szCs w:val="20"/>
          <w:specVanish/>
        </w:rPr>
      </w:pPr>
      <w:bookmarkStart w:id="214" w:name="_Toc476212369"/>
      <w:r w:rsidRPr="00F65538">
        <w:rPr>
          <w:rFonts w:cs="Arial"/>
          <w:color w:val="auto"/>
          <w:szCs w:val="20"/>
        </w:rPr>
        <w:t xml:space="preserve">g. </w:t>
      </w:r>
      <w:r w:rsidRPr="00F65538">
        <w:rPr>
          <w:rFonts w:cs="Arial"/>
          <w:color w:val="auto"/>
          <w:szCs w:val="20"/>
        </w:rPr>
        <w:tab/>
      </w:r>
      <w:r w:rsidRPr="0048113D">
        <w:rPr>
          <w:rFonts w:cs="Arial"/>
          <w:color w:val="auto"/>
          <w:szCs w:val="20"/>
          <w:u w:val="single"/>
        </w:rPr>
        <w:t>Topical Drug Delivery</w:t>
      </w:r>
      <w:bookmarkEnd w:id="21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Creams and patches may be an alternative treatment of localized musculoskeletal disorders.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It is necessary that all topical agents be used with strict instructions for application as well as the maximum number of applications per day to obtain the desired benefit and avoid potential toxicity. As with all medications, patient selection must be rigorous to </w:t>
      </w:r>
      <w:r w:rsidRPr="00524B02">
        <w:rPr>
          <w:rFonts w:eastAsia="Arial" w:cs="Arial"/>
          <w:color w:val="auto"/>
          <w:szCs w:val="20"/>
        </w:rPr>
        <w:t>select those patients with the highest probability of compliance. Refer to</w:t>
      </w:r>
      <w:r w:rsidR="00524B02" w:rsidRPr="00524B02">
        <w:rPr>
          <w:rFonts w:eastAsia="Arial" w:cs="Arial"/>
          <w:color w:val="auto"/>
          <w:szCs w:val="20"/>
        </w:rPr>
        <w:t xml:space="preserve"> Section H.14.c </w:t>
      </w:r>
      <w:r w:rsidRPr="00524B02">
        <w:rPr>
          <w:rFonts w:eastAsia="Arial" w:cs="Arial"/>
          <w:color w:val="auto"/>
          <w:szCs w:val="20"/>
        </w:rPr>
        <w:t>Iontophoresis in Therapy</w:t>
      </w:r>
      <w:r w:rsidR="00524B02" w:rsidRPr="00524B02">
        <w:rPr>
          <w:rFonts w:eastAsia="Arial" w:cs="Arial"/>
          <w:color w:val="auto"/>
          <w:szCs w:val="20"/>
        </w:rPr>
        <w:t>-Passive</w:t>
      </w:r>
      <w:r w:rsidRPr="00524B02">
        <w:rPr>
          <w:rFonts w:eastAsia="Arial" w:cs="Arial"/>
          <w:color w:val="auto"/>
          <w:szCs w:val="20"/>
        </w:rPr>
        <w:t xml:space="preserve"> for information regarding</w:t>
      </w:r>
      <w:r w:rsidRPr="00F65538">
        <w:rPr>
          <w:rFonts w:eastAsia="Arial" w:cs="Arial"/>
          <w:color w:val="auto"/>
          <w:szCs w:val="20"/>
        </w:rPr>
        <w:t xml:space="preserve"> topical </w:t>
      </w:r>
      <w:proofErr w:type="spellStart"/>
      <w:r w:rsidRPr="00F65538">
        <w:rPr>
          <w:rFonts w:eastAsia="Arial" w:cs="Arial"/>
          <w:color w:val="auto"/>
          <w:szCs w:val="20"/>
        </w:rPr>
        <w:t>iontophoretic</w:t>
      </w:r>
      <w:proofErr w:type="spellEnd"/>
      <w:r w:rsidRPr="00F65538">
        <w:rPr>
          <w:rFonts w:eastAsia="Arial" w:cs="Arial"/>
          <w:color w:val="auto"/>
          <w:szCs w:val="20"/>
        </w:rPr>
        <w:t xml:space="preserve"> agents.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 xml:space="preserve">Topical Salicylates and </w:t>
      </w:r>
      <w:proofErr w:type="spellStart"/>
      <w:r w:rsidRPr="00F65538">
        <w:rPr>
          <w:rFonts w:eastAsia="Arial" w:cs="Arial"/>
          <w:color w:val="auto"/>
          <w:szCs w:val="20"/>
          <w:u w:val="single"/>
        </w:rPr>
        <w:t>Nonsalicylates</w:t>
      </w:r>
      <w:proofErr w:type="spellEnd"/>
      <w:r w:rsidRPr="00F65538">
        <w:rPr>
          <w:rFonts w:eastAsia="Arial" w:cs="Arial"/>
          <w:color w:val="auto"/>
          <w:szCs w:val="20"/>
          <w:u w:val="single"/>
        </w:rPr>
        <w:t>:</w:t>
      </w:r>
      <w:r w:rsidRPr="00F65538">
        <w:rPr>
          <w:rFonts w:eastAsia="Arial" w:cs="Arial"/>
          <w:color w:val="auto"/>
          <w:szCs w:val="20"/>
        </w:rPr>
        <w:t xml:space="preserve"> have been shown to be effective in relieving pain in acute and chronic musculoskeletal conditions. Topical salicylate and </w:t>
      </w:r>
      <w:proofErr w:type="spellStart"/>
      <w:r w:rsidRPr="00F65538">
        <w:rPr>
          <w:rFonts w:eastAsia="Arial" w:cs="Arial"/>
          <w:color w:val="auto"/>
          <w:szCs w:val="20"/>
        </w:rPr>
        <w:t>nonsalicylates</w:t>
      </w:r>
      <w:proofErr w:type="spellEnd"/>
      <w:r w:rsidRPr="00F65538">
        <w:rPr>
          <w:rFonts w:eastAsia="Arial" w:cs="Arial"/>
          <w:color w:val="auto"/>
          <w:szCs w:val="20"/>
        </w:rPr>
        <w:t xml:space="preserve"> achieve tissue levels that are potentially therapeutic, at least with regard to COX inhibition.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There is good evidence that diclofenac gel reduces pain and improves function in mild-to-moderate hand </w:t>
      </w:r>
      <w:r w:rsidRPr="00E04C3D">
        <w:rPr>
          <w:rFonts w:eastAsia="Arial" w:cs="Arial"/>
          <w:color w:val="auto"/>
          <w:szCs w:val="20"/>
        </w:rPr>
        <w:t>osteoarthritis</w:t>
      </w:r>
      <w:r w:rsidR="000963EA" w:rsidRPr="00E04C3D">
        <w:rPr>
          <w:rFonts w:eastAsia="Arial" w:cs="Arial"/>
          <w:color w:val="auto"/>
          <w:szCs w:val="20"/>
        </w:rPr>
        <w:t xml:space="preserve"> </w:t>
      </w:r>
      <w:r w:rsidR="00E04C3D" w:rsidRPr="00E04C3D">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7" w:tooltip="Altman, 2009 #1532" w:history="1">
        <w:r w:rsidR="00E04C3D" w:rsidRPr="00DF6785">
          <w:rPr>
            <w:rStyle w:val="Hyperlink"/>
            <w:rFonts w:eastAsia="Arial" w:cs="Arial"/>
            <w:noProof/>
            <w:szCs w:val="20"/>
          </w:rPr>
          <w:t>Altman et al., 2009</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004F68B2" w:rsidRPr="00F65538">
        <w:rPr>
          <w:rFonts w:eastAsia="Arial" w:cs="Arial"/>
          <w:color w:val="auto"/>
          <w:szCs w:val="20"/>
        </w:rPr>
        <w:t xml:space="preserve"> </w:t>
      </w:r>
      <w:r w:rsidRPr="00F65538">
        <w:rPr>
          <w:rFonts w:eastAsia="Arial" w:cs="Arial"/>
          <w:color w:val="auto"/>
          <w:szCs w:val="20"/>
        </w:rPr>
        <w:t xml:space="preserve">There is some evidence that topical </w:t>
      </w:r>
      <w:proofErr w:type="spellStart"/>
      <w:r w:rsidRPr="00F65538">
        <w:rPr>
          <w:rFonts w:eastAsia="Arial" w:cs="Arial"/>
          <w:color w:val="auto"/>
          <w:szCs w:val="20"/>
        </w:rPr>
        <w:t>ketoprofen</w:t>
      </w:r>
      <w:proofErr w:type="spellEnd"/>
      <w:r w:rsidRPr="00F65538">
        <w:rPr>
          <w:rFonts w:eastAsia="Arial" w:cs="Arial"/>
          <w:color w:val="auto"/>
          <w:szCs w:val="20"/>
        </w:rPr>
        <w:t xml:space="preserve"> patches are more effective than placebo in reducing pain </w:t>
      </w:r>
      <w:r w:rsidR="004F68B2" w:rsidRPr="00F65538">
        <w:rPr>
          <w:rFonts w:eastAsia="Arial" w:cs="Arial"/>
          <w:color w:val="auto"/>
          <w:szCs w:val="20"/>
        </w:rPr>
        <w:t xml:space="preserve">of upper extremity tendonitis. </w:t>
      </w:r>
      <w:r w:rsidRPr="00F65538">
        <w:rPr>
          <w:rFonts w:eastAsia="Arial" w:cs="Arial"/>
          <w:color w:val="auto"/>
          <w:szCs w:val="20"/>
        </w:rPr>
        <w:t>However, the need for continuous skin ap</w:t>
      </w:r>
      <w:r w:rsidR="00E04C3D">
        <w:rPr>
          <w:rFonts w:eastAsia="Arial" w:cs="Arial"/>
          <w:color w:val="auto"/>
          <w:szCs w:val="20"/>
        </w:rPr>
        <w:t xml:space="preserve">plication may limit overall use </w:t>
      </w:r>
      <w:r w:rsidR="00E04C3D" w:rsidRPr="00E04C3D">
        <w:rPr>
          <w:rFonts w:eastAsia="Arial" w:cs="Arial"/>
          <w:color w:val="auto"/>
          <w:szCs w:val="20"/>
        </w:rPr>
        <w:fldChar w:fldCharType="begin"/>
      </w:r>
      <w:r w:rsidR="00DF6785">
        <w:rPr>
          <w:rFonts w:eastAsia="Arial" w:cs="Arial"/>
          <w:color w:val="auto"/>
          <w:szCs w:val="20"/>
        </w:rPr>
        <w:instrText xml:space="preserve"> ADDIN EN.CITE &lt;EndNote&gt;&lt;Cite&gt;&lt;Author&gt;Mazieres&lt;/Author&gt;&lt;Year&gt;2005&lt;/Year&gt;&lt;RecNum&gt;4586&lt;/RecNum&gt;&lt;DisplayText&gt;(Mazieres et al., 2005)&lt;/DisplayText&gt;&lt;record&gt;&lt;rec-number&gt;4586&lt;/rec-number&gt;&lt;foreign-keys&gt;&lt;key app="EN" db-id="vaxawsfavadaa0er9e8ppds0adazdvepawxx" timestamp="1481064276"&gt;4586&lt;/key&gt;&lt;/foreign-keys&gt;&lt;ref-type name="Journal Article"&gt;17&lt;/ref-type&gt;&lt;contributors&gt;&lt;authors&gt;&lt;author&gt;Mazieres, B.&lt;/author&gt;&lt;author&gt;Rouanet, S.&lt;/author&gt;&lt;author&gt;Guillon, Y.&lt;/author&gt;&lt;author&gt;Scarsi, C.&lt;/author&gt;&lt;author&gt;Reiner, V.&lt;/author&gt;&lt;/authors&gt;&lt;/contributors&gt;&lt;auth-address&gt;Department of Rheumatology, Rangueil University Hospital, Toulouse, France. mazieres@cict.fr&lt;/auth-address&gt;&lt;titles&gt;&lt;title&gt;Topical ketoprofen patch in the treatment of tendinitis: a randomized, double blind, placebo controlled study&lt;/title&gt;&lt;secondary-title&gt;J Rheumatol&lt;/secondary-title&gt;&lt;/titles&gt;&lt;periodical&gt;&lt;full-title&gt;J Rheumatol&lt;/full-title&gt;&lt;/periodical&gt;&lt;pages&gt;1563-70&lt;/pages&gt;&lt;volume&gt;32&lt;/volume&gt;&lt;number&gt;8&lt;/number&gt;&lt;keywords&gt;&lt;keyword&gt;Administration, Topical&lt;/keyword&gt;&lt;keyword&gt;Adult&lt;/keyword&gt;&lt;keyword&gt;Anti-Inflammatory Agents, Non-Steroidal/*administration &amp;amp; dosage/adverse effects&lt;/keyword&gt;&lt;keyword&gt;Female&lt;/keyword&gt;&lt;keyword&gt;Humans&lt;/keyword&gt;&lt;keyword&gt;Ketoprofen/*administration &amp;amp; dosage/adverse effects&lt;/keyword&gt;&lt;keyword&gt;Male&lt;/keyword&gt;&lt;keyword&gt;Middle Aged&lt;/keyword&gt;&lt;keyword&gt;Pain/drug therapy&lt;/keyword&gt;&lt;keyword&gt;Patient Satisfaction&lt;/keyword&gt;&lt;keyword&gt;Placebos&lt;/keyword&gt;&lt;keyword&gt;Tendinopathy/*drug therapy&lt;/keyword&gt;&lt;keyword&gt;Treatment Outcome&lt;/keyword&gt;&lt;/keywords&gt;&lt;dates&gt;&lt;year&gt;2005&lt;/year&gt;&lt;pub-dates&gt;&lt;date&gt;Aug&lt;/date&gt;&lt;/pub-dates&gt;&lt;/dates&gt;&lt;isbn&gt;0315-162X (Print)&amp;#xD;0315-162X (Linking)&lt;/isbn&gt;&lt;accession-num&gt;16078335&lt;/accession-num&gt;&lt;urls&gt;&lt;related-urls&gt;&lt;url&gt;https://www.ncbi.nlm.nih.gov/pubmed/16078335&lt;/url&gt;&lt;/related-urls&gt;&lt;/urls&gt;&lt;modified-date&gt;Referenced in CTC Guideline&lt;/modified-date&gt;&lt;/record&gt;&lt;/Cite&gt;&lt;/EndNote&gt;</w:instrText>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68" w:tooltip="Mazieres, 2005 #4586" w:history="1">
        <w:r w:rsidR="00E04C3D" w:rsidRPr="00DF6785">
          <w:rPr>
            <w:rStyle w:val="Hyperlink"/>
            <w:rFonts w:eastAsia="Arial" w:cs="Arial"/>
            <w:noProof/>
            <w:szCs w:val="20"/>
          </w:rPr>
          <w:t>Mazieres et al., 2005</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 Use</w:t>
      </w:r>
      <w:r w:rsidRPr="00F65538">
        <w:rPr>
          <w:rFonts w:eastAsia="Arial" w:cs="Arial"/>
          <w:color w:val="auto"/>
          <w:szCs w:val="20"/>
        </w:rPr>
        <w:t xml:space="preserve"> of </w:t>
      </w:r>
      <w:proofErr w:type="spellStart"/>
      <w:r w:rsidRPr="00F65538">
        <w:rPr>
          <w:rFonts w:eastAsia="Arial" w:cs="Arial"/>
          <w:color w:val="auto"/>
          <w:szCs w:val="20"/>
        </w:rPr>
        <w:t>ketoprofen</w:t>
      </w:r>
      <w:proofErr w:type="spellEnd"/>
      <w:r w:rsidRPr="00F65538">
        <w:rPr>
          <w:rFonts w:eastAsia="Arial" w:cs="Arial"/>
          <w:color w:val="auto"/>
          <w:szCs w:val="20"/>
        </w:rPr>
        <w:t xml:space="preserve"> topical patch for the </w:t>
      </w:r>
      <w:r w:rsidRPr="00F65538">
        <w:rPr>
          <w:rFonts w:eastAsia="Arial" w:cs="Arial"/>
          <w:color w:val="auto"/>
          <w:szCs w:val="20"/>
        </w:rPr>
        <w:lastRenderedPageBreak/>
        <w:t>disorders described in these guidelines has not been FDA approved at the time of this guideline writing.</w:t>
      </w:r>
    </w:p>
    <w:p w:rsidR="004219F6" w:rsidRDefault="00A11E8E" w:rsidP="000108FE">
      <w:pPr>
        <w:spacing w:before="240" w:after="0"/>
        <w:ind w:left="2880" w:hanging="720"/>
        <w:rPr>
          <w:rFonts w:eastAsia="Lato" w:cs="Arial"/>
          <w:color w:val="auto"/>
          <w:szCs w:val="20"/>
          <w:shd w:val="clear" w:color="auto" w:fill="ECF0F1"/>
        </w:rPr>
      </w:pPr>
      <w:r w:rsidRPr="00F65538">
        <w:rPr>
          <w:rFonts w:eastAsia="Arial" w:cs="Arial"/>
          <w:color w:val="auto"/>
          <w:szCs w:val="20"/>
        </w:rPr>
        <w:t xml:space="preserve">iii.  </w:t>
      </w:r>
      <w:r w:rsidRPr="00F65538">
        <w:rPr>
          <w:rFonts w:eastAsia="Arial" w:cs="Arial"/>
          <w:color w:val="auto"/>
          <w:szCs w:val="20"/>
        </w:rPr>
        <w:tab/>
        <w:t>Other than local skin reactions, the side effects of therapy exist but are minimal. The usual contraindications to use of these compounds need to be considered. Local skin reactions are rare and systemic effects are even less common. Their use in patients receiving warfarin therapy may result in alterations in bleeding time. Overall, the low level of systemic absorption can be advantageous, allowing topical use of these medications when systemic administration is relatively contraindicated. Examples include patients with hypertension, cardiac failure, or renal insufficiency. Hepatic changes have been documented with topical NSAID use and therefore monitoring of liver enzymes is recommended.</w:t>
      </w:r>
      <w:r w:rsidRPr="00F65538">
        <w:rPr>
          <w:rFonts w:eastAsia="Lato" w:cs="Arial"/>
          <w:color w:val="auto"/>
          <w:szCs w:val="20"/>
          <w:shd w:val="clear" w:color="auto" w:fill="ECF0F1"/>
        </w:rPr>
        <w:t>​​</w:t>
      </w:r>
    </w:p>
    <w:p w:rsidR="00B569C3" w:rsidRPr="00F65538" w:rsidRDefault="00B569C3" w:rsidP="000108FE">
      <w:pPr>
        <w:spacing w:before="240" w:after="0"/>
        <w:ind w:left="2880" w:hanging="720"/>
        <w:rPr>
          <w:rFonts w:cs="Arial"/>
          <w:color w:val="auto"/>
          <w:szCs w:val="20"/>
        </w:rPr>
      </w:pPr>
    </w:p>
    <w:p w:rsidR="004219F6" w:rsidRDefault="00A11E8E" w:rsidP="00210FE2">
      <w:pPr>
        <w:numPr>
          <w:ilvl w:val="3"/>
          <w:numId w:val="73"/>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B569C3" w:rsidRPr="00F65538" w:rsidRDefault="00B569C3" w:rsidP="00B569C3">
      <w:pPr>
        <w:spacing w:before="240" w:after="0"/>
        <w:ind w:left="3600"/>
        <w:contextualSpacing/>
        <w:rPr>
          <w:rFonts w:eastAsia="Arial" w:cs="Arial"/>
          <w:color w:val="auto"/>
          <w:szCs w:val="20"/>
        </w:rPr>
      </w:pPr>
    </w:p>
    <w:p w:rsidR="00022116" w:rsidRPr="00F65538" w:rsidRDefault="00A11E8E" w:rsidP="00210FE2">
      <w:pPr>
        <w:numPr>
          <w:ilvl w:val="3"/>
          <w:numId w:val="73"/>
        </w:numPr>
        <w:spacing w:before="240" w:after="0"/>
        <w:ind w:left="3600" w:hanging="720"/>
        <w:contextualSpacing/>
        <w:rPr>
          <w:rFonts w:eastAsia="Arial" w:cs="Arial"/>
          <w:color w:val="auto"/>
          <w:szCs w:val="20"/>
        </w:rPr>
      </w:pPr>
      <w:r w:rsidRPr="00F65538">
        <w:rPr>
          <w:rFonts w:eastAsia="Arial" w:cs="Arial"/>
          <w:color w:val="auto"/>
          <w:szCs w:val="20"/>
        </w:rPr>
        <w:t>Maximal Duration: 2 weeks per episode.</w:t>
      </w:r>
    </w:p>
    <w:p w:rsidR="00022116" w:rsidRPr="00F65538" w:rsidRDefault="00022116" w:rsidP="000108FE">
      <w:pPr>
        <w:numPr>
          <w:ilvl w:val="3"/>
          <w:numId w:val="8"/>
        </w:numPr>
        <w:spacing w:before="240" w:after="0"/>
        <w:ind w:left="2880" w:hanging="720"/>
        <w:contextualSpacing/>
        <w:rPr>
          <w:rFonts w:eastAsia="Arial" w:cs="Arial"/>
          <w:color w:val="auto"/>
          <w:szCs w:val="20"/>
        </w:rPr>
      </w:pPr>
    </w:p>
    <w:p w:rsidR="004219F6" w:rsidRDefault="00022116" w:rsidP="000108FE">
      <w:pPr>
        <w:spacing w:before="240" w:after="0"/>
        <w:ind w:left="2880" w:hanging="720"/>
        <w:contextualSpacing/>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r>
      <w:r w:rsidR="00A11E8E" w:rsidRPr="00F65538">
        <w:rPr>
          <w:rFonts w:eastAsia="Arial" w:cs="Arial"/>
          <w:color w:val="auto"/>
          <w:szCs w:val="20"/>
        </w:rPr>
        <w:t>Capsaicin: is another medication option for topical drug use in upper extremity injury. Capsaicin offers a safe and effective alternative to systemic NSAID therapy. Although it is quite safe, effective use of capsaicin is limited by the local stinging or burning sensation that typically dissipates with regular use, usually after the first 7 to 10 days of treatment. Patients should be advised to apply the cream on the affected area with a plastic glove or cotton applicator and to avoid inadvertent contact with eyes and mucous membranes.</w:t>
      </w:r>
    </w:p>
    <w:p w:rsidR="00B569C3" w:rsidRPr="00F65538" w:rsidRDefault="00B569C3" w:rsidP="000108FE">
      <w:pPr>
        <w:spacing w:before="240" w:after="0"/>
        <w:ind w:left="2880" w:hanging="720"/>
        <w:contextualSpacing/>
        <w:rPr>
          <w:rFonts w:eastAsia="Arial" w:cs="Arial"/>
          <w:color w:val="auto"/>
          <w:szCs w:val="20"/>
        </w:rPr>
      </w:pPr>
    </w:p>
    <w:p w:rsidR="004219F6" w:rsidRPr="00F65538" w:rsidRDefault="00A11E8E" w:rsidP="00210FE2">
      <w:pPr>
        <w:numPr>
          <w:ilvl w:val="0"/>
          <w:numId w:val="74"/>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4219F6" w:rsidRPr="00F65538" w:rsidRDefault="00A11E8E" w:rsidP="00210FE2">
      <w:pPr>
        <w:pStyle w:val="ListParagraph"/>
        <w:numPr>
          <w:ilvl w:val="0"/>
          <w:numId w:val="74"/>
        </w:numPr>
        <w:spacing w:before="240" w:after="0"/>
        <w:ind w:left="3600" w:hanging="720"/>
        <w:rPr>
          <w:rFonts w:eastAsia="Arial" w:cs="Arial"/>
          <w:color w:val="auto"/>
          <w:szCs w:val="20"/>
        </w:rPr>
      </w:pPr>
      <w:r w:rsidRPr="00F65538">
        <w:rPr>
          <w:rFonts w:eastAsia="Arial" w:cs="Arial"/>
          <w:color w:val="auto"/>
          <w:szCs w:val="20"/>
        </w:rPr>
        <w:t>Maximal Duration: 2 weeks per episode.</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color w:val="auto"/>
          <w:szCs w:val="20"/>
        </w:rPr>
        <w:t>v</w:t>
      </w:r>
      <w:proofErr w:type="gramEnd"/>
      <w:r w:rsidRPr="00F65538">
        <w:rPr>
          <w:rFonts w:eastAsia="Arial" w:cs="Arial"/>
          <w:color w:val="auto"/>
          <w:szCs w:val="20"/>
        </w:rPr>
        <w:t xml:space="preserve">.  </w:t>
      </w:r>
      <w:r w:rsidRPr="00F65538">
        <w:rPr>
          <w:rFonts w:eastAsia="Arial" w:cs="Arial"/>
          <w:color w:val="auto"/>
          <w:szCs w:val="20"/>
        </w:rPr>
        <w:tab/>
      </w:r>
      <w:proofErr w:type="spellStart"/>
      <w:r w:rsidRPr="00F65538">
        <w:rPr>
          <w:rFonts w:eastAsia="Arial" w:cs="Arial"/>
          <w:color w:val="auto"/>
          <w:szCs w:val="20"/>
          <w:u w:val="single"/>
        </w:rPr>
        <w:t>Iontophoretic</w:t>
      </w:r>
      <w:proofErr w:type="spellEnd"/>
      <w:r w:rsidRPr="00F65538">
        <w:rPr>
          <w:rFonts w:eastAsia="Arial" w:cs="Arial"/>
          <w:color w:val="auto"/>
          <w:szCs w:val="20"/>
          <w:u w:val="single"/>
        </w:rPr>
        <w:t xml:space="preserve"> Agents:</w:t>
      </w:r>
      <w:r w:rsidR="00387D43">
        <w:rPr>
          <w:rFonts w:eastAsia="Arial" w:cs="Arial"/>
          <w:color w:val="auto"/>
          <w:szCs w:val="20"/>
        </w:rPr>
        <w:t xml:space="preserve"> </w:t>
      </w:r>
      <w:r w:rsidR="00387D43" w:rsidRPr="00524B02">
        <w:rPr>
          <w:rFonts w:eastAsia="Arial" w:cs="Arial"/>
          <w:color w:val="auto"/>
          <w:szCs w:val="20"/>
        </w:rPr>
        <w:t>Refer to Section H.14.c Iontophoresis in Therapy-Passive</w:t>
      </w:r>
      <w:r w:rsidR="00387D43">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Pr="00F65538">
        <w:rPr>
          <w:rFonts w:eastAsia="Arial" w:cs="Arial"/>
          <w:color w:val="auto"/>
          <w:szCs w:val="20"/>
          <w:u w:val="single"/>
        </w:rPr>
        <w:t xml:space="preserve">Topical Glyceryl </w:t>
      </w:r>
      <w:proofErr w:type="spellStart"/>
      <w:r w:rsidRPr="00F65538">
        <w:rPr>
          <w:rFonts w:eastAsia="Arial" w:cs="Arial"/>
          <w:color w:val="auto"/>
          <w:szCs w:val="20"/>
          <w:u w:val="single"/>
        </w:rPr>
        <w:t>Trinitrate</w:t>
      </w:r>
      <w:proofErr w:type="spellEnd"/>
      <w:r w:rsidRPr="00F65538">
        <w:rPr>
          <w:rFonts w:eastAsia="Arial" w:cs="Arial"/>
          <w:color w:val="auto"/>
          <w:szCs w:val="20"/>
          <w:u w:val="single"/>
        </w:rPr>
        <w:t>:</w:t>
      </w:r>
      <w:r w:rsidRPr="00F65538">
        <w:rPr>
          <w:rFonts w:eastAsia="Arial" w:cs="Arial"/>
          <w:color w:val="auto"/>
          <w:szCs w:val="20"/>
        </w:rPr>
        <w:t xml:space="preserve"> There is some evidence from a small study that wearing a topical patch containing glyceryl </w:t>
      </w:r>
      <w:proofErr w:type="spellStart"/>
      <w:r w:rsidRPr="00F65538">
        <w:rPr>
          <w:rFonts w:eastAsia="Arial" w:cs="Arial"/>
          <w:color w:val="auto"/>
          <w:szCs w:val="20"/>
        </w:rPr>
        <w:t>trinitrate</w:t>
      </w:r>
      <w:proofErr w:type="spellEnd"/>
      <w:r w:rsidRPr="00F65538">
        <w:rPr>
          <w:rFonts w:eastAsia="Arial" w:cs="Arial"/>
          <w:color w:val="auto"/>
          <w:szCs w:val="20"/>
        </w:rPr>
        <w:t xml:space="preserve"> over an area of tendinopathy is more effective than a placebo patch in reducing pain and improving overall clinical recovery in subjects with lateral epicondylitis over a period of 6 </w:t>
      </w:r>
      <w:r w:rsidRPr="00E04C3D">
        <w:rPr>
          <w:rFonts w:eastAsia="Arial" w:cs="Arial"/>
          <w:color w:val="auto"/>
          <w:szCs w:val="20"/>
        </w:rPr>
        <w:t xml:space="preserve">months </w:t>
      </w:r>
      <w:r w:rsidR="00E04C3D" w:rsidRPr="00E04C3D">
        <w:rPr>
          <w:rFonts w:eastAsia="Arial" w:cs="Arial"/>
          <w:color w:val="auto"/>
          <w:szCs w:val="20"/>
        </w:rPr>
        <w:fldChar w:fldCharType="begin">
          <w:fldData xml:space="preserve">PEVuZE5vdGU+PENpdGU+PEF1dGhvcj5PemRlbjwvQXV0aG9yPjxZZWFyPjIwMTQ8L1llYXI+PFJl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PEVuZE5vdGU+PENpdGU+PEF1dGhvcj5PemRlbjwvQXV0aG9yPjxZZWFyPjIwMTQ8L1llYXI+PFJl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92" w:tooltip="Ozden, 2014 #4314" w:history="1">
        <w:r w:rsidR="00E04C3D" w:rsidRPr="00DF6785">
          <w:rPr>
            <w:rStyle w:val="Hyperlink"/>
            <w:rFonts w:eastAsia="Arial" w:cs="Arial"/>
            <w:noProof/>
            <w:szCs w:val="20"/>
          </w:rPr>
          <w:t>Ozden et al., 2014</w:t>
        </w:r>
      </w:hyperlink>
      <w:r w:rsidR="00E04C3D" w:rsidRPr="00E04C3D">
        <w:rPr>
          <w:rFonts w:eastAsia="Arial" w:cs="Arial"/>
          <w:noProof/>
          <w:color w:val="auto"/>
          <w:szCs w:val="20"/>
        </w:rPr>
        <w:t>)</w:t>
      </w:r>
      <w:r w:rsidR="00E04C3D" w:rsidRPr="00E04C3D">
        <w:rPr>
          <w:rFonts w:eastAsia="Arial" w:cs="Arial"/>
          <w:color w:val="auto"/>
          <w:szCs w:val="20"/>
        </w:rPr>
        <w:fldChar w:fldCharType="end"/>
      </w:r>
      <w:hyperlink r:id="rId20"/>
      <w:r w:rsidRPr="00E04C3D">
        <w:rPr>
          <w:rFonts w:eastAsia="Arial" w:cs="Arial"/>
          <w:color w:val="auto"/>
          <w:szCs w:val="20"/>
        </w:rPr>
        <w:t>.</w:t>
      </w:r>
      <w:r w:rsidRPr="00F65538">
        <w:rPr>
          <w:rFonts w:eastAsia="Arial" w:cs="Arial"/>
          <w:color w:val="auto"/>
          <w:szCs w:val="20"/>
        </w:rPr>
        <w:t xml:space="preserve"> Improvement in function was not clearly demonstrated. There is some evidence that topical glyceryl </w:t>
      </w:r>
      <w:proofErr w:type="spellStart"/>
      <w:r w:rsidRPr="00F65538">
        <w:rPr>
          <w:rFonts w:eastAsia="Arial" w:cs="Arial"/>
          <w:color w:val="auto"/>
          <w:szCs w:val="20"/>
        </w:rPr>
        <w:t>trinitrate</w:t>
      </w:r>
      <w:proofErr w:type="spellEnd"/>
      <w:r w:rsidRPr="00F65538">
        <w:rPr>
          <w:rFonts w:eastAsia="Arial" w:cs="Arial"/>
          <w:color w:val="auto"/>
          <w:szCs w:val="20"/>
        </w:rPr>
        <w:t xml:space="preserve"> is not effective for epicondylitis from a study demonstrating no benefit compared to placebo with varied doses </w:t>
      </w:r>
      <w:r w:rsidR="00E04C3D" w:rsidRPr="00E04C3D">
        <w:rPr>
          <w:rFonts w:eastAsia="Arial" w:cs="Arial"/>
          <w:color w:val="auto"/>
          <w:szCs w:val="20"/>
        </w:rPr>
        <w:fldChar w:fldCharType="begin">
          <w:fldData xml:space="preserve">PEVuZE5vdGU+PENpdGU+PEF1dGhvcj5QYW9sb25pPC9BdXRob3I+PFllYXI+MjAwOTwvWWVhcj48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PEVuZE5vdGU+PENpdGU+PEF1dGhvcj5QYW9sb25pPC9BdXRob3I+PFllYXI+MjAwOTwvWWVhcj48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98" w:tooltip="Paoloni, 2009 #4324" w:history="1">
        <w:r w:rsidR="00E04C3D" w:rsidRPr="00DF6785">
          <w:rPr>
            <w:rStyle w:val="Hyperlink"/>
            <w:rFonts w:eastAsia="Arial" w:cs="Arial"/>
            <w:noProof/>
            <w:szCs w:val="20"/>
          </w:rPr>
          <w:t>Paoloni et al., 2009</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Pr="00F65538">
        <w:rPr>
          <w:rFonts w:eastAsia="Arial" w:cs="Arial"/>
          <w:color w:val="auto"/>
          <w:szCs w:val="20"/>
        </w:rPr>
        <w:t xml:space="preserve"> Side effects include headaches. </w:t>
      </w:r>
      <w:r w:rsidRPr="00F65538">
        <w:rPr>
          <w:rFonts w:eastAsia="Arial" w:cs="Arial"/>
          <w:color w:val="auto"/>
          <w:szCs w:val="20"/>
        </w:rPr>
        <w:lastRenderedPageBreak/>
        <w:t xml:space="preserve">The patch must be applied every day. Therefore it is </w:t>
      </w:r>
      <w:r w:rsidRPr="00F65538">
        <w:rPr>
          <w:rFonts w:eastAsia="Arial" w:cs="Arial"/>
          <w:b/>
          <w:i/>
          <w:color w:val="auto"/>
          <w:szCs w:val="20"/>
        </w:rPr>
        <w:t>not generally recommended</w:t>
      </w:r>
      <w:r w:rsidRPr="00F65538">
        <w:rPr>
          <w:rFonts w:eastAsia="Arial" w:cs="Arial"/>
          <w:color w:val="auto"/>
          <w:szCs w:val="20"/>
        </w:rPr>
        <w:t xml:space="preserve"> and may only be used if there is failure of other conservative care at 8-12 weeks. </w:t>
      </w:r>
    </w:p>
    <w:p w:rsidR="004219F6" w:rsidRPr="00F65538" w:rsidRDefault="00A11E8E" w:rsidP="00210FE2">
      <w:pPr>
        <w:pStyle w:val="ListParagraph"/>
        <w:numPr>
          <w:ilvl w:val="0"/>
          <w:numId w:val="75"/>
        </w:numPr>
        <w:spacing w:before="240" w:after="0"/>
        <w:ind w:left="3600" w:hanging="720"/>
        <w:rPr>
          <w:rFonts w:eastAsia="Arial" w:cs="Arial"/>
          <w:color w:val="auto"/>
          <w:szCs w:val="20"/>
        </w:rPr>
      </w:pPr>
      <w:r w:rsidRPr="00F65538">
        <w:rPr>
          <w:rFonts w:eastAsia="Arial" w:cs="Arial"/>
          <w:color w:val="auto"/>
          <w:szCs w:val="20"/>
        </w:rPr>
        <w:t xml:space="preserve">Time to effect: 3 weeks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F65538">
        <w:rPr>
          <w:rFonts w:eastAsia="Arial" w:cs="Arial"/>
          <w:color w:val="auto"/>
          <w:szCs w:val="20"/>
          <w:u w:val="single"/>
        </w:rPr>
        <w:t>Topical Lidocaine:</w:t>
      </w:r>
      <w:r w:rsidRPr="00F65538">
        <w:rPr>
          <w:rFonts w:eastAsia="Arial" w:cs="Arial"/>
          <w:color w:val="auto"/>
          <w:szCs w:val="20"/>
        </w:rPr>
        <w:t xml:space="preserve"> There is no evidence that lidocaine patches have a functional benefit over other well-accepted treatment for carpal tunnel </w:t>
      </w:r>
      <w:r w:rsidR="00E04C3D" w:rsidRPr="00E04C3D">
        <w:rPr>
          <w:rFonts w:eastAsia="Arial" w:cs="Arial"/>
          <w:color w:val="auto"/>
          <w:szCs w:val="20"/>
        </w:rPr>
        <w:fldChar w:fldCharType="begin">
          <w:fldData xml:space="preserve">PEVuZE5vdGU+PENpdGU+PEF1dGhvcj5OYWxhbWFjaHU8L0F1dGhvcj48WWVhcj4yMDA2PC9ZZWFy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==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PEVuZE5vdGU+PENpdGU+PEF1dGhvcj5OYWxhbWFjaHU8L0F1dGhvcj48WWVhcj4yMDA2PC9ZZWFy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==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78" w:tooltip="Nalamachu, 2006 #1127" w:history="1">
        <w:r w:rsidR="00E04C3D" w:rsidRPr="00DF6785">
          <w:rPr>
            <w:rStyle w:val="Hyperlink"/>
            <w:rFonts w:eastAsia="Arial" w:cs="Arial"/>
            <w:noProof/>
            <w:szCs w:val="20"/>
          </w:rPr>
          <w:t>Nalamachu, Crockett, Gammaitoni, &amp; Gould, 2006</w:t>
        </w:r>
      </w:hyperlink>
      <w:r w:rsidR="00E04C3D" w:rsidRPr="00E04C3D">
        <w:rPr>
          <w:rFonts w:eastAsia="Arial" w:cs="Arial"/>
          <w:noProof/>
          <w:color w:val="auto"/>
          <w:szCs w:val="20"/>
        </w:rPr>
        <w:t xml:space="preserve">; </w:t>
      </w:r>
      <w:hyperlink w:anchor="_ENREF_179" w:tooltip="Nalamachu, 2006 #4591" w:history="1">
        <w:r w:rsidR="00E04C3D" w:rsidRPr="00DF6785">
          <w:rPr>
            <w:rStyle w:val="Hyperlink"/>
            <w:rFonts w:eastAsia="Arial" w:cs="Arial"/>
            <w:noProof/>
            <w:szCs w:val="20"/>
          </w:rPr>
          <w:t>Nalamachu, Crockett, &amp; Mathur, 2006</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E04C3D" w:rsidRPr="00E04C3D">
        <w:rPr>
          <w:rFonts w:eastAsia="Arial" w:cs="Arial"/>
          <w:color w:val="auto"/>
          <w:szCs w:val="20"/>
        </w:rPr>
        <w:t>.</w:t>
      </w:r>
      <w:r w:rsidR="00E04C3D">
        <w:rPr>
          <w:rFonts w:eastAsia="Arial" w:cs="Arial"/>
          <w:color w:val="auto"/>
          <w:szCs w:val="20"/>
        </w:rPr>
        <w:t xml:space="preserve"> </w:t>
      </w:r>
      <w:r w:rsidRPr="00F65538">
        <w:rPr>
          <w:rFonts w:eastAsia="Arial" w:cs="Arial"/>
          <w:color w:val="auto"/>
          <w:szCs w:val="20"/>
        </w:rPr>
        <w:t xml:space="preserve">At the time of this writing, post-herpetic neuralgia is the only medical condition for which topical lidocaine patch is FDA approved (Food and Drug Administration). The patches are </w:t>
      </w:r>
      <w:r w:rsidRPr="00F65538">
        <w:rPr>
          <w:rFonts w:eastAsia="Arial" w:cs="Arial"/>
          <w:b/>
          <w:i/>
          <w:color w:val="auto"/>
          <w:szCs w:val="20"/>
        </w:rPr>
        <w:t>not generally recommended</w:t>
      </w:r>
      <w:r w:rsidRPr="00F65538">
        <w:rPr>
          <w:rFonts w:eastAsia="Arial" w:cs="Arial"/>
          <w:color w:val="auto"/>
          <w:szCs w:val="20"/>
        </w:rPr>
        <w:t>, although may be used when the primary complaint of the patient is pain and the patient refuses a steroid injection.</w:t>
      </w:r>
    </w:p>
    <w:p w:rsidR="004219F6" w:rsidRPr="00EA3BFD" w:rsidRDefault="00A11E8E" w:rsidP="000108FE">
      <w:pPr>
        <w:pStyle w:val="Heading3"/>
        <w:spacing w:after="0" w:line="240" w:lineRule="auto"/>
        <w:ind w:left="2160" w:hanging="720"/>
        <w:rPr>
          <w:rFonts w:eastAsia="Arial" w:cs="Arial"/>
          <w:vanish/>
          <w:color w:val="auto"/>
          <w:szCs w:val="20"/>
          <w:u w:val="single"/>
          <w:specVanish/>
        </w:rPr>
      </w:pPr>
      <w:bookmarkStart w:id="215" w:name="_Toc476212370"/>
      <w:r w:rsidRPr="00F65538">
        <w:rPr>
          <w:rFonts w:cs="Arial"/>
          <w:color w:val="auto"/>
          <w:szCs w:val="20"/>
        </w:rPr>
        <w:t xml:space="preserve">h. </w:t>
      </w:r>
      <w:r w:rsidRPr="00F65538">
        <w:rPr>
          <w:rFonts w:cs="Arial"/>
          <w:color w:val="auto"/>
          <w:szCs w:val="20"/>
        </w:rPr>
        <w:tab/>
      </w:r>
      <w:r w:rsidRPr="0048113D">
        <w:rPr>
          <w:rFonts w:eastAsia="Arial" w:cs="Arial"/>
          <w:color w:val="auto"/>
          <w:szCs w:val="20"/>
          <w:u w:val="single"/>
        </w:rPr>
        <w:t>Glucosamine and chondroitin</w:t>
      </w:r>
      <w:bookmarkEnd w:id="215"/>
    </w:p>
    <w:p w:rsidR="00B73BBF" w:rsidRPr="00B73BBF" w:rsidRDefault="0048113D" w:rsidP="00B73BBF">
      <w:pPr>
        <w:spacing w:before="240" w:after="0"/>
        <w:ind w:left="2160"/>
        <w:rPr>
          <w:rFonts w:eastAsia="Arial" w:cs="Arial"/>
          <w:b/>
          <w:i/>
          <w:color w:val="auto"/>
          <w:szCs w:val="20"/>
        </w:rPr>
      </w:pPr>
      <w:r>
        <w:rPr>
          <w:b/>
        </w:rPr>
        <w:t xml:space="preserve">: </w:t>
      </w:r>
      <w:r w:rsidR="00A11E8E" w:rsidRPr="00F65538">
        <w:t>are sold in the United</w:t>
      </w:r>
      <w:r w:rsidR="00B73BBF">
        <w:t xml:space="preserve"> States as dietary supplements. </w:t>
      </w:r>
      <w:r w:rsidR="00A11E8E" w:rsidRPr="00F65538">
        <w:t>Their dosage, manufacture, and purity are not regulated by the Food and Drug Administration.</w:t>
      </w:r>
      <w:r w:rsidR="00B73BBF">
        <w:t xml:space="preserve"> </w:t>
      </w:r>
      <w:r w:rsidR="00B73BBF" w:rsidRPr="00F65538">
        <w:rPr>
          <w:rFonts w:eastAsia="Arial" w:cs="Arial"/>
          <w:color w:val="auto"/>
          <w:szCs w:val="20"/>
        </w:rPr>
        <w:t xml:space="preserve">Pharmaceutical grade versions are not available in the United States and thus, these medications are </w:t>
      </w:r>
      <w:r w:rsidR="00B73BBF" w:rsidRPr="00F65538">
        <w:rPr>
          <w:rFonts w:eastAsia="Arial" w:cs="Arial"/>
          <w:b/>
          <w:i/>
          <w:color w:val="auto"/>
          <w:szCs w:val="20"/>
        </w:rPr>
        <w:t>not recommended.</w:t>
      </w:r>
    </w:p>
    <w:p w:rsidR="00D333DF" w:rsidRPr="0048113D" w:rsidRDefault="00D333DF" w:rsidP="000108FE">
      <w:pPr>
        <w:pStyle w:val="Heading3"/>
        <w:spacing w:after="0" w:line="240" w:lineRule="auto"/>
        <w:ind w:left="2160" w:hanging="720"/>
        <w:rPr>
          <w:rFonts w:cs="Arial"/>
          <w:vanish/>
          <w:color w:val="auto"/>
          <w:szCs w:val="20"/>
          <w:specVanish/>
        </w:rPr>
      </w:pPr>
      <w:bookmarkStart w:id="216" w:name="_Toc476212371"/>
      <w:r w:rsidRPr="00F65538">
        <w:rPr>
          <w:rFonts w:cs="Arial"/>
          <w:color w:val="auto"/>
          <w:szCs w:val="20"/>
        </w:rPr>
        <w:t xml:space="preserve">i. </w:t>
      </w:r>
      <w:r w:rsidRPr="00F65538">
        <w:rPr>
          <w:rFonts w:cs="Arial"/>
          <w:color w:val="auto"/>
          <w:szCs w:val="20"/>
        </w:rPr>
        <w:tab/>
      </w:r>
      <w:r w:rsidR="00A11E8E" w:rsidRPr="0048113D">
        <w:rPr>
          <w:rFonts w:cs="Arial"/>
          <w:color w:val="auto"/>
          <w:szCs w:val="20"/>
          <w:u w:val="single"/>
        </w:rPr>
        <w:t>Vitamin B6</w:t>
      </w:r>
      <w:bookmarkEnd w:id="216"/>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 xml:space="preserve">: </w:t>
      </w:r>
      <w:r w:rsidRPr="00F65538">
        <w:rPr>
          <w:rFonts w:eastAsia="Arial" w:cs="Arial"/>
          <w:color w:val="auto"/>
          <w:szCs w:val="20"/>
        </w:rPr>
        <w:t>Randomized trials on non-surgical treatment for carpal tunnel syndrome have demonstrated conflicting results. Higher doses may result in development of a toxic peripheral neuropathy. In the absence of definitive literature showing a beneficial effect, use of Vi</w:t>
      </w:r>
      <w:r w:rsidR="006608F9">
        <w:rPr>
          <w:rFonts w:eastAsia="Arial" w:cs="Arial"/>
          <w:color w:val="auto"/>
          <w:szCs w:val="20"/>
        </w:rPr>
        <w:t xml:space="preserve">tamin B6 cannot be </w:t>
      </w:r>
      <w:r w:rsidR="006608F9" w:rsidRPr="006608F9">
        <w:rPr>
          <w:rFonts w:eastAsia="Arial" w:cs="Arial"/>
          <w:color w:val="auto"/>
          <w:szCs w:val="20"/>
        </w:rPr>
        <w:t xml:space="preserve">recommended </w:t>
      </w:r>
      <w:r w:rsidR="006608F9" w:rsidRPr="006608F9">
        <w:rPr>
          <w:rFonts w:eastAsia="Arial" w:cs="Arial"/>
          <w:color w:val="auto"/>
          <w:szCs w:val="20"/>
        </w:rPr>
        <w:fldChar w:fldCharType="begin">
          <w:fldData xml:space="preserve">PEVuZE5vdGU+PENpdGU+PEF1dGhvcj5Bc2h3b3J0aDwvQXV0aG9yPjxZZWFyPjIwMTA8L1llYXI+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Q0QwMDMyMTk8L3BhZ2VzPjxudW1iZXI+MTwvbnVtYmVyPjxrZXl3b3Jkcz48a2V5d29yZD5BZG1p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PEVuZE5vdGU+PENpdGU+PEF1dGhvcj5Bc2h3b3J0aDwvQXV0aG9yPjxZZWFyPjIwMTA8L1llYXI+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Q0QwMDMyMTk8L3BhZ2VzPjxudW1iZXI+MTwvbnVtYmVyPjxrZXl3b3Jkcz48a2V5d29yZD5BZG1p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E04C3D">
        <w:rPr>
          <w:rFonts w:eastAsia="Arial" w:cs="Arial"/>
          <w:noProof/>
          <w:color w:val="auto"/>
          <w:szCs w:val="20"/>
        </w:rPr>
        <w:t>(</w:t>
      </w:r>
      <w:hyperlink w:anchor="_ENREF_14" w:tooltip="Ashworth, 2010 #4530" w:history="1">
        <w:r w:rsidR="00E04C3D" w:rsidRPr="00DF6785">
          <w:rPr>
            <w:rStyle w:val="Hyperlink"/>
            <w:rFonts w:eastAsia="Arial" w:cs="Arial"/>
            <w:noProof/>
            <w:szCs w:val="20"/>
          </w:rPr>
          <w:t>Ashworth, 2010</w:t>
        </w:r>
      </w:hyperlink>
      <w:r w:rsidR="00E04C3D">
        <w:rPr>
          <w:rFonts w:eastAsia="Arial" w:cs="Arial"/>
          <w:noProof/>
          <w:color w:val="auto"/>
          <w:szCs w:val="20"/>
        </w:rPr>
        <w:t xml:space="preserve">; </w:t>
      </w:r>
      <w:hyperlink w:anchor="_ENREF_185" w:tooltip="O'Connor, 2003 #4596" w:history="1">
        <w:r w:rsidR="00E04C3D" w:rsidRPr="00DF6785">
          <w:rPr>
            <w:rStyle w:val="Hyperlink"/>
            <w:rFonts w:eastAsia="Arial" w:cs="Arial"/>
            <w:noProof/>
            <w:szCs w:val="20"/>
          </w:rPr>
          <w:t>O'Connor et al., 2003</w:t>
        </w:r>
      </w:hyperlink>
      <w:r w:rsidR="00E04C3D">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w:t>
      </w:r>
    </w:p>
    <w:p w:rsidR="00B73BBF" w:rsidRPr="00F65538" w:rsidRDefault="00B73BBF" w:rsidP="000108FE">
      <w:pPr>
        <w:spacing w:before="240" w:after="0"/>
        <w:ind w:left="2160" w:hanging="720"/>
        <w:rPr>
          <w:rFonts w:cs="Arial"/>
          <w:color w:val="auto"/>
          <w:szCs w:val="20"/>
        </w:rPr>
      </w:pPr>
    </w:p>
    <w:p w:rsidR="008923B2" w:rsidRPr="008923B2" w:rsidRDefault="00A11E8E" w:rsidP="008923B2">
      <w:pPr>
        <w:pStyle w:val="Heading2"/>
        <w:numPr>
          <w:ilvl w:val="0"/>
          <w:numId w:val="0"/>
        </w:numPr>
        <w:ind w:left="1440" w:hanging="720"/>
      </w:pPr>
      <w:bookmarkStart w:id="217" w:name="_Toc476212372"/>
      <w:r w:rsidRPr="00F65538">
        <w:t xml:space="preserve">8. </w:t>
      </w:r>
      <w:r w:rsidRPr="00F65538">
        <w:tab/>
      </w:r>
      <w:r w:rsidR="008923B2" w:rsidRPr="008923B2">
        <w:rPr>
          <w:u w:val="single"/>
        </w:rPr>
        <w:t xml:space="preserve">NON-INTERDISCIPLINARY </w:t>
      </w:r>
      <w:r w:rsidRPr="008923B2">
        <w:rPr>
          <w:u w:val="single"/>
        </w:rPr>
        <w:t>OCCUPATIONAL</w:t>
      </w:r>
      <w:r w:rsidRPr="00267324">
        <w:rPr>
          <w:u w:val="single"/>
        </w:rPr>
        <w:t xml:space="preserve"> REHABILITATION PROGRAMS</w:t>
      </w:r>
      <w:bookmarkEnd w:id="217"/>
    </w:p>
    <w:p w:rsidR="004219F6" w:rsidRPr="00F65538" w:rsidRDefault="00A11E8E" w:rsidP="008923B2">
      <w:pPr>
        <w:spacing w:before="240" w:after="0"/>
        <w:ind w:left="1440"/>
        <w:rPr>
          <w:rFonts w:cs="Arial"/>
          <w:color w:val="auto"/>
          <w:szCs w:val="20"/>
        </w:rPr>
      </w:pPr>
      <w:r w:rsidRPr="00F65538">
        <w:rPr>
          <w:rFonts w:eastAsia="Arial" w:cs="Arial"/>
          <w:color w:val="auto"/>
          <w:szCs w:val="20"/>
        </w:rPr>
        <w:t xml:space="preserve">These generally-accepted programs are work-related, outcome focused, individualized treatment programs. Objectives of the programs include, but are not limited to, improvement of cardiopulmonary and </w:t>
      </w:r>
      <w:proofErr w:type="spellStart"/>
      <w:r w:rsidRPr="00F65538">
        <w:rPr>
          <w:rFonts w:eastAsia="Arial" w:cs="Arial"/>
          <w:color w:val="auto"/>
          <w:szCs w:val="20"/>
        </w:rPr>
        <w:t>neuromusculoskeletal</w:t>
      </w:r>
      <w:proofErr w:type="spellEnd"/>
      <w:r w:rsidRPr="00F65538">
        <w:rPr>
          <w:rFonts w:eastAsia="Arial" w:cs="Arial"/>
          <w:color w:val="auto"/>
          <w:szCs w:val="20"/>
        </w:rPr>
        <w:t xml:space="preserve"> functions (strength, endurance, movement, flexibility, stability, and motor control functions), patient education, and symptom relief. The goal is for patients to gain full- or optimal-function and return to work. The service may include the time limited use of passive modalities with progression to achieve treatment and/or simulated/real work.</w:t>
      </w:r>
    </w:p>
    <w:p w:rsidR="008923B2" w:rsidRPr="008923B2" w:rsidRDefault="008923B2" w:rsidP="008923B2">
      <w:pPr>
        <w:pStyle w:val="Heading3"/>
        <w:ind w:left="2160" w:hanging="720"/>
        <w:rPr>
          <w:vanish/>
          <w:specVanish/>
        </w:rPr>
      </w:pPr>
      <w:bookmarkStart w:id="218" w:name="_Toc476212373"/>
      <w:r>
        <w:lastRenderedPageBreak/>
        <w:t>a.</w:t>
      </w:r>
      <w:r w:rsidR="009C7BCD" w:rsidRPr="00F65538">
        <w:tab/>
      </w:r>
      <w:r w:rsidR="00A11E8E" w:rsidRPr="008923B2">
        <w:rPr>
          <w:u w:val="single"/>
        </w:rPr>
        <w:t>Work conditioning</w:t>
      </w:r>
      <w:bookmarkEnd w:id="218"/>
    </w:p>
    <w:p w:rsidR="004219F6" w:rsidRPr="00F65538" w:rsidRDefault="00A11E8E" w:rsidP="008923B2">
      <w:pPr>
        <w:spacing w:before="240" w:after="0"/>
        <w:ind w:left="2160" w:hanging="720"/>
        <w:rPr>
          <w:rFonts w:cs="Arial"/>
          <w:color w:val="auto"/>
          <w:szCs w:val="20"/>
        </w:rPr>
      </w:pPr>
      <w:r w:rsidRPr="008923B2">
        <w:rPr>
          <w:rFonts w:eastAsia="Arial" w:cs="Arial"/>
          <w:color w:val="auto"/>
          <w:szCs w:val="20"/>
        </w:rPr>
        <w:t xml:space="preserve">: </w:t>
      </w:r>
      <w:r w:rsidRPr="00F65538">
        <w:rPr>
          <w:rFonts w:eastAsia="Arial" w:cs="Arial"/>
          <w:color w:val="auto"/>
          <w:szCs w:val="20"/>
        </w:rPr>
        <w:t>is usually initiat</w:t>
      </w:r>
      <w:r w:rsidR="00403114" w:rsidRPr="00F65538">
        <w:rPr>
          <w:rFonts w:eastAsia="Arial" w:cs="Arial"/>
          <w:color w:val="auto"/>
          <w:szCs w:val="20"/>
        </w:rPr>
        <w:t xml:space="preserve">ed once re-conditioning has been </w:t>
      </w:r>
      <w:r w:rsidRPr="00F65538">
        <w:rPr>
          <w:rFonts w:eastAsia="Arial" w:cs="Arial"/>
          <w:color w:val="auto"/>
          <w:szCs w:val="20"/>
        </w:rPr>
        <w:t>completed but may be offered at any time throughout the recovery phase. It should be initiated when i</w:t>
      </w:r>
      <w:r w:rsidR="00403114" w:rsidRPr="00F65538">
        <w:rPr>
          <w:rFonts w:eastAsia="Arial" w:cs="Arial"/>
          <w:color w:val="auto"/>
          <w:szCs w:val="20"/>
        </w:rPr>
        <w:t>mminent return of a patient to modified</w:t>
      </w:r>
      <w:r w:rsidRPr="00F65538">
        <w:rPr>
          <w:rFonts w:eastAsia="Arial" w:cs="Arial"/>
          <w:color w:val="auto"/>
          <w:szCs w:val="20"/>
        </w:rPr>
        <w:t xml:space="preserve"> or full-duty is not an option, but the prognosis for returning the</w:t>
      </w:r>
      <w:r w:rsidR="00403114" w:rsidRPr="00F65538">
        <w:rPr>
          <w:rFonts w:eastAsia="Arial" w:cs="Arial"/>
          <w:color w:val="auto"/>
          <w:szCs w:val="20"/>
        </w:rPr>
        <w:t xml:space="preserve"> </w:t>
      </w:r>
      <w:r w:rsidRPr="00F65538">
        <w:rPr>
          <w:rFonts w:eastAsia="Arial" w:cs="Arial"/>
          <w:color w:val="auto"/>
          <w:szCs w:val="20"/>
        </w:rPr>
        <w:t>patient to work at completion of the program is at least fair to good.</w:t>
      </w:r>
      <w:r w:rsidRPr="00F65538">
        <w:rPr>
          <w:rFonts w:eastAsia="Arial" w:cs="Arial"/>
          <w:color w:val="auto"/>
          <w:szCs w:val="20"/>
        </w:rPr>
        <w:br/>
      </w:r>
    </w:p>
    <w:p w:rsidR="004219F6"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Length of Visit: 1 to 2 hours per day.</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Frequency: 2 to 5 visits per week.</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Optimum Duration: 2 to 4 weeks.</w:t>
      </w:r>
    </w:p>
    <w:p w:rsidR="00B569C3" w:rsidRPr="00F65538" w:rsidRDefault="00B569C3" w:rsidP="008923B2">
      <w:pPr>
        <w:spacing w:before="240" w:after="0"/>
        <w:ind w:left="2880" w:hanging="720"/>
        <w:contextualSpacing/>
        <w:rPr>
          <w:rFonts w:eastAsia="Arial" w:cs="Arial"/>
          <w:color w:val="auto"/>
          <w:szCs w:val="20"/>
        </w:rPr>
      </w:pPr>
    </w:p>
    <w:p w:rsidR="004219F6" w:rsidRPr="00F65538"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or functional gains.</w:t>
      </w:r>
    </w:p>
    <w:p w:rsidR="008923B2" w:rsidRPr="008923B2" w:rsidRDefault="008923B2" w:rsidP="008923B2">
      <w:pPr>
        <w:pStyle w:val="Heading3"/>
        <w:ind w:left="2160" w:hanging="720"/>
        <w:rPr>
          <w:vanish/>
          <w:specVanish/>
        </w:rPr>
      </w:pPr>
      <w:bookmarkStart w:id="219" w:name="_Toc476212374"/>
      <w:r>
        <w:t>b</w:t>
      </w:r>
      <w:r w:rsidR="00A11E8E" w:rsidRPr="00F65538">
        <w:t xml:space="preserve">.  </w:t>
      </w:r>
      <w:r w:rsidR="00A11E8E" w:rsidRPr="00F65538">
        <w:tab/>
      </w:r>
      <w:r w:rsidR="00A11E8E" w:rsidRPr="008923B2">
        <w:rPr>
          <w:u w:val="single"/>
        </w:rPr>
        <w:t>Work simulation</w:t>
      </w:r>
      <w:bookmarkEnd w:id="219"/>
    </w:p>
    <w:p w:rsidR="004219F6" w:rsidRPr="00F65538" w:rsidRDefault="00A11E8E" w:rsidP="008923B2">
      <w:pPr>
        <w:spacing w:before="240" w:after="0"/>
        <w:ind w:left="2160" w:hanging="720"/>
        <w:rPr>
          <w:rFonts w:cs="Arial"/>
          <w:color w:val="auto"/>
          <w:szCs w:val="20"/>
        </w:rPr>
      </w:pPr>
      <w:r w:rsidRPr="008923B2">
        <w:rPr>
          <w:rFonts w:eastAsia="Arial" w:cs="Arial"/>
          <w:color w:val="auto"/>
          <w:szCs w:val="20"/>
        </w:rPr>
        <w:t>:</w:t>
      </w:r>
      <w:r w:rsidRPr="00F65538">
        <w:rPr>
          <w:rFonts w:eastAsia="Arial" w:cs="Arial"/>
          <w:color w:val="auto"/>
          <w:szCs w:val="20"/>
        </w:rPr>
        <w:t xml:space="preserve"> is a program where an individual completes specific work-related tasks for a particular job and return-to-work. Use of this program is appropriate when modified duty can only be partially accommodated in the workplace, when modified duty in the workplace is unavailable, or when the patient requir</w:t>
      </w:r>
      <w:r w:rsidR="009C1B90" w:rsidRPr="00F65538">
        <w:rPr>
          <w:rFonts w:eastAsia="Arial" w:cs="Arial"/>
          <w:color w:val="auto"/>
          <w:szCs w:val="20"/>
        </w:rPr>
        <w:t xml:space="preserve">es more structured supervision. </w:t>
      </w:r>
      <w:r w:rsidRPr="00F65538">
        <w:rPr>
          <w:rFonts w:eastAsia="Arial" w:cs="Arial"/>
          <w:color w:val="auto"/>
          <w:szCs w:val="20"/>
        </w:rPr>
        <w:t>The need for workplace simulation should be based upon the results of a Functional Capacity Evaluation (FCE) and/or job site Evaluation.</w:t>
      </w:r>
      <w:r w:rsidRPr="00F65538">
        <w:rPr>
          <w:rFonts w:eastAsia="Arial" w:cs="Arial"/>
          <w:color w:val="auto"/>
          <w:szCs w:val="20"/>
        </w:rPr>
        <w:br/>
      </w:r>
    </w:p>
    <w:p w:rsidR="004219F6"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Length of Visit: 2 to 6 hours per day.</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Frequency: 2 to 5 visits per week.</w:t>
      </w:r>
    </w:p>
    <w:p w:rsidR="00B569C3" w:rsidRPr="00F65538" w:rsidRDefault="00B569C3" w:rsidP="008923B2">
      <w:pPr>
        <w:spacing w:before="240" w:after="0"/>
        <w:ind w:left="2880" w:hanging="720"/>
        <w:contextualSpacing/>
        <w:rPr>
          <w:rFonts w:eastAsia="Arial" w:cs="Arial"/>
          <w:color w:val="auto"/>
          <w:szCs w:val="20"/>
        </w:rPr>
      </w:pPr>
    </w:p>
    <w:p w:rsidR="004219F6"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Optimum Duration: 2 to 4 weeks.</w:t>
      </w:r>
    </w:p>
    <w:p w:rsidR="00B569C3" w:rsidRPr="00F65538" w:rsidRDefault="00B569C3" w:rsidP="008923B2">
      <w:pPr>
        <w:spacing w:before="240" w:after="0"/>
        <w:ind w:left="2880" w:hanging="720"/>
        <w:contextualSpacing/>
        <w:rPr>
          <w:rFonts w:eastAsia="Arial" w:cs="Arial"/>
          <w:color w:val="auto"/>
          <w:szCs w:val="20"/>
        </w:rPr>
      </w:pPr>
    </w:p>
    <w:p w:rsidR="004219F6" w:rsidRPr="00F65538"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or functional gains.</w:t>
      </w:r>
    </w:p>
    <w:p w:rsidR="004219F6" w:rsidRPr="00267324" w:rsidRDefault="00A11E8E" w:rsidP="000108FE">
      <w:pPr>
        <w:pStyle w:val="Heading2"/>
        <w:numPr>
          <w:ilvl w:val="0"/>
          <w:numId w:val="0"/>
        </w:numPr>
        <w:ind w:left="1440" w:hanging="720"/>
        <w:rPr>
          <w:u w:val="single"/>
        </w:rPr>
      </w:pPr>
      <w:bookmarkStart w:id="220" w:name="_Toc476212375"/>
      <w:r w:rsidRPr="00F65538">
        <w:t xml:space="preserve">9. </w:t>
      </w:r>
      <w:r w:rsidRPr="00F65538">
        <w:tab/>
      </w:r>
      <w:r w:rsidRPr="00267324">
        <w:rPr>
          <w:u w:val="single"/>
        </w:rPr>
        <w:t>PERSONALITY/PSYCHOSOCIAL/PSYCHOLOGICAL INTERVENTION</w:t>
      </w:r>
      <w:bookmarkEnd w:id="220"/>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Psychosocial treatment is a well-established therapeutic and diagnostic intervention with sele</w:t>
      </w:r>
      <w:r w:rsidR="00C96891" w:rsidRPr="00F65538">
        <w:rPr>
          <w:rFonts w:eastAsia="Arial" w:cs="Arial"/>
          <w:color w:val="auto"/>
          <w:szCs w:val="20"/>
        </w:rPr>
        <w:t>cted use in acute pain patients</w:t>
      </w:r>
      <w:r w:rsidRPr="00F65538">
        <w:rPr>
          <w:rFonts w:eastAsia="Arial" w:cs="Arial"/>
          <w:color w:val="auto"/>
          <w:szCs w:val="20"/>
        </w:rPr>
        <w:t xml:space="preserve"> and more widespread use in sub-acut</w:t>
      </w:r>
      <w:r w:rsidR="00316B58" w:rsidRPr="00F65538">
        <w:rPr>
          <w:rFonts w:eastAsia="Arial" w:cs="Arial"/>
          <w:color w:val="auto"/>
          <w:szCs w:val="20"/>
        </w:rPr>
        <w:t xml:space="preserve">e and chronic pain populations. </w:t>
      </w:r>
      <w:r w:rsidRPr="00F65538">
        <w:rPr>
          <w:rFonts w:eastAsia="Arial" w:cs="Arial"/>
          <w:color w:val="auto"/>
          <w:szCs w:val="20"/>
        </w:rPr>
        <w:t>Psychosocial treatment is recommended as an important component in the total management of a patient with chronic pain and should be implemented as soon as the problem is identified.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Several studies have noted lack of a direct connection between impairment and disability. It appears that the lack of connection is due to differences among individuals in level of depression, coping strategies, </w:t>
      </w:r>
      <w:r w:rsidR="006608F9">
        <w:rPr>
          <w:rFonts w:eastAsia="Arial" w:cs="Arial"/>
          <w:color w:val="auto"/>
          <w:szCs w:val="20"/>
        </w:rPr>
        <w:t xml:space="preserve">or other psychological distress </w:t>
      </w:r>
      <w:r w:rsidR="006608F9" w:rsidRPr="00771335">
        <w:rPr>
          <w:rFonts w:eastAsia="Arial" w:cs="Arial"/>
          <w:color w:val="auto"/>
          <w:szCs w:val="20"/>
        </w:rPr>
        <w:fldChar w:fldCharType="begin">
          <w:fldData xml:space="preserve">PEVuZE5vdGU+PENpdGU+PEF1dGhvcj5Lb3J0bGV2ZXI8L0F1dGhvcj48WWVhcj4yMDE1PC9ZZWFy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PEVuZE5vdGU+PENpdGU+PEF1dGhvcj5Lb3J0bGV2ZXI8L0F1dGhvcj48WWVhcj4yMDE1PC9ZZWFy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771335">
        <w:rPr>
          <w:rFonts w:eastAsia="Arial" w:cs="Arial"/>
          <w:color w:val="auto"/>
          <w:szCs w:val="20"/>
        </w:rPr>
      </w:r>
      <w:r w:rsidR="006608F9" w:rsidRPr="00771335">
        <w:rPr>
          <w:rFonts w:eastAsia="Arial" w:cs="Arial"/>
          <w:color w:val="auto"/>
          <w:szCs w:val="20"/>
        </w:rPr>
        <w:fldChar w:fldCharType="separate"/>
      </w:r>
      <w:r w:rsidR="00771335" w:rsidRPr="00771335">
        <w:rPr>
          <w:rFonts w:eastAsia="Arial" w:cs="Arial"/>
          <w:noProof/>
          <w:color w:val="auto"/>
          <w:szCs w:val="20"/>
        </w:rPr>
        <w:t>(</w:t>
      </w:r>
      <w:hyperlink w:anchor="_ENREF_46" w:tooltip="Calfee, 2015 #3385" w:history="1">
        <w:r w:rsidR="00771335" w:rsidRPr="00DF6785">
          <w:rPr>
            <w:rStyle w:val="Hyperlink"/>
            <w:rFonts w:eastAsia="Arial" w:cs="Arial"/>
            <w:noProof/>
            <w:szCs w:val="20"/>
          </w:rPr>
          <w:t xml:space="preserve">Calfee, Chu, </w:t>
        </w:r>
        <w:r w:rsidR="00771335" w:rsidRPr="00DF6785">
          <w:rPr>
            <w:rStyle w:val="Hyperlink"/>
            <w:rFonts w:eastAsia="Arial" w:cs="Arial"/>
            <w:noProof/>
            <w:szCs w:val="20"/>
          </w:rPr>
          <w:lastRenderedPageBreak/>
          <w:t>Sorensen, Martens, &amp; Elfar, 2015</w:t>
        </w:r>
      </w:hyperlink>
      <w:r w:rsidR="00771335" w:rsidRPr="00771335">
        <w:rPr>
          <w:rFonts w:eastAsia="Arial" w:cs="Arial"/>
          <w:noProof/>
          <w:color w:val="auto"/>
          <w:szCs w:val="20"/>
        </w:rPr>
        <w:t xml:space="preserve">; </w:t>
      </w:r>
      <w:hyperlink w:anchor="_ENREF_82" w:tooltip="Farzad, 2015 #3096" w:history="1">
        <w:r w:rsidR="00771335" w:rsidRPr="00DF6785">
          <w:rPr>
            <w:rStyle w:val="Hyperlink"/>
            <w:rFonts w:eastAsia="Arial" w:cs="Arial"/>
            <w:noProof/>
            <w:szCs w:val="20"/>
          </w:rPr>
          <w:t>Farzad et al., 2015</w:t>
        </w:r>
      </w:hyperlink>
      <w:r w:rsidR="00771335" w:rsidRPr="00771335">
        <w:rPr>
          <w:rFonts w:eastAsia="Arial" w:cs="Arial"/>
          <w:noProof/>
          <w:color w:val="auto"/>
          <w:szCs w:val="20"/>
        </w:rPr>
        <w:t xml:space="preserve">; </w:t>
      </w:r>
      <w:hyperlink w:anchor="_ENREF_144" w:tooltip="Kortlever, 2015 #3053" w:history="1">
        <w:r w:rsidR="00771335" w:rsidRPr="00DF6785">
          <w:rPr>
            <w:rStyle w:val="Hyperlink"/>
            <w:rFonts w:eastAsia="Arial" w:cs="Arial"/>
            <w:noProof/>
            <w:szCs w:val="20"/>
          </w:rPr>
          <w:t>Kortlever, Janssen, van Berckel, Ring, &amp; Vranceanu, 2015</w:t>
        </w:r>
      </w:hyperlink>
      <w:r w:rsidR="00771335" w:rsidRPr="00771335">
        <w:rPr>
          <w:rFonts w:eastAsia="Arial" w:cs="Arial"/>
          <w:noProof/>
          <w:color w:val="auto"/>
          <w:szCs w:val="20"/>
        </w:rPr>
        <w:t>)</w:t>
      </w:r>
      <w:r w:rsidR="006608F9" w:rsidRPr="00771335">
        <w:rPr>
          <w:rFonts w:eastAsia="Arial" w:cs="Arial"/>
          <w:color w:val="auto"/>
          <w:szCs w:val="20"/>
        </w:rPr>
        <w:fldChar w:fldCharType="end"/>
      </w:r>
      <w:r w:rsidRPr="00771335">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If a diagnosis consistent with the standards of </w:t>
      </w:r>
      <w:r w:rsidRPr="006608F9">
        <w:rPr>
          <w:rFonts w:eastAsia="Arial" w:cs="Arial"/>
          <w:color w:val="auto"/>
          <w:szCs w:val="20"/>
        </w:rPr>
        <w:t>the American Psychiatric Association’s Diagnostic and Statistical Manual of Mental Disorders (DSM) has</w:t>
      </w:r>
      <w:r w:rsidRPr="00F65538">
        <w:rPr>
          <w:rFonts w:eastAsia="Arial" w:cs="Arial"/>
          <w:color w:val="auto"/>
          <w:szCs w:val="20"/>
        </w:rPr>
        <w:t xml:space="preserve"> been determined, the patient should be evaluated for the potential need for psychiatric medications. The authorized treating physician or the consulting psychiatrist may order the use of any medication to treat a diagnosed condition. Visits for management of psychiatric medications are medical in nature and are not a component of psychosocial treatment. Therefore, separate visits for medication management may be necessary, depending on the patient and medications selected.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Psychosocial interventions include psychotherapeutic treatmen</w:t>
      </w:r>
      <w:r w:rsidR="00AB7BE4" w:rsidRPr="00F65538">
        <w:rPr>
          <w:rFonts w:eastAsia="Arial" w:cs="Arial"/>
          <w:color w:val="auto"/>
          <w:szCs w:val="20"/>
        </w:rPr>
        <w:t>ts for mental health conditions</w:t>
      </w:r>
      <w:r w:rsidRPr="00F65538">
        <w:rPr>
          <w:rFonts w:eastAsia="Arial" w:cs="Arial"/>
          <w:color w:val="auto"/>
          <w:szCs w:val="20"/>
        </w:rPr>
        <w:t xml:space="preserve"> as well as behavioral medicine treatments. These interventions may similarly be beneficial for patients</w:t>
      </w:r>
      <w:r w:rsidR="00316B58" w:rsidRPr="00F65538">
        <w:rPr>
          <w:rFonts w:eastAsia="Arial" w:cs="Arial"/>
          <w:color w:val="auto"/>
          <w:szCs w:val="20"/>
        </w:rPr>
        <w:t xml:space="preserve"> without psychiatric conditions</w:t>
      </w:r>
      <w:r w:rsidRPr="00F65538">
        <w:rPr>
          <w:rFonts w:eastAsia="Arial" w:cs="Arial"/>
          <w:color w:val="auto"/>
          <w:szCs w:val="20"/>
        </w:rPr>
        <w:t xml:space="preserve"> but who may need to make major life changes to cope with pain or adjust to disability. Examples of these treatments include cognitive behavioral therapy (CBT), relaxation training, mindfulness training, and sleep hygiene training.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The screening or diagnostic workup should clarify and distinguish between pre-existing, aggravated, </w:t>
      </w:r>
      <w:proofErr w:type="gramStart"/>
      <w:r w:rsidRPr="00F65538">
        <w:rPr>
          <w:rFonts w:eastAsia="Arial" w:cs="Arial"/>
          <w:color w:val="auto"/>
          <w:szCs w:val="20"/>
        </w:rPr>
        <w:t>and/or</w:t>
      </w:r>
      <w:proofErr w:type="gramEnd"/>
      <w:r w:rsidRPr="00F65538">
        <w:rPr>
          <w:rFonts w:eastAsia="Arial" w:cs="Arial"/>
          <w:color w:val="auto"/>
          <w:szCs w:val="20"/>
        </w:rPr>
        <w:t xml:space="preserve"> purely causative psychological conditions. Therapeutic and diagnostic modalities include, but are not limited to, individual counseling and group therapy. Treatment can occur within an individualized model, a multi-disciplinary model, or a structured pain management program.</w:t>
      </w:r>
    </w:p>
    <w:p w:rsidR="00982362" w:rsidRDefault="00A11E8E" w:rsidP="000108FE">
      <w:pPr>
        <w:spacing w:before="240" w:after="0"/>
        <w:ind w:left="1440" w:hanging="720"/>
        <w:rPr>
          <w:rFonts w:eastAsia="Arial" w:cs="Arial"/>
          <w:color w:val="auto"/>
          <w:szCs w:val="20"/>
        </w:rPr>
      </w:pPr>
      <w:r w:rsidRPr="00F65538">
        <w:rPr>
          <w:rFonts w:eastAsia="Arial" w:cs="Arial"/>
          <w:color w:val="auto"/>
          <w:szCs w:val="20"/>
        </w:rPr>
        <w:tab/>
        <w:t>A psychologist wi</w:t>
      </w:r>
      <w:r w:rsidR="00681140" w:rsidRPr="00F65538">
        <w:rPr>
          <w:rFonts w:eastAsia="Arial" w:cs="Arial"/>
          <w:color w:val="auto"/>
          <w:szCs w:val="20"/>
        </w:rPr>
        <w:t xml:space="preserve">th a PhD, </w:t>
      </w:r>
      <w:proofErr w:type="spellStart"/>
      <w:r w:rsidR="00681140" w:rsidRPr="00F65538">
        <w:rPr>
          <w:rFonts w:eastAsia="Arial" w:cs="Arial"/>
          <w:color w:val="auto"/>
          <w:szCs w:val="20"/>
        </w:rPr>
        <w:t>PsyD</w:t>
      </w:r>
      <w:proofErr w:type="spellEnd"/>
      <w:r w:rsidR="00681140" w:rsidRPr="00F65538">
        <w:rPr>
          <w:rFonts w:eastAsia="Arial" w:cs="Arial"/>
          <w:color w:val="auto"/>
          <w:szCs w:val="20"/>
        </w:rPr>
        <w:t>,</w:t>
      </w:r>
      <w:r w:rsidR="00126747">
        <w:rPr>
          <w:rFonts w:eastAsia="Arial" w:cs="Arial"/>
          <w:color w:val="auto"/>
          <w:szCs w:val="20"/>
        </w:rPr>
        <w:t xml:space="preserve"> or</w:t>
      </w:r>
      <w:r w:rsidR="00681140" w:rsidRPr="00F65538">
        <w:rPr>
          <w:rFonts w:eastAsia="Arial" w:cs="Arial"/>
          <w:color w:val="auto"/>
          <w:szCs w:val="20"/>
        </w:rPr>
        <w:t xml:space="preserve"> </w:t>
      </w:r>
      <w:proofErr w:type="spellStart"/>
      <w:r w:rsidR="00681140" w:rsidRPr="00F65538">
        <w:rPr>
          <w:rFonts w:eastAsia="Arial" w:cs="Arial"/>
          <w:color w:val="auto"/>
          <w:szCs w:val="20"/>
        </w:rPr>
        <w:t>EdD</w:t>
      </w:r>
      <w:proofErr w:type="spellEnd"/>
      <w:r w:rsidR="00681140" w:rsidRPr="00F65538">
        <w:rPr>
          <w:rFonts w:eastAsia="Arial" w:cs="Arial"/>
          <w:color w:val="auto"/>
          <w:szCs w:val="20"/>
        </w:rPr>
        <w:t xml:space="preserve"> credentials</w:t>
      </w:r>
      <w:r w:rsidRPr="00F65538">
        <w:rPr>
          <w:rFonts w:eastAsia="Arial" w:cs="Arial"/>
          <w:color w:val="auto"/>
          <w:szCs w:val="20"/>
        </w:rPr>
        <w:t xml:space="preserve"> or a psychiatric MD/DO may perform psychosocial treatments.</w:t>
      </w:r>
      <w:r w:rsidR="00982362">
        <w:rPr>
          <w:rFonts w:eastAsia="Arial" w:cs="Arial"/>
          <w:color w:val="auto"/>
          <w:szCs w:val="20"/>
        </w:rPr>
        <w:t xml:space="preserve"> </w:t>
      </w:r>
      <w:r w:rsidR="00982362">
        <w:rPr>
          <w:rFonts w:eastAsia="Arial" w:cs="Arial"/>
        </w:rPr>
        <w:t>The following professionals may also treat in consultation with a</w:t>
      </w:r>
      <w:r w:rsidR="00982362" w:rsidRPr="00854782">
        <w:rPr>
          <w:rFonts w:eastAsia="Arial" w:cs="Arial"/>
        </w:rPr>
        <w:t xml:space="preserve"> </w:t>
      </w:r>
      <w:r w:rsidR="00982362">
        <w:rPr>
          <w:rFonts w:eastAsia="Arial" w:cs="Arial"/>
        </w:rPr>
        <w:t xml:space="preserve">psychologist with a PhD, </w:t>
      </w:r>
      <w:proofErr w:type="spellStart"/>
      <w:r w:rsidR="00982362">
        <w:rPr>
          <w:rFonts w:eastAsia="Arial" w:cs="Arial"/>
        </w:rPr>
        <w:t>PsyD</w:t>
      </w:r>
      <w:proofErr w:type="spellEnd"/>
      <w:r w:rsidR="00982362">
        <w:rPr>
          <w:rFonts w:eastAsia="Arial" w:cs="Arial"/>
        </w:rPr>
        <w:t xml:space="preserve">, or </w:t>
      </w:r>
      <w:proofErr w:type="spellStart"/>
      <w:r w:rsidR="00982362">
        <w:rPr>
          <w:rFonts w:eastAsia="Arial" w:cs="Arial"/>
        </w:rPr>
        <w:t>EdD</w:t>
      </w:r>
      <w:proofErr w:type="spellEnd"/>
      <w:r w:rsidR="00982362">
        <w:rPr>
          <w:rFonts w:eastAsia="Arial" w:cs="Arial"/>
        </w:rPr>
        <w:t xml:space="preserve"> or a psychiatric MD/DO: other licensed mental health providers; licensed health care providers with training in CBT; or licensed and certified CBT therapists who have experience in treating chronic pain disorders in injured workers.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CBT is a group of psychological therapies that are sometimes referred to by more specific names such as Rational Emotive Behavior Therapy, Rational Behavior Therapy, Rational Living Therapy, Cognitive Therapy, and Dialectic Behavior Therapy. Variations of CBT methods can be used to treat a variety of conditions, including chronic pain, depression, anxiety, phobias, and post-traumatic stress disorder (PTSD). For patients with multiple diagnoses, more than one type of CBT might be needed. The CBT used in research studies is often “manualized CBT,” meaning that the treatment follows a</w:t>
      </w:r>
      <w:r w:rsidR="006608F9">
        <w:rPr>
          <w:rFonts w:eastAsia="Arial" w:cs="Arial"/>
          <w:color w:val="auto"/>
          <w:szCs w:val="20"/>
        </w:rPr>
        <w:t xml:space="preserve"> specific protocol in a </w:t>
      </w:r>
      <w:r w:rsidR="006608F9" w:rsidRPr="006608F9">
        <w:rPr>
          <w:rFonts w:eastAsia="Arial" w:cs="Arial"/>
          <w:color w:val="auto"/>
          <w:szCs w:val="20"/>
        </w:rPr>
        <w:t xml:space="preserve">manual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&lt;EndNote&gt;&lt;Cite&gt;&lt;Author&gt;Thorn&lt;/Author&gt;&lt;Year&gt;2004&lt;/Year&gt;&lt;RecNum&gt;3107&lt;/RecNum&gt;&lt;DisplayText&gt;(Thorn, 2004)&lt;/DisplayText&gt;&lt;record&gt;&lt;rec-number&gt;3107&lt;/rec-number&gt;&lt;foreign-keys&gt;&lt;key app="EN" db-id="vaxawsfavadaa0er9e8ppds0adazdvepawxx" timestamp="1475183755"&gt;3107&lt;/key&gt;&lt;key app="ENWeb" db-id=""&gt;0&lt;/key&gt;&lt;/foreign-keys&gt;&lt;ref-type name="Journal Article"&gt;17&lt;/ref-type&gt;&lt;contributors&gt;&lt;authors&gt;&lt;author&gt;Thorn, B.&lt;/author&gt;&lt;/authors&gt;&lt;/contributors&gt;&lt;titles&gt;&lt;title&gt;Cognitive Therapy for Chronic Pain&lt;/title&gt;&lt;secondary-title&gt;National Register of Health Service Psychologists&lt;/secondary-title&gt;&lt;/titles&gt;&lt;periodical&gt;&lt;full-title&gt;National Register of Health Service Psychologists&lt;/full-title&gt;&lt;/periodical&gt;&lt;dates&gt;&lt;year&gt;2004&lt;/year&gt;&lt;/dates&gt;&lt;urls&gt;&lt;/urls&gt;&lt;modified-date&gt;Referenced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262" w:tooltip="Thorn, 2004 #3107" w:history="1">
        <w:r w:rsidR="006608F9" w:rsidRPr="00DF6785">
          <w:rPr>
            <w:rStyle w:val="Hyperlink"/>
            <w:rFonts w:eastAsia="Arial" w:cs="Arial"/>
            <w:noProof/>
            <w:szCs w:val="20"/>
          </w:rPr>
          <w:t>Thorn, 2004</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In clinical</w:t>
      </w:r>
      <w:r w:rsidRPr="00F65538">
        <w:rPr>
          <w:rFonts w:eastAsia="Arial" w:cs="Arial"/>
          <w:color w:val="auto"/>
          <w:szCs w:val="20"/>
        </w:rPr>
        <w:t xml:space="preserve"> settings, CBT may involve the use of standardized materials, but it is also commonly adapted by a psychologist or psychiatrist to the patient’s unique circumstances. If the CBT is being performed by a non-mental health professional, a manual approach would be strongly recommended. CBT must be distinguished from neuropsychological therapies </w:t>
      </w:r>
      <w:r w:rsidRPr="00F65538">
        <w:rPr>
          <w:rFonts w:eastAsia="Arial" w:cs="Arial"/>
          <w:color w:val="auto"/>
          <w:szCs w:val="20"/>
        </w:rPr>
        <w:lastRenderedPageBreak/>
        <w:t>used to teach compensatory strategies to brain injured patients, which are also called “cognitive therapy.”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It should be noted that most clinical trials on CBT exclude subjects who have significant psychiatric diagnoses. Consequently, the selection of patients for CBT should include the following considerations. CBT is instructive and structured, using an educational model with homework to teach inductive rational thinking. Because of this educational model, a certain level of literacy is assumed for most CBT protocols. Patients who lack the cognitive and educational abilities required by a CBT protocol are unlikely to be successful. Further, given the highly structured nature of CBT, it is more effective when a patient’s circumstances are relatively stable. For example, if a patient is about to be evicted, is actively suicidal, or is coming to sessions intoxicated, these matters will generally preempt CBT treatment for pain, and require other types of psychotherapeutic response. Conversely, literate patients whose circumstances are relatively stable, but who catastrophize or cope poorly with pain or disability are often good candidates for CBT for pain. Similarly, literate patients whose circumstances are relatively stable, but who exhibit unfounded medical phobias, are often good candidates for CBT for anxiety.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There is good evidence that cognitive intervention reduces low back disability in the short-term and in the long-term. In one of the studies, the therapy consisted of 6, 2-hour sessions given weekly to workers who had been sick-listed for 8-12 w</w:t>
      </w:r>
      <w:r w:rsidR="00881843" w:rsidRPr="00F65538">
        <w:rPr>
          <w:rFonts w:eastAsia="Arial" w:cs="Arial"/>
          <w:color w:val="auto"/>
          <w:szCs w:val="20"/>
        </w:rPr>
        <w:t>eeks. Comparison groups include</w:t>
      </w:r>
      <w:r w:rsidRPr="00F65538">
        <w:rPr>
          <w:rFonts w:eastAsia="Arial" w:cs="Arial"/>
          <w:color w:val="auto"/>
          <w:szCs w:val="20"/>
        </w:rPr>
        <w:t xml:space="preserve"> those who received routine </w:t>
      </w:r>
      <w:r w:rsidRPr="006608F9">
        <w:rPr>
          <w:rFonts w:eastAsia="Arial" w:cs="Arial"/>
          <w:color w:val="auto"/>
          <w:szCs w:val="20"/>
        </w:rPr>
        <w:t xml:space="preserve">care </w:t>
      </w:r>
      <w:r w:rsidR="006608F9" w:rsidRPr="006608F9">
        <w:rPr>
          <w:rFonts w:eastAsia="Arial" w:cs="Arial"/>
          <w:color w:val="auto"/>
          <w:szCs w:val="20"/>
        </w:rPr>
        <w:fldChar w:fldCharType="begin">
          <w:fldData xml:space="preserve">PEVuZE5vdGU+PENpdGU+PEF1dGhvcj5TdG9yaGVpbTwvQXV0aG9yPjxZZWFyPjIwMDM8L1llYXI+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PEVuZE5vdGU+PENpdGU+PEF1dGhvcj5TdG9yaGVpbTwvQXV0aG9yPjxZZWFyPjIwMDM8L1llYXI+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6608F9">
        <w:rPr>
          <w:rFonts w:eastAsia="Arial" w:cs="Arial"/>
          <w:noProof/>
          <w:color w:val="auto"/>
          <w:szCs w:val="20"/>
        </w:rPr>
        <w:t>(</w:t>
      </w:r>
      <w:hyperlink w:anchor="_ENREF_155" w:tooltip="Linton, 2005 #2402" w:history="1">
        <w:r w:rsidR="006608F9" w:rsidRPr="00DF6785">
          <w:rPr>
            <w:rStyle w:val="Hyperlink"/>
            <w:rFonts w:eastAsia="Arial" w:cs="Arial"/>
            <w:noProof/>
            <w:szCs w:val="20"/>
          </w:rPr>
          <w:t>Linton, Boersma, Jansson, Svard, &amp; Botvalde, 2005</w:t>
        </w:r>
      </w:hyperlink>
      <w:r w:rsidR="006608F9">
        <w:rPr>
          <w:rFonts w:eastAsia="Arial" w:cs="Arial"/>
          <w:noProof/>
          <w:color w:val="auto"/>
          <w:szCs w:val="20"/>
        </w:rPr>
        <w:t xml:space="preserve">; </w:t>
      </w:r>
      <w:hyperlink w:anchor="_ENREF_253" w:tooltip="Storheim, 2003 #2404" w:history="1">
        <w:r w:rsidR="006608F9" w:rsidRPr="00DF6785">
          <w:rPr>
            <w:rStyle w:val="Hyperlink"/>
            <w:rFonts w:eastAsia="Arial" w:cs="Arial"/>
            <w:noProof/>
            <w:szCs w:val="20"/>
          </w:rPr>
          <w:t>Storheim, Brox, Holm, Koller, &amp; Bo, 2003</w:t>
        </w:r>
      </w:hyperlink>
      <w:r w:rsid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good evidence that psychological interventions, especially CBT, are superior to no psychological intervention for chronic low back pain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et al.,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17" w:tooltip="Hoffman, 2007 #1750" w:history="1">
        <w:r w:rsidR="006608F9" w:rsidRPr="00DF6785">
          <w:rPr>
            <w:rStyle w:val="Hyperlink"/>
            <w:rFonts w:eastAsia="Arial" w:cs="Arial"/>
            <w:noProof/>
            <w:szCs w:val="20"/>
          </w:rPr>
          <w:t>Hoffman et al., 2007</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also good evidence that self-regulatory interventions, such as biofeedback and relaxation training, may be equally effective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et al.,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17" w:tooltip="Hoffman, 2007 #1750" w:history="1">
        <w:r w:rsidR="006608F9" w:rsidRPr="00DF6785">
          <w:rPr>
            <w:rStyle w:val="Hyperlink"/>
            <w:rFonts w:eastAsia="Arial" w:cs="Arial"/>
            <w:noProof/>
            <w:szCs w:val="20"/>
          </w:rPr>
          <w:t>Hoffman et al., 2007</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good evidence that six group therapy sessions lasting one and a half hours each focused on CBT skills improved function and alleviated pain in uncomplicated sub-acute and chronic low back pain patients </w:t>
      </w:r>
      <w:r w:rsidR="006608F9" w:rsidRPr="006608F9">
        <w:rPr>
          <w:rFonts w:eastAsia="Arial" w:cs="Arial"/>
          <w:color w:val="auto"/>
          <w:szCs w:val="20"/>
        </w:rPr>
        <w:fldChar w:fldCharType="begin">
          <w:fldData xml:space="preserve">PEVuZE5vdGU+PENpdGU+PEF1dGhvcj5MYW1iPC9BdXRob3I+PFllYXI+MjAxMDwvWWVhcj48UmVj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PEVuZE5vdGU+PENpdGU+PEF1dGhvcj5MYW1iPC9BdXRob3I+PFllYXI+MjAxMDwvWWVhcj48UmVj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47" w:tooltip="Lamb, 2010 #2299" w:history="1">
        <w:r w:rsidR="006608F9" w:rsidRPr="00DF6785">
          <w:rPr>
            <w:rStyle w:val="Hyperlink"/>
            <w:rFonts w:eastAsia="Arial" w:cs="Arial"/>
            <w:noProof/>
            <w:szCs w:val="20"/>
          </w:rPr>
          <w:t>Lamb et al., 2010</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some evidence that CBT provided in </w:t>
      </w:r>
      <w:r w:rsidR="00101983" w:rsidRPr="006608F9">
        <w:rPr>
          <w:rFonts w:eastAsia="Arial" w:cs="Arial"/>
          <w:color w:val="auto"/>
          <w:szCs w:val="20"/>
        </w:rPr>
        <w:t>7,</w:t>
      </w:r>
      <w:r w:rsidRPr="006608F9">
        <w:rPr>
          <w:rFonts w:eastAsia="Arial" w:cs="Arial"/>
          <w:color w:val="auto"/>
          <w:szCs w:val="20"/>
        </w:rPr>
        <w:t xml:space="preserve"> </w:t>
      </w:r>
      <w:r w:rsidR="00101983" w:rsidRPr="006608F9">
        <w:rPr>
          <w:rFonts w:eastAsia="Arial" w:cs="Arial"/>
          <w:color w:val="auto"/>
          <w:szCs w:val="20"/>
        </w:rPr>
        <w:t>2</w:t>
      </w:r>
      <w:r w:rsidRPr="006608F9">
        <w:rPr>
          <w:rFonts w:eastAsia="Arial" w:cs="Arial"/>
          <w:color w:val="auto"/>
          <w:szCs w:val="20"/>
        </w:rPr>
        <w:t>-hour small group sessions can reduce t</w:t>
      </w:r>
      <w:r w:rsidRPr="00F65538">
        <w:rPr>
          <w:rFonts w:eastAsia="Arial" w:cs="Arial"/>
          <w:color w:val="auto"/>
          <w:szCs w:val="20"/>
        </w:rPr>
        <w:t xml:space="preserve">he severity of insomnia in chronic pain patients </w:t>
      </w:r>
      <w:r w:rsidR="006608F9" w:rsidRPr="006608F9">
        <w:rPr>
          <w:rFonts w:eastAsia="Arial" w:cs="Arial"/>
          <w:color w:val="auto"/>
          <w:szCs w:val="20"/>
        </w:rPr>
        <w:fldChar w:fldCharType="begin"/>
      </w:r>
      <w:r w:rsidR="00AC75C7">
        <w:rPr>
          <w:rFonts w:eastAsia="Arial" w:cs="Arial"/>
          <w:color w:val="auto"/>
          <w:szCs w:val="20"/>
        </w:rPr>
        <w:instrText xml:space="preserve"> ADDIN EN.CITE &lt;EndNote&gt;&lt;Cite&gt;&lt;Author&gt;Currie&lt;/Author&gt;&lt;Year&gt;2000&lt;/Year&gt;&lt;RecNum&gt;1124&lt;/RecNum&gt;&lt;DisplayText&gt;(Currie, Wilson, Pontefract, &amp;amp; deLaplante, 2000)&lt;/DisplayText&gt;&lt;record&gt;&lt;rec-number&gt;1124&lt;/rec-number&gt;&lt;foreign-keys&gt;&lt;key app="EN" db-id="9erptvwr159xv6esav9vdw5bts2dvspp2wtf" timestamp="1478034745"&gt;1124&lt;/key&gt;&lt;/foreign-keys&gt;&lt;ref-type name="Journal Article"&gt;17&lt;/ref-type&gt;&lt;contributors&gt;&lt;authors&gt;&lt;author&gt;Currie, S. R.&lt;/author&gt;&lt;author&gt;Wilson, K. G.&lt;/author&gt;&lt;author&gt;Pontefract, A. J.&lt;/author&gt;&lt;author&gt;deLaplante, L.&lt;/author&gt;&lt;/authors&gt;&lt;/contributors&gt;&lt;auth-address&gt;School of Psychology, University of Ottawa, Ontario, Canada. scurrie@acs.ucalgary.ca&lt;/auth-address&gt;&lt;titles&gt;&lt;title&gt;Cognitive-behavioral treatment of insomnia secondary to chronic pain&lt;/title&gt;&lt;secondary-title&gt;J Consult Clin Psychol&lt;/secondary-title&gt;&lt;/titles&gt;&lt;periodical&gt;&lt;full-title&gt;J Consult Clin Psychol&lt;/full-title&gt;&lt;/periodical&gt;&lt;pages&gt;407-16&lt;/pages&gt;&lt;volume&gt;68&lt;/volume&gt;&lt;number&gt;3&lt;/number&gt;&lt;keywords&gt;&lt;keyword&gt;Adult&lt;/keyword&gt;&lt;keyword&gt;Chronic Disease&lt;/keyword&gt;&lt;keyword&gt;Cognitive Therapy/*methods&lt;/keyword&gt;&lt;keyword&gt;Female&lt;/keyword&gt;&lt;keyword&gt;Humans&lt;/keyword&gt;&lt;keyword&gt;Male&lt;/keyword&gt;&lt;keyword&gt;Middle Aged&lt;/keyword&gt;&lt;keyword&gt;Pain/*complications/etiology&lt;/keyword&gt;&lt;keyword&gt;Psychotherapy, Brief/methods&lt;/keyword&gt;&lt;keyword&gt;Sleep&lt;/keyword&gt;&lt;keyword&gt;Sleep Initiation and Maintenance Disorders/classification/*etiology/*therapy&lt;/keyword&gt;&lt;keyword&gt;Surveys and Questionnaires&lt;/keyword&gt;&lt;keyword&gt;Treatment Outcome&lt;/keyword&gt;&lt;/keywords&gt;&lt;dates&gt;&lt;year&gt;2000&lt;/year&gt;&lt;pub-dates&gt;&lt;date&gt;Jun&lt;/date&gt;&lt;/pub-dates&gt;&lt;/dates&gt;&lt;isbn&gt;0022-006X (Print)&amp;#xD;0022-006X (Linking)&lt;/isbn&gt;&lt;accession-num&gt;10883557&lt;/accession-num&gt;&lt;urls&gt;&lt;related-urls&gt;&lt;url&gt;https://www.ncbi.nlm.nih.gov/pubmed/10883557&lt;/url&gt;&lt;/related-urls&gt;&lt;/urls&gt;&lt;modified-date&gt;Referenced in CTC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63" w:tooltip="Currie, 2000 #1124" w:history="1">
        <w:r w:rsidR="006608F9" w:rsidRPr="00DF6785">
          <w:rPr>
            <w:rStyle w:val="Hyperlink"/>
            <w:rFonts w:eastAsia="Arial" w:cs="Arial"/>
            <w:noProof/>
            <w:szCs w:val="20"/>
          </w:rPr>
          <w:t>Currie, Wilson, Pontefract, &amp; deLaplante, 2000</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A</w:t>
      </w:r>
      <w:r w:rsidRPr="00F65538">
        <w:rPr>
          <w:rFonts w:eastAsia="Arial" w:cs="Arial"/>
          <w:color w:val="auto"/>
          <w:szCs w:val="20"/>
        </w:rPr>
        <w:t xml:space="preserve"> Cochrane meta-analysis grouped very heterogen</w:t>
      </w:r>
      <w:r w:rsidR="00B236AC">
        <w:rPr>
          <w:rFonts w:eastAsia="Arial" w:cs="Arial"/>
          <w:color w:val="auto"/>
          <w:szCs w:val="20"/>
        </w:rPr>
        <w:t>e</w:t>
      </w:r>
      <w:r w:rsidRPr="00F65538">
        <w:rPr>
          <w:rFonts w:eastAsia="Arial" w:cs="Arial"/>
          <w:color w:val="auto"/>
          <w:szCs w:val="20"/>
        </w:rPr>
        <w:t xml:space="preserve">ous behavioral interventions and concluded that there was good evidence that CBT may reduce pain and disability, but the effect size was </w:t>
      </w:r>
      <w:r w:rsidRPr="006608F9">
        <w:rPr>
          <w:rFonts w:eastAsia="Arial" w:cs="Arial"/>
          <w:color w:val="auto"/>
          <w:szCs w:val="20"/>
        </w:rPr>
        <w:t xml:space="preserve">uncertain ([Cochrane]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&lt;EndNote&gt;&lt;Cite&gt;&lt;Author&gt;Eccleston&lt;/Author&gt;&lt;Year&gt;2009&lt;/Year&gt;&lt;RecNum&gt;3126&lt;/RecNum&gt;&lt;DisplayText&gt;(Eccleston, Williams, &amp;amp; Morley, 2009)&lt;/DisplayText&gt;&lt;record&gt;&lt;rec-number&gt;3126&lt;/rec-number&gt;&lt;foreign-keys&gt;&lt;key app="EN" db-id="vaxawsfavadaa0er9e8ppds0adazdvepawxx" timestamp="1475184169"&gt;3126&lt;/key&gt;&lt;/foreign-keys&gt;&lt;ref-type name="Journal Article"&gt;17&lt;/ref-type&gt;&lt;contributors&gt;&lt;authors&gt;&lt;author&gt;Eccleston, C.&lt;/author&gt;&lt;author&gt;Williams, A. C.&lt;/author&gt;&lt;author&gt;Morley, S.&lt;/author&gt;&lt;/authors&gt;&lt;/contributors&gt;&lt;auth-address&gt;Cochrane Pain, Palliative and Supportive Care Review Group, Centre for Pain Research, University of Bath, Claverton Down, Bath, UK, BA2 7AY. c.eccleston@bath.ac.uk&lt;/auth-address&gt;&lt;titles&gt;&lt;title&gt;Psychological therapies for the management of chronic pain (excluding headache) in adults&lt;/title&gt;&lt;secondary-title&gt;Cochrane Database Syst Rev&lt;/secondary-title&gt;&lt;/titles&gt;&lt;periodical&gt;&lt;full-title&gt;Cochrane Database Syst Rev&lt;/full-title&gt;&lt;abbr-1&gt;The Cochrane database of systematic reviews&lt;/abbr-1&gt;&lt;/periodical&gt;&lt;pages&gt;CD007407&lt;/pages&gt;&lt;number&gt;2&lt;/number&gt;&lt;keywords&gt;&lt;keyword&gt;Adult&lt;/keyword&gt;&lt;keyword&gt;Affect&lt;/keyword&gt;&lt;keyword&gt;Behavior Therapy/*methods&lt;/keyword&gt;&lt;keyword&gt;Chronic Disease&lt;/keyword&gt;&lt;keyword&gt;Cognitive Therapy/methods&lt;/keyword&gt;&lt;keyword&gt;Humans&lt;/keyword&gt;&lt;keyword&gt;Pain/psychology&lt;/keyword&gt;&lt;keyword&gt;*Pain Management&lt;/keyword&gt;&lt;keyword&gt;Randomized Controlled Trials as Topic&lt;/keyword&gt;&lt;/keywords&gt;&lt;dates&gt;&lt;year&gt;2009&lt;/year&gt;&lt;/dates&gt;&lt;isbn&gt;1469-493X (Electronic)&amp;#xD;1361-6137 (Linking)&lt;/isbn&gt;&lt;accession-num&gt;19370688&lt;/accession-num&gt;&lt;urls&gt;&lt;related-urls&gt;&lt;url&gt;https://www.ncbi.nlm.nih.gov/pubmed/19370688&lt;/url&gt;&lt;/related-urls&gt;&lt;/urls&gt;&lt;electronic-resource-num&gt;10.1002/14651858.CD007407.pub2&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74" w:tooltip="Eccleston, 2009 #3126" w:history="1">
        <w:r w:rsidR="006608F9" w:rsidRPr="00DF6785">
          <w:rPr>
            <w:rStyle w:val="Hyperlink"/>
            <w:rFonts w:eastAsia="Arial" w:cs="Arial"/>
            <w:noProof/>
            <w:szCs w:val="20"/>
          </w:rPr>
          <w:t>Eccleston, Williams, &amp; Morley, 2009</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In total, the evidence clearly supports CBT, and it should be offered to all chronic pain patients who do not have other s</w:t>
      </w:r>
      <w:r w:rsidRPr="00F65538">
        <w:rPr>
          <w:rFonts w:eastAsia="Arial" w:cs="Arial"/>
          <w:color w:val="auto"/>
          <w:szCs w:val="20"/>
        </w:rPr>
        <w:t>erious issues, as discussed above.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CBT is often combined with active therapy in an interdisciplinary program, whether formal or informal. It must be coordinated with a psychologist or psychiatrist. CBT can be done in a small group or individually, and the usual number of t</w:t>
      </w:r>
      <w:r w:rsidR="00945092" w:rsidRPr="00F65538">
        <w:rPr>
          <w:rFonts w:eastAsia="Arial" w:cs="Arial"/>
          <w:color w:val="auto"/>
          <w:szCs w:val="20"/>
        </w:rPr>
        <w:t>reatments varies between 8 and</w:t>
      </w:r>
      <w:r w:rsidR="00B67EA8" w:rsidRPr="00F65538">
        <w:rPr>
          <w:rFonts w:eastAsia="Arial" w:cs="Arial"/>
          <w:color w:val="auto"/>
          <w:szCs w:val="20"/>
        </w:rPr>
        <w:t xml:space="preserve"> </w:t>
      </w:r>
      <w:r w:rsidRPr="00F65538">
        <w:rPr>
          <w:rFonts w:eastAsia="Arial" w:cs="Arial"/>
          <w:color w:val="auto"/>
          <w:szCs w:val="20"/>
        </w:rPr>
        <w:t>16 sessions.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 xml:space="preserve">Before CBT is done, the patient must have a full psychological evaluation. The CBT program must be done under the supervision of a </w:t>
      </w:r>
      <w:r w:rsidR="00126747">
        <w:rPr>
          <w:rFonts w:eastAsia="Arial" w:cs="Arial"/>
          <w:color w:val="auto"/>
          <w:szCs w:val="20"/>
        </w:rPr>
        <w:t xml:space="preserve">psychologist with a </w:t>
      </w:r>
      <w:r w:rsidRPr="00F65538">
        <w:rPr>
          <w:rFonts w:eastAsia="Arial" w:cs="Arial"/>
          <w:color w:val="auto"/>
          <w:szCs w:val="20"/>
        </w:rPr>
        <w:t xml:space="preserve">PhD, </w:t>
      </w:r>
      <w:proofErr w:type="spellStart"/>
      <w:r w:rsidRPr="00F65538">
        <w:rPr>
          <w:rFonts w:eastAsia="Arial" w:cs="Arial"/>
          <w:color w:val="auto"/>
          <w:szCs w:val="20"/>
        </w:rPr>
        <w:t>PsyD</w:t>
      </w:r>
      <w:proofErr w:type="spellEnd"/>
      <w:r w:rsidRPr="00F65538">
        <w:rPr>
          <w:rFonts w:eastAsia="Arial" w:cs="Arial"/>
          <w:color w:val="auto"/>
          <w:szCs w:val="20"/>
        </w:rPr>
        <w:t xml:space="preserve">, </w:t>
      </w:r>
      <w:proofErr w:type="spellStart"/>
      <w:r w:rsidRPr="00F65538">
        <w:rPr>
          <w:rFonts w:eastAsia="Arial" w:cs="Arial"/>
          <w:color w:val="auto"/>
          <w:szCs w:val="20"/>
        </w:rPr>
        <w:t>EdD</w:t>
      </w:r>
      <w:proofErr w:type="spellEnd"/>
      <w:r w:rsidRPr="00F65538">
        <w:rPr>
          <w:rFonts w:eastAsia="Arial" w:cs="Arial"/>
          <w:color w:val="auto"/>
          <w:szCs w:val="20"/>
        </w:rPr>
        <w:t>, or psychiatric MD/DO.</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Psychological Diagnostic and Statistical Manual of Mental Disorders (DSM) disorders are common in chronic pain. One study demonstrated that the majority of patients who had failed other therapy and participated in an active therapy program also suffered from major depression. However, in a program that included CBT and other psychological counseling, the success rate for return to work was similar for those with and without </w:t>
      </w:r>
      <w:r w:rsidRPr="00460FDE">
        <w:rPr>
          <w:rFonts w:eastAsia="Arial" w:cs="Arial"/>
          <w:color w:val="auto"/>
          <w:szCs w:val="20"/>
        </w:rPr>
        <w:t>a DSM diagnosis. This</w:t>
      </w:r>
      <w:r w:rsidRPr="00F65538">
        <w:rPr>
          <w:rFonts w:eastAsia="Arial" w:cs="Arial"/>
          <w:color w:val="auto"/>
          <w:szCs w:val="20"/>
        </w:rPr>
        <w:t xml:space="preserve"> study further strengthens the argument for having some psychological intervention included in all chronic pain treatment plans </w:t>
      </w:r>
      <w:r w:rsidR="00460FDE">
        <w:rPr>
          <w:rFonts w:eastAsia="Arial" w:cs="Arial"/>
          <w:color w:val="auto"/>
          <w:szCs w:val="20"/>
        </w:rPr>
        <w:fldChar w:fldCharType="begin"/>
      </w:r>
      <w:r w:rsidR="00DF6785">
        <w:rPr>
          <w:rFonts w:eastAsia="Arial" w:cs="Arial"/>
          <w:color w:val="auto"/>
          <w:szCs w:val="20"/>
        </w:rPr>
        <w:instrText xml:space="preserve"> ADDIN EN.CITE &lt;EndNote&gt;&lt;Cite&gt;&lt;Author&gt;Gatchel&lt;/Author&gt;&lt;Year&gt;1994&lt;/Year&gt;&lt;RecNum&gt;2395&lt;/RecNum&gt;&lt;DisplayText&gt;(Gatchel, Polatin, Mayer, &amp;amp; Garcy, 1994)&lt;/DisplayText&gt;&lt;record&gt;&lt;rec-number&gt;2395&lt;/rec-number&gt;&lt;foreign-keys&gt;&lt;key app="EN" db-id="vaxawsfavadaa0er9e8ppds0adazdvepawxx" timestamp="1473274810"&gt;2395&lt;/key&gt;&lt;/foreign-keys&gt;&lt;ref-type name="Journal Article"&gt;17&lt;/ref-type&gt;&lt;contributors&gt;&lt;authors&gt;&lt;author&gt;Gatchel, R. J.&lt;/author&gt;&lt;author&gt;Polatin, P. B.&lt;/author&gt;&lt;author&gt;Mayer, T. G.&lt;/author&gt;&lt;author&gt;Garcy, P. D.&lt;/author&gt;&lt;/authors&gt;&lt;/contributors&gt;&lt;auth-address&gt;Department of Psychiatry, University of Texas Southwestern Medical Center at Dallas 75235-9044.&lt;/auth-address&gt;&lt;titles&gt;&lt;title&gt;Psychopathology and the rehabilitation of patients with chronic low back pain disability&lt;/title&gt;&lt;secondary-title&gt;Arch Phys Med Rehabil&lt;/secondary-title&gt;&lt;/titles&gt;&lt;periodical&gt;&lt;full-title&gt;Arch Phys Med Rehabil&lt;/full-title&gt;&lt;abbr-1&gt;Archives of physical medicine and rehabilitation&lt;/abbr-1&gt;&lt;/periodical&gt;&lt;pages&gt;666-70&lt;/pages&gt;&lt;volume&gt;75&lt;/volume&gt;&lt;number&gt;6&lt;/number&gt;&lt;keywords&gt;&lt;keyword&gt;Adult&lt;/keyword&gt;&lt;keyword&gt;Female&lt;/keyword&gt;&lt;keyword&gt;Humans&lt;/keyword&gt;&lt;keyword&gt;Low Back Pain/complications/*psychology/*rehabilitation&lt;/keyword&gt;&lt;keyword&gt;Male&lt;/keyword&gt;&lt;keyword&gt;Mental Disorders/*complications/epidemiology&lt;/keyword&gt;&lt;keyword&gt;Prevalence&lt;/keyword&gt;&lt;keyword&gt;Prospective Studies&lt;/keyword&gt;&lt;keyword&gt;Psychological Tests&lt;/keyword&gt;&lt;/keywords&gt;&lt;dates&gt;&lt;year&gt;1994&lt;/year&gt;&lt;pub-dates&gt;&lt;date&gt;Jun&lt;/date&gt;&lt;/pub-dates&gt;&lt;/dates&gt;&lt;isbn&gt;0003-9993 (Print)&amp;#xD;0003-9993 (Linking)&lt;/isbn&gt;&lt;accession-num&gt;8002766&lt;/accession-num&gt;&lt;urls&gt;&lt;related-urls&gt;&lt;url&gt;http://www.ncbi.nlm.nih.gov/pubmed/8002766&lt;/url&gt;&lt;/related-urls&gt;&lt;/urls&gt;&lt;modified-date&gt;Referenced in guideline&lt;/modified-date&gt;&lt;/record&gt;&lt;/Cite&gt;&lt;/EndNote&gt;</w:instrText>
      </w:r>
      <w:r w:rsidR="00460FDE">
        <w:rPr>
          <w:rFonts w:eastAsia="Arial" w:cs="Arial"/>
          <w:color w:val="auto"/>
          <w:szCs w:val="20"/>
        </w:rPr>
        <w:fldChar w:fldCharType="separate"/>
      </w:r>
      <w:r w:rsidR="00460FDE">
        <w:rPr>
          <w:rFonts w:eastAsia="Arial" w:cs="Arial"/>
          <w:noProof/>
          <w:color w:val="auto"/>
          <w:szCs w:val="20"/>
        </w:rPr>
        <w:t>(</w:t>
      </w:r>
      <w:hyperlink w:anchor="_ENREF_95" w:tooltip="Gatchel, 1994 #2395" w:history="1">
        <w:r w:rsidR="00460FDE" w:rsidRPr="00DF6785">
          <w:rPr>
            <w:rStyle w:val="Hyperlink"/>
            <w:rFonts w:eastAsia="Arial" w:cs="Arial"/>
            <w:noProof/>
            <w:szCs w:val="20"/>
          </w:rPr>
          <w:t>Gatchel, Polatin, Mayer, &amp; Garcy, 1994</w:t>
        </w:r>
      </w:hyperlink>
      <w:r w:rsidR="00460FDE">
        <w:rPr>
          <w:rFonts w:eastAsia="Arial" w:cs="Arial"/>
          <w:noProof/>
          <w:color w:val="auto"/>
          <w:szCs w:val="20"/>
        </w:rPr>
        <w:t>)</w:t>
      </w:r>
      <w:r w:rsidR="00460FDE">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For all psychological/psychiatric interventions, an assessment and treatment plan with measurable behavioral goals, time frames, and specific interventions must be provided to the treating physician prior to initiating treatment. A status report must be provided to the authorized treating physician every two weeks during initial more frequent treatment and monthly thereafter. The report should provide documentation of progress toward functional recovery and a discussion of the psychosocial issues affecting the patient’s ability to participate in treatment. The report should also address pertinent issues such as pre-existing, aggravated, and/or causative issues, as well as realistic functional prognosis.</w:t>
      </w:r>
    </w:p>
    <w:p w:rsidR="004219F6" w:rsidRPr="00001D2A" w:rsidRDefault="00A11E8E" w:rsidP="00210FE2">
      <w:pPr>
        <w:pStyle w:val="Heading3"/>
        <w:numPr>
          <w:ilvl w:val="1"/>
          <w:numId w:val="22"/>
        </w:numPr>
        <w:spacing w:after="0" w:line="240" w:lineRule="auto"/>
        <w:ind w:left="2160" w:hanging="720"/>
        <w:rPr>
          <w:rFonts w:cs="Arial"/>
          <w:vanish/>
          <w:color w:val="auto"/>
          <w:szCs w:val="20"/>
          <w:u w:val="single"/>
          <w:specVanish/>
        </w:rPr>
      </w:pPr>
      <w:bookmarkStart w:id="221" w:name="_Toc476212376"/>
      <w:r w:rsidRPr="00001D2A">
        <w:rPr>
          <w:rFonts w:cs="Arial"/>
          <w:color w:val="auto"/>
          <w:szCs w:val="20"/>
          <w:u w:val="single"/>
        </w:rPr>
        <w:t>Cognitive Behavioral Therapy (CBT) or Similar Treatment</w:t>
      </w:r>
      <w:bookmarkEnd w:id="221"/>
    </w:p>
    <w:p w:rsidR="004219F6" w:rsidRDefault="00A11E8E" w:rsidP="000108FE">
      <w:pPr>
        <w:spacing w:before="240" w:after="0"/>
        <w:rPr>
          <w:rFonts w:eastAsia="Arial" w:cs="Arial"/>
          <w:color w:val="auto"/>
          <w:szCs w:val="20"/>
        </w:rPr>
      </w:pPr>
      <w:r w:rsidRPr="00F65538">
        <w:rPr>
          <w:rFonts w:eastAsia="Arial" w:cs="Arial"/>
          <w:color w:val="auto"/>
          <w:szCs w:val="20"/>
        </w:rPr>
        <w:t>:</w:t>
      </w:r>
    </w:p>
    <w:p w:rsidR="00B569C3" w:rsidRPr="00F65538" w:rsidRDefault="00B569C3" w:rsidP="000108FE">
      <w:pPr>
        <w:spacing w:before="240" w:after="0"/>
        <w:rPr>
          <w:rFonts w:cs="Arial"/>
          <w:color w:val="auto"/>
          <w:szCs w:val="20"/>
        </w:rPr>
      </w:pPr>
    </w:p>
    <w:p w:rsidR="004219F6" w:rsidRDefault="00A11E8E" w:rsidP="00210FE2">
      <w:pPr>
        <w:numPr>
          <w:ilvl w:val="3"/>
          <w:numId w:val="78"/>
        </w:numPr>
        <w:spacing w:before="240" w:after="0"/>
        <w:ind w:left="2880" w:hanging="720"/>
        <w:contextualSpacing/>
        <w:rPr>
          <w:rFonts w:eastAsia="Arial" w:cs="Arial"/>
          <w:color w:val="auto"/>
          <w:szCs w:val="20"/>
        </w:rPr>
      </w:pPr>
      <w:r w:rsidRPr="00F65538">
        <w:rPr>
          <w:rFonts w:eastAsia="Arial" w:cs="Arial"/>
          <w:color w:val="auto"/>
          <w:szCs w:val="20"/>
        </w:rPr>
        <w:t>Time to Produce Effect: 6 to 8 1–2 hour session</w:t>
      </w:r>
      <w:r w:rsidR="004F73CB" w:rsidRPr="00F65538">
        <w:rPr>
          <w:rFonts w:eastAsia="Arial" w:cs="Arial"/>
          <w:color w:val="auto"/>
          <w:szCs w:val="20"/>
        </w:rPr>
        <w:t>s</w:t>
      </w:r>
      <w:r w:rsidRPr="00F65538">
        <w:rPr>
          <w:rFonts w:eastAsia="Arial" w:cs="Arial"/>
          <w:color w:val="auto"/>
          <w:szCs w:val="20"/>
        </w:rPr>
        <w:t>, group or individual (1-hour individual or 2-hour group).</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78"/>
        </w:numPr>
        <w:spacing w:before="240" w:after="0"/>
        <w:ind w:left="2880" w:hanging="720"/>
        <w:contextualSpacing/>
        <w:rPr>
          <w:rFonts w:eastAsia="Arial" w:cs="Arial"/>
          <w:color w:val="auto"/>
          <w:szCs w:val="20"/>
        </w:rPr>
      </w:pPr>
      <w:r w:rsidRPr="00F65538">
        <w:rPr>
          <w:rFonts w:eastAsia="Arial" w:cs="Arial"/>
          <w:color w:val="auto"/>
          <w:szCs w:val="20"/>
        </w:rPr>
        <w:t>Maximum Duration:   16 sessions.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NOTE:  Before CBT is done, the patient must have a full psychological evaluation. The CBT program must be done under the supervision of a</w:t>
      </w:r>
      <w:r w:rsidR="00F91F41">
        <w:rPr>
          <w:rFonts w:eastAsia="Arial" w:cs="Arial"/>
          <w:color w:val="auto"/>
          <w:szCs w:val="20"/>
        </w:rPr>
        <w:t xml:space="preserve"> psychologist with a</w:t>
      </w:r>
      <w:r w:rsidRPr="00F65538">
        <w:rPr>
          <w:rFonts w:eastAsia="Arial" w:cs="Arial"/>
          <w:color w:val="auto"/>
          <w:szCs w:val="20"/>
        </w:rPr>
        <w:t xml:space="preserve"> PhD, </w:t>
      </w:r>
      <w:proofErr w:type="spellStart"/>
      <w:r w:rsidRPr="00F65538">
        <w:rPr>
          <w:rFonts w:eastAsia="Arial" w:cs="Arial"/>
          <w:color w:val="auto"/>
          <w:szCs w:val="20"/>
        </w:rPr>
        <w:t>PsyD</w:t>
      </w:r>
      <w:proofErr w:type="spellEnd"/>
      <w:r w:rsidRPr="00F65538">
        <w:rPr>
          <w:rFonts w:eastAsia="Arial" w:cs="Arial"/>
          <w:color w:val="auto"/>
          <w:szCs w:val="20"/>
        </w:rPr>
        <w:t>,</w:t>
      </w:r>
      <w:r w:rsidR="00F91F41">
        <w:rPr>
          <w:rFonts w:eastAsia="Arial" w:cs="Arial"/>
          <w:color w:val="auto"/>
          <w:szCs w:val="20"/>
        </w:rPr>
        <w:t xml:space="preserve"> or </w:t>
      </w:r>
      <w:proofErr w:type="spellStart"/>
      <w:r w:rsidR="00F91F41">
        <w:rPr>
          <w:rFonts w:eastAsia="Arial" w:cs="Arial"/>
          <w:color w:val="auto"/>
          <w:szCs w:val="20"/>
        </w:rPr>
        <w:t>EdD</w:t>
      </w:r>
      <w:proofErr w:type="spellEnd"/>
      <w:r w:rsidRPr="00F65538">
        <w:rPr>
          <w:rFonts w:eastAsia="Arial" w:cs="Arial"/>
          <w:color w:val="auto"/>
          <w:szCs w:val="20"/>
        </w:rPr>
        <w:t xml:space="preserve"> or </w:t>
      </w:r>
      <w:r w:rsidR="00F91F41">
        <w:rPr>
          <w:rFonts w:eastAsia="Arial" w:cs="Arial"/>
          <w:color w:val="auto"/>
          <w:szCs w:val="20"/>
        </w:rPr>
        <w:t xml:space="preserve">a </w:t>
      </w:r>
      <w:r w:rsidRPr="00F65538">
        <w:rPr>
          <w:rFonts w:eastAsia="Arial" w:cs="Arial"/>
          <w:color w:val="auto"/>
          <w:szCs w:val="20"/>
        </w:rPr>
        <w:t>Psychiatric MD/DO.</w:t>
      </w:r>
    </w:p>
    <w:p w:rsidR="004219F6" w:rsidRPr="00BF6CF3" w:rsidRDefault="00A11E8E" w:rsidP="000108FE">
      <w:pPr>
        <w:pStyle w:val="Heading3"/>
        <w:spacing w:after="0" w:line="240" w:lineRule="auto"/>
        <w:ind w:left="2160" w:hanging="720"/>
        <w:rPr>
          <w:rFonts w:cs="Arial"/>
          <w:vanish/>
          <w:color w:val="auto"/>
          <w:szCs w:val="20"/>
          <w:specVanish/>
        </w:rPr>
      </w:pPr>
      <w:bookmarkStart w:id="222" w:name="_Toc476212377"/>
      <w:r w:rsidRPr="00F65538">
        <w:rPr>
          <w:rFonts w:cs="Arial"/>
          <w:color w:val="auto"/>
          <w:szCs w:val="20"/>
        </w:rPr>
        <w:t xml:space="preserve">b. </w:t>
      </w:r>
      <w:r w:rsidRPr="00F65538">
        <w:rPr>
          <w:rFonts w:cs="Arial"/>
          <w:color w:val="auto"/>
          <w:szCs w:val="20"/>
        </w:rPr>
        <w:tab/>
      </w:r>
      <w:r w:rsidRPr="00BF6CF3">
        <w:rPr>
          <w:rFonts w:cs="Arial"/>
          <w:color w:val="auto"/>
          <w:szCs w:val="20"/>
          <w:u w:val="single"/>
        </w:rPr>
        <w:t>Other Psychological/Psychiatric Interventions</w:t>
      </w:r>
      <w:bookmarkEnd w:id="222"/>
    </w:p>
    <w:p w:rsidR="004219F6" w:rsidRPr="00F65538" w:rsidRDefault="00A11E8E" w:rsidP="000108FE">
      <w:pPr>
        <w:spacing w:before="240" w:after="0"/>
        <w:rPr>
          <w:rFonts w:cs="Arial"/>
          <w:color w:val="auto"/>
          <w:szCs w:val="20"/>
        </w:rPr>
      </w:pPr>
      <w:r w:rsidRPr="00F65538">
        <w:rPr>
          <w:rFonts w:eastAsia="Arial" w:cs="Arial"/>
          <w:color w:val="auto"/>
          <w:szCs w:val="20"/>
        </w:rPr>
        <w:t>:</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Time to Produce Effect: 6 to 8 weeks.</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Frequency: 1 to 2 times weekly for the first 2 weeks (excluding hospitalization, if required), decreasing to 1 time per week for the second month. Thereafter, 2 to 4 times monthly with the exception of exacerbations, which may require increased frequency of visits. Not to include visits for medication management</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lastRenderedPageBreak/>
        <w:t>Optimum Duration: 2 to 6 months.</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Maximum Duration: 6 months. Not to include visits for medication management. For select patients, longer supervised psychological/psychiatric treatment may be required, especially if there are ongoing medical procedures or complications. If counseling beyond 6 months is indicated, the management of psychosocial risks or functional progress must be documented. Treatment plan/progress must show severity.</w:t>
      </w:r>
    </w:p>
    <w:p w:rsidR="004219F6" w:rsidRPr="00F65538" w:rsidRDefault="00A11E8E" w:rsidP="000108FE">
      <w:pPr>
        <w:pStyle w:val="Heading2"/>
        <w:numPr>
          <w:ilvl w:val="0"/>
          <w:numId w:val="0"/>
        </w:numPr>
        <w:ind w:left="1440" w:hanging="720"/>
      </w:pPr>
      <w:bookmarkStart w:id="223" w:name="_Toc476212378"/>
      <w:r w:rsidRPr="00F65538">
        <w:t xml:space="preserve">10. </w:t>
      </w:r>
      <w:r w:rsidRPr="00F65538">
        <w:tab/>
      </w:r>
      <w:r w:rsidRPr="00267324">
        <w:rPr>
          <w:u w:val="single"/>
        </w:rPr>
        <w:t>RESTRICTION OF ACTIVITIES</w:t>
      </w:r>
      <w:bookmarkEnd w:id="223"/>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Continuation of normal daily activities is the recommendation for most patients, since immobility will negatively affect rehabilitation. Prolonged immobility results in a wide range of deleterious effects, such as a reduction in aerobic capacity and conditioning, loss of muscle strength and flexibility, increased segmental stiffness, promotion of bone demineralization, impaired disc nutrition, and the facilitation of the illness role.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Some level of immobility may occasionally be appropriate, including splinting/casting.  While these interventions may be occasionally ordered in the acute phase, the provider should be aware of their impact on the patient’s ability to adequately comply with and successfully complete rehabilitation. Activity should be increased based on the improvement of core strengthening.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Patients should be educated regarding the detrimental effects of immobility versus the efficacious use of limited rest periods. Adequate rest allows the patient to comply with active treatment and benefit from the rehabilitation program. In addition, complete work cessation should be avoided, if possible, since it often further aggravates the pain presentation and promotes disability. Modified return to work is almost always more efficacious and rarely contraindicated in the vast majority of injured workers.</w:t>
      </w:r>
    </w:p>
    <w:p w:rsidR="004219F6" w:rsidRPr="00F65538" w:rsidRDefault="00A11E8E" w:rsidP="000108FE">
      <w:pPr>
        <w:pStyle w:val="Heading2"/>
        <w:numPr>
          <w:ilvl w:val="0"/>
          <w:numId w:val="0"/>
        </w:numPr>
        <w:ind w:left="1440" w:hanging="720"/>
      </w:pPr>
      <w:bookmarkStart w:id="224" w:name="_Toc476212379"/>
      <w:r w:rsidRPr="00F65538">
        <w:t>11.</w:t>
      </w:r>
      <w:r w:rsidRPr="00F65538">
        <w:tab/>
      </w:r>
      <w:r w:rsidRPr="00267324">
        <w:rPr>
          <w:u w:val="single"/>
        </w:rPr>
        <w:t>RETURN-TO-WORK</w:t>
      </w:r>
      <w:bookmarkEnd w:id="224"/>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Ret</w:t>
      </w:r>
      <w:r w:rsidR="0011482F" w:rsidRPr="00F65538">
        <w:rPr>
          <w:rFonts w:eastAsia="Arial" w:cs="Arial"/>
          <w:color w:val="auto"/>
          <w:szCs w:val="20"/>
        </w:rPr>
        <w:t xml:space="preserve">urn to work and/or work-related </w:t>
      </w:r>
      <w:r w:rsidRPr="00F65538">
        <w:rPr>
          <w:rFonts w:eastAsia="Arial" w:cs="Arial"/>
          <w:color w:val="auto"/>
          <w:szCs w:val="20"/>
        </w:rPr>
        <w:t>activities</w:t>
      </w:r>
      <w:r w:rsidR="0011482F" w:rsidRPr="00F65538">
        <w:rPr>
          <w:rFonts w:eastAsia="Arial" w:cs="Arial"/>
          <w:color w:val="auto"/>
          <w:szCs w:val="20"/>
        </w:rPr>
        <w:t>,</w:t>
      </w:r>
      <w:r w:rsidRPr="00F65538">
        <w:rPr>
          <w:rFonts w:eastAsia="Arial" w:cs="Arial"/>
          <w:color w:val="auto"/>
          <w:szCs w:val="20"/>
        </w:rPr>
        <w:t xml:space="preserve"> whenever possible</w:t>
      </w:r>
      <w:r w:rsidR="0011482F" w:rsidRPr="00F65538">
        <w:rPr>
          <w:rFonts w:eastAsia="Arial" w:cs="Arial"/>
          <w:color w:val="auto"/>
          <w:szCs w:val="20"/>
        </w:rPr>
        <w:t>,</w:t>
      </w:r>
      <w:r w:rsidRPr="00F65538">
        <w:rPr>
          <w:rFonts w:eastAsia="Arial" w:cs="Arial"/>
          <w:color w:val="auto"/>
          <w:szCs w:val="20"/>
        </w:rPr>
        <w:t xml:space="preserve"> is one of the major components in treatment and rehabilitation. Return to work should be addressed by each workers’ compensation provider at the first meeting with the injured employee and updated at each additional visit. A return-to-work format should be part of a company’s health plan, knowing that return to work can decrease anxiety, reduce the possibility of depression, and reconnect the worker with society.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Because a prolonged period of time off work will decrease the likelihood of return to work, the first weeks of treatment are crucial in preventing and/or reversing chronicity and disability mindset. In complex cases, experienced nurse case managers may be required to assist in return to work. Other services, including psychological evaluation and/or treatment, job site analysis, and vocational assistance, may be employed.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 xml:space="preserve">Two counseling sessions with an occupational physician, and work site visit if necessary, may be helpful for workers who are concerned about returning to work </w:t>
      </w:r>
      <w:r w:rsidR="00460FDE" w:rsidRPr="00460FDE">
        <w:rPr>
          <w:rFonts w:eastAsia="Arial" w:cs="Arial"/>
          <w:color w:val="auto"/>
          <w:szCs w:val="20"/>
        </w:rPr>
        <w:fldChar w:fldCharType="begin">
          <w:fldData xml:space="preserve">PEVuZE5vdGU+PENpdGU+PEF1dGhvcj5KZW5zZW48L0F1dGhvcj48WWVhcj4yMDEyPC9ZZWFyPjxS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PEVuZE5vdGU+PENpdGU+PEF1dGhvcj5KZW5zZW48L0F1dGhvcj48WWVhcj4yMDEyPC9ZZWFyPjxS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34" w:tooltip="Jensen, 2012 #2156" w:history="1">
        <w:r w:rsidR="00460FDE" w:rsidRPr="00DF6785">
          <w:rPr>
            <w:rStyle w:val="Hyperlink"/>
            <w:rFonts w:eastAsia="Arial" w:cs="Arial"/>
            <w:noProof/>
            <w:szCs w:val="20"/>
          </w:rPr>
          <w:t>Jensen, Jensen, &amp; Nielsen,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At least one study suggests that health status is worse for those patients who do not return to work than those who do. Self-employment and injury severity predict return to work. Difficulty with pain control, ADLs, and anxiety and depression were common </w:t>
      </w:r>
      <w:r w:rsidR="00460FDE" w:rsidRPr="00460FDE">
        <w:rPr>
          <w:rFonts w:eastAsia="Arial" w:cs="Arial"/>
          <w:color w:val="auto"/>
          <w:szCs w:val="20"/>
        </w:rPr>
        <w:fldChar w:fldCharType="begin">
          <w:fldData xml:space="preserve">PEVuZE5vdGU+PENpdGU+PEF1dGhvcj5LZW5kcmljazwvQXV0aG9yPjxZZWFyPjIwMTI8L1llYXI+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PEVuZE5vdGU+PENpdGU+PEF1dGhvcj5LZW5kcmljazwvQXV0aG9yPjxZZWFyPjIwMTI8L1llYXI+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40" w:tooltip="Kendrick, 2012 #2158" w:history="1">
        <w:r w:rsidR="00460FDE" w:rsidRPr="00DF6785">
          <w:rPr>
            <w:rStyle w:val="Hyperlink"/>
            <w:rFonts w:eastAsia="Arial" w:cs="Arial"/>
            <w:noProof/>
            <w:szCs w:val="20"/>
          </w:rPr>
          <w:t>Kendrick et al.,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 following should be considered when attempting to return an injured worker with chronic pain to work.</w:t>
      </w:r>
    </w:p>
    <w:p w:rsidR="00F450FF" w:rsidRPr="00F450FF" w:rsidRDefault="00A11E8E" w:rsidP="000108FE">
      <w:pPr>
        <w:pStyle w:val="Heading3"/>
        <w:spacing w:after="0" w:line="240" w:lineRule="auto"/>
        <w:ind w:left="2160" w:hanging="720"/>
        <w:rPr>
          <w:vanish/>
          <w:specVanish/>
        </w:rPr>
      </w:pPr>
      <w:bookmarkStart w:id="225" w:name="_Toc476212380"/>
      <w:r w:rsidRPr="00F65538">
        <w:t xml:space="preserve">a.  </w:t>
      </w:r>
      <w:r w:rsidRPr="00F65538">
        <w:tab/>
      </w:r>
      <w:r w:rsidRPr="00F450FF">
        <w:rPr>
          <w:u w:val="single"/>
        </w:rPr>
        <w:t>Job History Interview</w:t>
      </w:r>
      <w:bookmarkEnd w:id="225"/>
    </w:p>
    <w:p w:rsid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The authorized treating physician should perform a job history interview at the time of the initial evaluation and before any plan of treatment is established. Documentation should include the worker’s job demands, stressors, duties of current job, and duties of job at the time of the initial injury. In addition, cognitive and social issues should be identified, and treatment of these issues should be incorporated into the plan of care.</w:t>
      </w:r>
    </w:p>
    <w:p w:rsidR="00F450FF" w:rsidRPr="00F450FF" w:rsidRDefault="00A11E8E" w:rsidP="000108FE">
      <w:pPr>
        <w:pStyle w:val="Heading3"/>
        <w:spacing w:after="0" w:line="240" w:lineRule="auto"/>
        <w:ind w:left="2160" w:hanging="720"/>
        <w:rPr>
          <w:vanish/>
          <w:specVanish/>
        </w:rPr>
      </w:pPr>
      <w:bookmarkStart w:id="226" w:name="_Toc476212381"/>
      <w:r w:rsidRPr="00F65538">
        <w:t xml:space="preserve">b.  </w:t>
      </w:r>
      <w:r w:rsidRPr="00F65538">
        <w:tab/>
      </w:r>
      <w:r w:rsidRPr="00F450FF">
        <w:rPr>
          <w:u w:val="single"/>
        </w:rPr>
        <w:t>Coordination of Care</w:t>
      </w:r>
      <w:bookmarkEnd w:id="226"/>
    </w:p>
    <w:p w:rsid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Management of the case is a significant part of return to work and may be the responsibility of the authorized treating physician, occupational health nurse, risk manager, or others. Case management is a method of communication between the primary provider, referral providers, insurer, employer, and employee. Because case management may be coordinated by a variety of professionals, the case manager should be identified in the medical record.</w:t>
      </w:r>
    </w:p>
    <w:p w:rsidR="00F450FF" w:rsidRPr="00F450FF" w:rsidRDefault="00A11E8E" w:rsidP="000108FE">
      <w:pPr>
        <w:pStyle w:val="Heading3"/>
        <w:spacing w:after="0" w:line="240" w:lineRule="auto"/>
        <w:ind w:left="2160" w:hanging="720"/>
        <w:rPr>
          <w:vanish/>
          <w:specVanish/>
        </w:rPr>
      </w:pPr>
      <w:bookmarkStart w:id="227" w:name="_Toc476212382"/>
      <w:r w:rsidRPr="00F65538">
        <w:t xml:space="preserve">c.  </w:t>
      </w:r>
      <w:r w:rsidRPr="00F65538">
        <w:tab/>
      </w:r>
      <w:r w:rsidRPr="00F450FF">
        <w:rPr>
          <w:u w:val="single"/>
        </w:rPr>
        <w:t>Communication</w:t>
      </w:r>
      <w:bookmarkEnd w:id="227"/>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This is essential between the patient, authorized treating physician, employer, and insurer. Employers should be contacted to verify employment status, job duties and demands, and policies regarding injured workers. In addition, the availability and duration of temporary and permanent restrictions, as well as other placement options, should be discussed and documented. All communications in the absence of the patient are required to be documented and made available to the patient.</w:t>
      </w:r>
    </w:p>
    <w:p w:rsidR="00D63C9F" w:rsidRDefault="00D63C9F" w:rsidP="000108FE">
      <w:pPr>
        <w:spacing w:before="240" w:after="0"/>
        <w:ind w:left="2160" w:hanging="720"/>
        <w:rPr>
          <w:rFonts w:eastAsia="Arial" w:cs="Arial"/>
          <w:color w:val="auto"/>
          <w:szCs w:val="20"/>
        </w:rPr>
      </w:pPr>
    </w:p>
    <w:p w:rsidR="00F450FF" w:rsidRPr="00F450FF" w:rsidRDefault="00A11E8E" w:rsidP="000108FE">
      <w:pPr>
        <w:pStyle w:val="Heading3"/>
        <w:spacing w:after="0" w:line="240" w:lineRule="auto"/>
        <w:ind w:left="2160" w:hanging="720"/>
        <w:rPr>
          <w:vanish/>
          <w:specVanish/>
        </w:rPr>
      </w:pPr>
      <w:bookmarkStart w:id="228" w:name="_Toc476212383"/>
      <w:r w:rsidRPr="00F65538">
        <w:lastRenderedPageBreak/>
        <w:t xml:space="preserve">d.  </w:t>
      </w:r>
      <w:r w:rsidRPr="00F65538">
        <w:tab/>
      </w:r>
      <w:r w:rsidR="00F450FF" w:rsidRPr="00F450FF">
        <w:rPr>
          <w:u w:val="single"/>
        </w:rPr>
        <w:t xml:space="preserve">Establishment of Return-to-Work </w:t>
      </w:r>
      <w:r w:rsidRPr="00F450FF">
        <w:rPr>
          <w:u w:val="single"/>
        </w:rPr>
        <w:t>Status</w:t>
      </w:r>
      <w:bookmarkEnd w:id="228"/>
    </w:p>
    <w:p w:rsidR="00421DF4" w:rsidRP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Return to work for persons with chronic pain should be considered therapeutic, assuming that work is not likely to aggravate the basic problem or increase the discomfort. In </w:t>
      </w:r>
      <w:r w:rsidRPr="00F65538">
        <w:rPr>
          <w:rFonts w:eastAsia="Arial" w:cs="Arial"/>
          <w:b/>
          <w:color w:val="auto"/>
          <w:szCs w:val="20"/>
        </w:rPr>
        <w:t>some</w:t>
      </w:r>
      <w:r w:rsidRPr="00F65538">
        <w:rPr>
          <w:rFonts w:eastAsia="Arial" w:cs="Arial"/>
          <w:color w:val="auto"/>
          <w:szCs w:val="20"/>
        </w:rPr>
        <w:t xml:space="preserve"> cases of chronic pain, the worker may not be currently working or even employed. The goal of return to work would be to return the worker to any level of employment with the current employer or to return him/her to any type of new employment. Temporary restrictions may be needed while recommended ergonomic or adaptive equipment is obtained; employers should obtain recommended equipment in a timely manner.</w:t>
      </w:r>
    </w:p>
    <w:p w:rsidR="00F450FF" w:rsidRPr="00F450FF" w:rsidRDefault="00A11E8E" w:rsidP="000108FE">
      <w:pPr>
        <w:pStyle w:val="Heading3"/>
        <w:spacing w:after="0" w:line="240" w:lineRule="auto"/>
        <w:ind w:left="2160" w:hanging="720"/>
        <w:rPr>
          <w:vanish/>
          <w:specVanish/>
        </w:rPr>
      </w:pPr>
      <w:bookmarkStart w:id="229" w:name="_Toc476212384"/>
      <w:r w:rsidRPr="00F65538">
        <w:t xml:space="preserve">e.  </w:t>
      </w:r>
      <w:r w:rsidRPr="00F65538">
        <w:tab/>
      </w:r>
      <w:r w:rsidRPr="00F450FF">
        <w:rPr>
          <w:u w:val="single"/>
        </w:rPr>
        <w:t>Establishment of Activity Level Restrictions</w:t>
      </w:r>
      <w:bookmarkEnd w:id="229"/>
    </w:p>
    <w:p w:rsidR="00D63C9F" w:rsidRP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A formal job description for the injured worker is necessary to identify physical demands at work and assist in the creation of modified duty. A job site evaluation may be utilized to identify applicable tasks such as pushing, pulling, lifting, reaching, grasping, pinching, sitting, standing, posture, and ambulatory distance and terrain. If applicable, a job </w:t>
      </w:r>
      <w:r w:rsidRPr="0076551E">
        <w:rPr>
          <w:rFonts w:eastAsia="Arial" w:cs="Arial"/>
          <w:color w:val="auto"/>
          <w:szCs w:val="20"/>
        </w:rPr>
        <w:t xml:space="preserve">site evaluation may also be utilized to assess temperature, air flow, noise, and the number of hours worked per day in a specific environment. Also refer to </w:t>
      </w:r>
      <w:r w:rsidR="00421DF4" w:rsidRPr="0076551E">
        <w:rPr>
          <w:rFonts w:eastAsia="Arial" w:cs="Arial"/>
          <w:color w:val="auto"/>
          <w:szCs w:val="20"/>
        </w:rPr>
        <w:t>Section H.6</w:t>
      </w:r>
      <w:r w:rsidRPr="0076551E">
        <w:rPr>
          <w:rFonts w:eastAsia="Arial" w:cs="Arial"/>
          <w:color w:val="auto"/>
          <w:szCs w:val="20"/>
        </w:rPr>
        <w:t xml:space="preserve"> Job</w:t>
      </w:r>
      <w:r w:rsidR="00EB3BF0" w:rsidRPr="0076551E">
        <w:rPr>
          <w:rFonts w:eastAsia="Arial" w:cs="Arial"/>
          <w:color w:val="auto"/>
          <w:szCs w:val="20"/>
        </w:rPr>
        <w:t xml:space="preserve"> S</w:t>
      </w:r>
      <w:r w:rsidRPr="0076551E">
        <w:rPr>
          <w:rFonts w:eastAsia="Arial" w:cs="Arial"/>
          <w:color w:val="auto"/>
          <w:szCs w:val="20"/>
        </w:rPr>
        <w:t>ite Alterations. Because exacerbation of symptoms affecting function is unpredictable, an extended, occupationally focused functional capacity evaluation may be necessary to determine the patient’s tolerance for job type tasks over a continued period of time. Job requirements</w:t>
      </w:r>
      <w:r w:rsidRPr="00F65538">
        <w:rPr>
          <w:rFonts w:eastAsia="Arial" w:cs="Arial"/>
          <w:color w:val="auto"/>
          <w:szCs w:val="20"/>
        </w:rPr>
        <w:t xml:space="preserve"> should be reviewed for the entire 8 hours or more of the working day. Between one and three days after the evaluation, there should be a follow-up evaluation by the treating therapist and/or the authorized treating physician to assess the patient’s status. When prescribing the</w:t>
      </w:r>
      <w:r w:rsidR="00F51797" w:rsidRPr="00F65538">
        <w:rPr>
          <w:rFonts w:eastAsia="Arial" w:cs="Arial"/>
          <w:color w:val="auto"/>
          <w:szCs w:val="20"/>
        </w:rPr>
        <w:t xml:space="preserve"> functional capacity evaluation, </w:t>
      </w:r>
      <w:r w:rsidRPr="00F65538">
        <w:rPr>
          <w:rFonts w:eastAsia="Arial" w:cs="Arial"/>
          <w:color w:val="auto"/>
          <w:szCs w:val="20"/>
        </w:rPr>
        <w:t>the physician must assess the probability of return to work against the potential for exacerbation of the work related condition. Work restrictions assigned by the authorized treating physician may be temporary or permanent. The case manager should continue to seek out modified work until restrictions become less cumbersome or as the worker’s condition improves or deteriorates.</w:t>
      </w:r>
    </w:p>
    <w:p w:rsidR="00F450FF" w:rsidRPr="00F450FF" w:rsidRDefault="00A11E8E" w:rsidP="000108FE">
      <w:pPr>
        <w:pStyle w:val="Heading3"/>
        <w:spacing w:after="0" w:line="240" w:lineRule="auto"/>
        <w:ind w:left="2160" w:hanging="720"/>
        <w:rPr>
          <w:vanish/>
          <w:specVanish/>
        </w:rPr>
      </w:pPr>
      <w:bookmarkStart w:id="230" w:name="_Toc476212385"/>
      <w:r w:rsidRPr="00F65538">
        <w:t xml:space="preserve">f.  </w:t>
      </w:r>
      <w:r w:rsidRPr="00F65538">
        <w:tab/>
      </w:r>
      <w:r w:rsidRPr="00F450FF">
        <w:rPr>
          <w:u w:val="single"/>
        </w:rPr>
        <w:t>Rehabilitation and Return to Work</w:t>
      </w:r>
      <w:bookmarkEnd w:id="230"/>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As part of rehabilitation, every attempt should be made to simulate work activities so that the authorized treating physician may promote adequate job performance. The use of ergonomic or adaptive equipment, therapeutic breaks, and interventional modalities at work may be necessary to maintain employment.</w:t>
      </w:r>
    </w:p>
    <w:p w:rsidR="00D63C9F" w:rsidRPr="00F65538" w:rsidRDefault="00D63C9F" w:rsidP="000108FE">
      <w:pPr>
        <w:spacing w:before="240" w:after="0"/>
        <w:ind w:left="2160" w:hanging="720"/>
        <w:rPr>
          <w:rFonts w:cs="Arial"/>
          <w:color w:val="auto"/>
          <w:szCs w:val="20"/>
        </w:rPr>
      </w:pPr>
    </w:p>
    <w:p w:rsidR="00F450FF" w:rsidRPr="00F450FF" w:rsidRDefault="00A11E8E" w:rsidP="000108FE">
      <w:pPr>
        <w:pStyle w:val="Heading3"/>
        <w:spacing w:after="0" w:line="240" w:lineRule="auto"/>
        <w:ind w:left="2160" w:hanging="720"/>
        <w:rPr>
          <w:vanish/>
          <w:specVanish/>
        </w:rPr>
      </w:pPr>
      <w:bookmarkStart w:id="231" w:name="_Toc476212386"/>
      <w:r w:rsidRPr="00F65538">
        <w:lastRenderedPageBreak/>
        <w:t xml:space="preserve">g.  </w:t>
      </w:r>
      <w:r w:rsidRPr="00F65538">
        <w:tab/>
      </w:r>
      <w:r w:rsidRPr="00F450FF">
        <w:rPr>
          <w:u w:val="single"/>
        </w:rPr>
        <w:t>Vocational Assistance</w:t>
      </w:r>
      <w:bookmarkEnd w:id="231"/>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Formal vocational rehabilitation is a generally accepted intervention and can assist disabled persons to return to viable</w:t>
      </w:r>
      <w:r w:rsidR="00C96891" w:rsidRPr="00F65538">
        <w:rPr>
          <w:rFonts w:eastAsia="Arial" w:cs="Arial"/>
          <w:color w:val="auto"/>
          <w:szCs w:val="20"/>
        </w:rPr>
        <w:t xml:space="preserve"> employment. Identification of </w:t>
      </w:r>
      <w:r w:rsidRPr="00F65538">
        <w:rPr>
          <w:rFonts w:eastAsia="Arial" w:cs="Arial"/>
          <w:color w:val="auto"/>
          <w:szCs w:val="20"/>
        </w:rPr>
        <w:t>vocational goals will facilitate medical recovery and aid in the achievement of</w:t>
      </w:r>
      <w:r w:rsidR="00F51797" w:rsidRPr="00F65538">
        <w:rPr>
          <w:rFonts w:eastAsia="Arial" w:cs="Arial"/>
          <w:color w:val="auto"/>
          <w:szCs w:val="20"/>
        </w:rPr>
        <w:t xml:space="preserve"> maximum medical improvement </w:t>
      </w:r>
      <w:r w:rsidRPr="00F65538">
        <w:rPr>
          <w:rFonts w:eastAsia="Arial" w:cs="Arial"/>
          <w:color w:val="auto"/>
          <w:szCs w:val="20"/>
        </w:rPr>
        <w:t>by (1) increasing motivation towards treatment and (2) alleviating the patient’s emotional distress. Physically limited patients will benefit most if vocational assistance is provided during the interdisciplinary rehabilitation phase of treatment. To assess the patient’s vocational capacity, a vo</w:t>
      </w:r>
      <w:r w:rsidR="00F51797" w:rsidRPr="00F65538">
        <w:rPr>
          <w:rFonts w:eastAsia="Arial" w:cs="Arial"/>
          <w:color w:val="auto"/>
          <w:szCs w:val="20"/>
        </w:rPr>
        <w:t>cational assessment may utilize</w:t>
      </w:r>
      <w:r w:rsidRPr="00F65538">
        <w:rPr>
          <w:rFonts w:eastAsia="Arial" w:cs="Arial"/>
          <w:color w:val="auto"/>
          <w:szCs w:val="20"/>
        </w:rPr>
        <w:t xml:space="preserve"> the information from occupational and physical therapy assessments. This vocational assessment may identify rehabilitation program goals and optimize both patient motivation and utilization of rehabilitation resources. This may be extremely helpful in decreasing the patient’s fear regarding an inability to earn a living, which can add to his/her anxiety and depression.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Recommendations to Employers and Employees of Small Businesses: employees of small businesses who are diagnosed with chronic pain may not be able to perform any jobs for which openings exist. Temporary employees may fill those slots while the employee functionally improves. Some small businesses hire other workers, and if the injured employee returns to the job, the supervisor/owner may have an extra employee. Case managers may assist with resolution of these problems and with finding modified job tasks or jobs with reduced hours, etc., depending on company philosophy and employee needs.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Recommendations to Employers and Employees of Mid-sized and Large Businesses: Employers are encouraged by the Division to identify modified work within the company that may be available to injured workers with chronic pain who are returning to work with temporary or permanent restrictions. To assist with temporary or permanent placement of the injured worker, it is suggested that a program be implemented that allows the case manager to access descriptions of all jobs within the organization.</w:t>
      </w:r>
      <w:r w:rsidRPr="00F65538">
        <w:rPr>
          <w:rFonts w:eastAsia="Arial" w:cs="Arial"/>
          <w:color w:val="auto"/>
          <w:szCs w:val="20"/>
        </w:rPr>
        <w:br/>
      </w:r>
    </w:p>
    <w:p w:rsidR="004219F6" w:rsidRPr="00F65538" w:rsidRDefault="00A11E8E" w:rsidP="000108FE">
      <w:pPr>
        <w:pStyle w:val="Heading2"/>
        <w:numPr>
          <w:ilvl w:val="0"/>
          <w:numId w:val="0"/>
        </w:numPr>
        <w:ind w:left="1440" w:hanging="720"/>
      </w:pPr>
      <w:bookmarkStart w:id="232" w:name="_Toc476212387"/>
      <w:r w:rsidRPr="00F65538">
        <w:t xml:space="preserve">12. </w:t>
      </w:r>
      <w:r w:rsidRPr="00F65538">
        <w:tab/>
      </w:r>
      <w:r w:rsidRPr="00267324">
        <w:rPr>
          <w:u w:val="single"/>
        </w:rPr>
        <w:t>SLEEP DISTURBANCES</w:t>
      </w:r>
      <w:bookmarkEnd w:id="232"/>
    </w:p>
    <w:p w:rsidR="004219F6" w:rsidRDefault="00A11E8E" w:rsidP="000108FE">
      <w:pPr>
        <w:spacing w:before="240" w:after="0"/>
        <w:ind w:left="1440" w:hanging="720"/>
        <w:rPr>
          <w:rFonts w:eastAsia="Arial" w:cs="Arial"/>
          <w:color w:val="auto"/>
          <w:szCs w:val="20"/>
        </w:rPr>
      </w:pPr>
      <w:r w:rsidRPr="00F65538">
        <w:rPr>
          <w:rFonts w:eastAsia="Arial" w:cs="Arial"/>
          <w:b/>
          <w:color w:val="auto"/>
          <w:szCs w:val="20"/>
        </w:rPr>
        <w:tab/>
      </w:r>
      <w:r w:rsidR="00AE2147" w:rsidRPr="00F65538">
        <w:rPr>
          <w:rFonts w:eastAsia="Arial" w:cs="Arial"/>
          <w:color w:val="auto"/>
          <w:szCs w:val="20"/>
        </w:rPr>
        <w:t>Sleep disturbances a</w:t>
      </w:r>
      <w:r w:rsidRPr="00F65538">
        <w:rPr>
          <w:rFonts w:eastAsia="Arial" w:cs="Arial"/>
          <w:color w:val="auto"/>
          <w:szCs w:val="20"/>
        </w:rPr>
        <w:t xml:space="preserve">re a common secondary symptom of </w:t>
      </w:r>
      <w:r w:rsidR="007B7964" w:rsidRPr="00F65538">
        <w:rPr>
          <w:rFonts w:eastAsia="Arial" w:cs="Arial"/>
          <w:color w:val="auto"/>
          <w:szCs w:val="20"/>
        </w:rPr>
        <w:t>cumulative trauma condition</w:t>
      </w:r>
      <w:r w:rsidRPr="00F65538">
        <w:rPr>
          <w:rFonts w:eastAsia="Arial" w:cs="Arial"/>
          <w:color w:val="auto"/>
          <w:szCs w:val="20"/>
        </w:rPr>
        <w:t xml:space="preserve">s. Although primary insomnia may accompany pain as an independent co-morbid condition, it more commonly </w:t>
      </w:r>
      <w:proofErr w:type="gramStart"/>
      <w:r w:rsidRPr="00F65538">
        <w:rPr>
          <w:rFonts w:eastAsia="Arial" w:cs="Arial"/>
          <w:color w:val="auto"/>
          <w:szCs w:val="20"/>
        </w:rPr>
        <w:t>occurs</w:t>
      </w:r>
      <w:proofErr w:type="gramEnd"/>
      <w:r w:rsidRPr="00F65538">
        <w:rPr>
          <w:rFonts w:eastAsia="Arial" w:cs="Arial"/>
          <w:color w:val="auto"/>
          <w:szCs w:val="20"/>
        </w:rPr>
        <w:t xml:space="preserve"> secondary to the pain condition itself. Exacerbations of pain often are accompanied by exacerbations of insomnia; the reverse can also occur. Sleep laboratory studies have shown disturbances of sleep architecture in pain patients. Loss of deep slow-wave sleep and increase in light sleep occur and sleep efficiency, the proportion of time in bed spent asleep, is decreased. These changes are associated with patient reports of non-restorative sleep. Many affected patients develop behavioral habits that exacerbate and maintain sleep </w:t>
      </w:r>
      <w:r w:rsidRPr="00F65538">
        <w:rPr>
          <w:rFonts w:eastAsia="Arial" w:cs="Arial"/>
          <w:color w:val="auto"/>
          <w:szCs w:val="20"/>
        </w:rPr>
        <w:lastRenderedPageBreak/>
        <w:t>disturbances. Excessive time in bed, irregular sleep routine, napping, low activity, and worrying in bed are all maladaptive responses that can arise in the absence of any psychopathology. Behavioral modifications are accepted interventions, easily implemented, and can include:</w:t>
      </w:r>
    </w:p>
    <w:p w:rsidR="0076551E" w:rsidRPr="00F65538" w:rsidRDefault="0076551E" w:rsidP="000108FE">
      <w:pPr>
        <w:spacing w:before="240" w:after="0"/>
        <w:ind w:left="1440" w:hanging="720"/>
        <w:rPr>
          <w:rFonts w:cs="Arial"/>
          <w:color w:val="auto"/>
          <w:szCs w:val="20"/>
        </w:rPr>
      </w:pPr>
    </w:p>
    <w:p w:rsidR="00613911"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a. </w:t>
      </w:r>
      <w:r w:rsidRPr="00F65538">
        <w:rPr>
          <w:rFonts w:eastAsia="Arial" w:cs="Arial"/>
          <w:color w:val="auto"/>
          <w:szCs w:val="20"/>
        </w:rPr>
        <w:tab/>
      </w:r>
      <w:r w:rsidR="00A11E8E" w:rsidRPr="00F65538">
        <w:rPr>
          <w:rFonts w:eastAsia="Arial" w:cs="Arial"/>
          <w:color w:val="auto"/>
          <w:szCs w:val="20"/>
        </w:rPr>
        <w:t>Maintaining a regular sleep schedule, retiring and rising at approximately the same time on weekdays and weekends.</w:t>
      </w:r>
    </w:p>
    <w:p w:rsidR="0076551E" w:rsidRPr="00F65538" w:rsidRDefault="0076551E" w:rsidP="000108FE">
      <w:pPr>
        <w:spacing w:before="240" w:after="0"/>
        <w:ind w:left="2160" w:hanging="720"/>
        <w:contextualSpacing/>
        <w:rPr>
          <w:rFonts w:eastAsia="Arial" w:cs="Arial"/>
          <w:color w:val="auto"/>
          <w:szCs w:val="20"/>
        </w:rPr>
      </w:pPr>
    </w:p>
    <w:p w:rsidR="00613911"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b. </w:t>
      </w:r>
      <w:r w:rsidRPr="00F65538">
        <w:rPr>
          <w:rFonts w:eastAsia="Arial" w:cs="Arial"/>
          <w:color w:val="auto"/>
          <w:szCs w:val="20"/>
        </w:rPr>
        <w:tab/>
      </w:r>
      <w:r w:rsidR="00A11E8E" w:rsidRPr="00F65538">
        <w:rPr>
          <w:rFonts w:eastAsia="Arial" w:cs="Arial"/>
          <w:color w:val="auto"/>
          <w:szCs w:val="20"/>
        </w:rPr>
        <w:t>Avoiding daytime napping.</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c. </w:t>
      </w:r>
      <w:r w:rsidRPr="00F65538">
        <w:rPr>
          <w:rFonts w:eastAsia="Arial" w:cs="Arial"/>
          <w:color w:val="auto"/>
          <w:szCs w:val="20"/>
        </w:rPr>
        <w:tab/>
      </w:r>
      <w:r w:rsidR="00A11E8E" w:rsidRPr="00F65538">
        <w:rPr>
          <w:rFonts w:eastAsia="Arial" w:cs="Arial"/>
          <w:color w:val="auto"/>
          <w:szCs w:val="20"/>
        </w:rPr>
        <w:t>Avoiding caffeinated beverages after lunchtime.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d.</w:t>
      </w:r>
      <w:r w:rsidRPr="00F65538">
        <w:rPr>
          <w:rFonts w:eastAsia="Arial" w:cs="Arial"/>
          <w:color w:val="auto"/>
          <w:szCs w:val="20"/>
        </w:rPr>
        <w:tab/>
      </w:r>
      <w:r w:rsidR="00A11E8E" w:rsidRPr="00F65538">
        <w:rPr>
          <w:rFonts w:eastAsia="Arial" w:cs="Arial"/>
          <w:color w:val="auto"/>
          <w:szCs w:val="20"/>
        </w:rPr>
        <w:t>Making the bedroom quiet and comfortable, eliminating disruptive lights, sounds, television sets, and keeping a bedroom temperature of about 65 degrees Fahrenheit.</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e. </w:t>
      </w:r>
      <w:r w:rsidRPr="00F65538">
        <w:rPr>
          <w:rFonts w:eastAsia="Arial" w:cs="Arial"/>
          <w:color w:val="auto"/>
          <w:szCs w:val="20"/>
        </w:rPr>
        <w:tab/>
      </w:r>
      <w:r w:rsidR="00A11E8E" w:rsidRPr="00F65538">
        <w:rPr>
          <w:rFonts w:eastAsia="Arial" w:cs="Arial"/>
          <w:color w:val="auto"/>
          <w:szCs w:val="20"/>
        </w:rPr>
        <w:t>Avoiding alcohol or nicotine within 2 hours of bedtime.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f. </w:t>
      </w:r>
      <w:r w:rsidRPr="00F65538">
        <w:rPr>
          <w:rFonts w:eastAsia="Arial" w:cs="Arial"/>
          <w:color w:val="auto"/>
          <w:szCs w:val="20"/>
        </w:rPr>
        <w:tab/>
      </w:r>
      <w:r w:rsidR="00A11E8E" w:rsidRPr="00F65538">
        <w:rPr>
          <w:rFonts w:eastAsia="Arial" w:cs="Arial"/>
          <w:color w:val="auto"/>
          <w:szCs w:val="20"/>
        </w:rPr>
        <w:t>Avoiding large meals within 2 hours of bedtime.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g. </w:t>
      </w:r>
      <w:r w:rsidRPr="00F65538">
        <w:rPr>
          <w:rFonts w:eastAsia="Arial" w:cs="Arial"/>
          <w:color w:val="auto"/>
          <w:szCs w:val="20"/>
        </w:rPr>
        <w:tab/>
      </w:r>
      <w:r w:rsidR="00A11E8E" w:rsidRPr="00F65538">
        <w:rPr>
          <w:rFonts w:eastAsia="Arial" w:cs="Arial"/>
          <w:color w:val="auto"/>
          <w:szCs w:val="20"/>
        </w:rPr>
        <w:t>Exercising vigorously during the day, but not within 2 hours of bedtime, since this may raise core temperature and activate the nervous system.</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h. </w:t>
      </w:r>
      <w:r w:rsidRPr="00F65538">
        <w:rPr>
          <w:rFonts w:eastAsia="Arial" w:cs="Arial"/>
          <w:color w:val="auto"/>
          <w:szCs w:val="20"/>
        </w:rPr>
        <w:tab/>
      </w:r>
      <w:r w:rsidR="00A11E8E" w:rsidRPr="00F65538">
        <w:rPr>
          <w:rFonts w:eastAsia="Arial" w:cs="Arial"/>
          <w:color w:val="auto"/>
          <w:szCs w:val="20"/>
        </w:rPr>
        <w:t>Associating the bed with sleep and sexual activity only, using other parts of the home for television, reading, and talking on the telephone.</w:t>
      </w:r>
    </w:p>
    <w:p w:rsidR="0076551E" w:rsidRPr="00F65538" w:rsidRDefault="0076551E" w:rsidP="000108FE">
      <w:pPr>
        <w:spacing w:before="240" w:after="0"/>
        <w:ind w:left="2160" w:hanging="720"/>
        <w:contextualSpacing/>
        <w:rPr>
          <w:rFonts w:eastAsia="Arial" w:cs="Arial"/>
          <w:color w:val="auto"/>
          <w:szCs w:val="20"/>
        </w:rPr>
      </w:pPr>
    </w:p>
    <w:p w:rsidR="004219F6" w:rsidRPr="00F65538"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r>
      <w:r w:rsidR="00A11E8E" w:rsidRPr="00F65538">
        <w:rPr>
          <w:rFonts w:eastAsia="Arial" w:cs="Arial"/>
          <w:color w:val="auto"/>
          <w:szCs w:val="20"/>
        </w:rPr>
        <w:t xml:space="preserve">Leaving the bedroom when unable to </w:t>
      </w:r>
      <w:r w:rsidRPr="00F65538">
        <w:rPr>
          <w:rFonts w:eastAsia="Arial" w:cs="Arial"/>
          <w:color w:val="auto"/>
          <w:szCs w:val="20"/>
        </w:rPr>
        <w:t xml:space="preserve">sleep for more than 20 minutes, returning </w:t>
      </w:r>
      <w:r w:rsidR="00A11E8E" w:rsidRPr="00F65538">
        <w:rPr>
          <w:rFonts w:eastAsia="Arial" w:cs="Arial"/>
          <w:color w:val="auto"/>
          <w:szCs w:val="20"/>
        </w:rPr>
        <w:t>to the bedroom when ready to sleep again.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These modifications should be undertaken before sleeping medication is prescribed for long-term use.</w:t>
      </w:r>
    </w:p>
    <w:p w:rsidR="004219F6" w:rsidRPr="00F65538" w:rsidRDefault="00A11E8E" w:rsidP="000108FE">
      <w:pPr>
        <w:pStyle w:val="Heading2"/>
        <w:numPr>
          <w:ilvl w:val="0"/>
          <w:numId w:val="0"/>
        </w:numPr>
        <w:ind w:left="1440" w:hanging="720"/>
      </w:pPr>
      <w:bookmarkStart w:id="233" w:name="_Toc476212388"/>
      <w:r w:rsidRPr="00F65538">
        <w:t xml:space="preserve">13. </w:t>
      </w:r>
      <w:r w:rsidRPr="00F65538">
        <w:tab/>
      </w:r>
      <w:r w:rsidRPr="00267324">
        <w:rPr>
          <w:u w:val="single"/>
        </w:rPr>
        <w:t>THERAPY–ACTIVE</w:t>
      </w:r>
      <w:bookmarkEnd w:id="233"/>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 xml:space="preserve">The following active therapies are widely used and accepted methods of care for a variety of work-related injuries. They are based on the philosophy that therapeutic exercise and/or activity are beneficial for restoring flexibility, strength, endurance, function, range of motion, and alleviating discomfort. Active therapy requires an internal effort by the individual to complete a specific exercise or task, and thus assists in developing skills </w:t>
      </w:r>
      <w:r w:rsidR="002A6959" w:rsidRPr="00F65538">
        <w:rPr>
          <w:rFonts w:eastAsia="Arial" w:cs="Arial"/>
          <w:color w:val="auto"/>
          <w:szCs w:val="20"/>
        </w:rPr>
        <w:t>promoting independence and self-</w:t>
      </w:r>
      <w:r w:rsidRPr="00F65538">
        <w:rPr>
          <w:rFonts w:eastAsia="Arial" w:cs="Arial"/>
          <w:color w:val="auto"/>
          <w:szCs w:val="20"/>
        </w:rPr>
        <w:t>care after discharge. This form of therapy requires supervision from a therapist or medical provider such as verbal, visual, and/or tactile instructions. At times a provider may help stabilize the patient or guide the movement pattern, but the energy required to complete the task is predominantly executed by the patient.</w:t>
      </w:r>
    </w:p>
    <w:p w:rsidR="004219F6" w:rsidRPr="00745FA3" w:rsidRDefault="00A11E8E" w:rsidP="000108FE">
      <w:pPr>
        <w:spacing w:before="240" w:after="0"/>
        <w:ind w:left="1440" w:hanging="720"/>
        <w:rPr>
          <w:rFonts w:cs="Arial"/>
          <w:color w:val="auto"/>
          <w:szCs w:val="20"/>
        </w:rPr>
      </w:pPr>
      <w:r w:rsidRPr="00F65538">
        <w:rPr>
          <w:rFonts w:eastAsia="Arial" w:cs="Arial"/>
          <w:color w:val="auto"/>
          <w:szCs w:val="20"/>
        </w:rPr>
        <w:lastRenderedPageBreak/>
        <w:tab/>
      </w:r>
      <w:r w:rsidRPr="00745FA3">
        <w:rPr>
          <w:rFonts w:eastAsia="Arial" w:cs="Arial"/>
          <w:color w:val="auto"/>
          <w:szCs w:val="20"/>
        </w:rPr>
        <w:t xml:space="preserve">Patients should be instructed to continue active therapies at home as an extension of the treatment process in order to maintain improvement levels. Follow-up visits to reinforce and monitor progress and proper technique are recommended. Home exercise can include exercise with or without mechanical assistance or resistance and functional activities with assistive devices. Frequency times and duration of treatment apply only to diagnoses not previously covered in </w:t>
      </w:r>
      <w:r w:rsidR="003E22AC" w:rsidRPr="00745FA3">
        <w:rPr>
          <w:rFonts w:eastAsia="Arial" w:cs="Arial"/>
          <w:color w:val="auto"/>
          <w:szCs w:val="20"/>
        </w:rPr>
        <w:t>Sections F</w:t>
      </w:r>
      <w:r w:rsidRPr="00745FA3">
        <w:rPr>
          <w:rFonts w:eastAsia="Arial" w:cs="Arial"/>
          <w:color w:val="auto"/>
          <w:szCs w:val="20"/>
        </w:rPr>
        <w:t xml:space="preserve"> and G.</w:t>
      </w:r>
    </w:p>
    <w:p w:rsidR="004219F6" w:rsidRPr="00F65538" w:rsidRDefault="00A11E8E" w:rsidP="000108FE">
      <w:pPr>
        <w:spacing w:before="240" w:after="0"/>
        <w:ind w:left="1440" w:hanging="720"/>
        <w:rPr>
          <w:rFonts w:cs="Arial"/>
          <w:color w:val="auto"/>
          <w:szCs w:val="20"/>
        </w:rPr>
      </w:pPr>
      <w:r w:rsidRPr="00745FA3">
        <w:rPr>
          <w:rFonts w:eastAsia="Arial" w:cs="Arial"/>
          <w:color w:val="auto"/>
          <w:szCs w:val="20"/>
        </w:rPr>
        <w:t xml:space="preserve"> </w:t>
      </w:r>
      <w:r w:rsidRPr="00745FA3">
        <w:rPr>
          <w:rFonts w:eastAsia="Arial" w:cs="Arial"/>
          <w:color w:val="auto"/>
          <w:szCs w:val="20"/>
        </w:rPr>
        <w:tab/>
        <w:t>On occasion, specific diagnoses and post-surgical conditions may warrant durations of treatment beyond those listed as "maximum.” Factors such</w:t>
      </w:r>
      <w:r w:rsidRPr="00F65538">
        <w:rPr>
          <w:rFonts w:eastAsia="Arial" w:cs="Arial"/>
          <w:color w:val="auto"/>
          <w:szCs w:val="20"/>
        </w:rPr>
        <w:t xml:space="preserve"> as exacerbation of symptoms, re-injury, interrupted continuity of care, need for post-operative therapy, and co-morbidities may also extend durations of care. Specific goals with objectively measured functional improvement during treatment must be cited to justi</w:t>
      </w:r>
      <w:r w:rsidR="006E5DE6" w:rsidRPr="00F65538">
        <w:rPr>
          <w:rFonts w:eastAsia="Arial" w:cs="Arial"/>
          <w:color w:val="auto"/>
          <w:szCs w:val="20"/>
        </w:rPr>
        <w:t xml:space="preserve">fy extended durations of care. </w:t>
      </w:r>
      <w:r w:rsidRPr="00F65538">
        <w:rPr>
          <w:rFonts w:eastAsia="Arial" w:cs="Arial"/>
          <w:color w:val="auto"/>
          <w:szCs w:val="20"/>
        </w:rPr>
        <w:t>If no functional gain is observed</w:t>
      </w:r>
      <w:r w:rsidR="001F56D3" w:rsidRPr="00F65538">
        <w:rPr>
          <w:rFonts w:eastAsia="Arial" w:cs="Arial"/>
          <w:color w:val="auto"/>
          <w:szCs w:val="20"/>
        </w:rPr>
        <w:t xml:space="preserve"> after the number of treatments </w:t>
      </w:r>
      <w:r w:rsidRPr="00F65538">
        <w:rPr>
          <w:rFonts w:eastAsia="Arial" w:cs="Arial"/>
          <w:color w:val="auto"/>
          <w:szCs w:val="20"/>
        </w:rPr>
        <w:t>under “time to produce effect” ha</w:t>
      </w:r>
      <w:r w:rsidR="00932A37" w:rsidRPr="00F65538">
        <w:rPr>
          <w:rFonts w:eastAsia="Arial" w:cs="Arial"/>
          <w:color w:val="auto"/>
          <w:szCs w:val="20"/>
        </w:rPr>
        <w:t>s</w:t>
      </w:r>
      <w:r w:rsidRPr="00F65538">
        <w:rPr>
          <w:rFonts w:eastAsia="Arial" w:cs="Arial"/>
          <w:color w:val="auto"/>
          <w:szCs w:val="20"/>
        </w:rPr>
        <w:t xml:space="preserve"> been completed, then the treatment should be discontinued and alternative treatment interventions, further diagnostic studies, or further consultations should be pursued. </w:t>
      </w:r>
    </w:p>
    <w:p w:rsidR="004219F6" w:rsidRPr="00B1790C" w:rsidRDefault="00A11E8E" w:rsidP="000108FE">
      <w:pPr>
        <w:pStyle w:val="Heading3"/>
        <w:spacing w:after="0" w:line="240" w:lineRule="auto"/>
        <w:ind w:left="2160" w:hanging="720"/>
        <w:rPr>
          <w:rFonts w:cs="Arial"/>
          <w:vanish/>
          <w:color w:val="auto"/>
          <w:szCs w:val="20"/>
          <w:specVanish/>
        </w:rPr>
      </w:pPr>
      <w:bookmarkStart w:id="234" w:name="_Toc476212389"/>
      <w:r w:rsidRPr="00F65538">
        <w:rPr>
          <w:rFonts w:cs="Arial"/>
          <w:color w:val="auto"/>
          <w:szCs w:val="20"/>
        </w:rPr>
        <w:t xml:space="preserve">a. </w:t>
      </w:r>
      <w:r w:rsidRPr="00F65538">
        <w:rPr>
          <w:rFonts w:cs="Arial"/>
          <w:color w:val="auto"/>
          <w:szCs w:val="20"/>
        </w:rPr>
        <w:tab/>
      </w:r>
      <w:r w:rsidRPr="00B1790C">
        <w:rPr>
          <w:rFonts w:cs="Arial"/>
          <w:color w:val="auto"/>
          <w:szCs w:val="20"/>
          <w:u w:val="single"/>
        </w:rPr>
        <w:t>Activities of Daily Living (ADL</w:t>
      </w:r>
      <w:r w:rsidR="00D63C9F">
        <w:rPr>
          <w:rFonts w:cs="Arial"/>
          <w:color w:val="auto"/>
          <w:szCs w:val="20"/>
          <w:u w:val="single"/>
        </w:rPr>
        <w:t>s</w:t>
      </w:r>
      <w:r w:rsidRPr="00B1790C">
        <w:rPr>
          <w:rFonts w:cs="Arial"/>
          <w:color w:val="auto"/>
          <w:szCs w:val="20"/>
          <w:u w:val="single"/>
        </w:rPr>
        <w:t>)</w:t>
      </w:r>
      <w:bookmarkEnd w:id="234"/>
    </w:p>
    <w:p w:rsidR="004219F6" w:rsidRDefault="00B1790C" w:rsidP="000108FE">
      <w:pPr>
        <w:spacing w:before="240" w:after="0"/>
        <w:ind w:left="2160" w:hanging="720"/>
        <w:rPr>
          <w:rFonts w:eastAsia="Arial" w:cs="Arial"/>
          <w:color w:val="auto"/>
          <w:szCs w:val="20"/>
        </w:rPr>
      </w:pPr>
      <w:r>
        <w:rPr>
          <w:rFonts w:eastAsia="Arial" w:cs="Arial"/>
          <w:b/>
          <w:color w:val="auto"/>
          <w:szCs w:val="20"/>
        </w:rPr>
        <w:t xml:space="preserve">: </w:t>
      </w:r>
      <w:r w:rsidR="004E7B32" w:rsidRPr="00F65538">
        <w:rPr>
          <w:rFonts w:eastAsia="Arial" w:cs="Arial"/>
          <w:color w:val="auto"/>
          <w:szCs w:val="20"/>
        </w:rPr>
        <w:t>a</w:t>
      </w:r>
      <w:r w:rsidR="00A11E8E" w:rsidRPr="00F65538">
        <w:rPr>
          <w:rFonts w:eastAsia="Arial" w:cs="Arial"/>
          <w:color w:val="auto"/>
          <w:szCs w:val="20"/>
        </w:rPr>
        <w:t>re well-established interventions which involve instruction, active-assisted training, and/or adaptation of activities or equipment to improve a person's capacity in norma</w:t>
      </w:r>
      <w:r w:rsidR="002A6959" w:rsidRPr="00F65538">
        <w:rPr>
          <w:rFonts w:eastAsia="Arial" w:cs="Arial"/>
          <w:color w:val="auto"/>
          <w:szCs w:val="20"/>
        </w:rPr>
        <w:t>l daily activities such as self-</w:t>
      </w:r>
      <w:r w:rsidR="00A11E8E" w:rsidRPr="00F65538">
        <w:rPr>
          <w:rFonts w:eastAsia="Arial" w:cs="Arial"/>
          <w:color w:val="auto"/>
          <w:szCs w:val="20"/>
        </w:rPr>
        <w:t>care, work re-integration training, homemaking, and driving.</w:t>
      </w:r>
    </w:p>
    <w:p w:rsidR="00B569C3" w:rsidRPr="00F65538" w:rsidRDefault="00B569C3" w:rsidP="00B569C3">
      <w:pPr>
        <w:spacing w:before="240" w:after="0"/>
        <w:rPr>
          <w:rFonts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Time to Produce Effect: 4 to 5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Maximum Duration: 6 weeks.</w:t>
      </w:r>
    </w:p>
    <w:p w:rsidR="004219F6" w:rsidRPr="00B1790C" w:rsidRDefault="00A11E8E" w:rsidP="000108FE">
      <w:pPr>
        <w:pStyle w:val="Heading3"/>
        <w:spacing w:after="0" w:line="240" w:lineRule="auto"/>
        <w:ind w:left="2160" w:hanging="720"/>
        <w:rPr>
          <w:vanish/>
          <w:specVanish/>
        </w:rPr>
      </w:pPr>
      <w:bookmarkStart w:id="235" w:name="_Toc476212390"/>
      <w:r w:rsidRPr="00F65538">
        <w:rPr>
          <w:rFonts w:cs="Arial"/>
          <w:color w:val="auto"/>
          <w:szCs w:val="20"/>
        </w:rPr>
        <w:t xml:space="preserve">b. </w:t>
      </w:r>
      <w:r w:rsidRPr="00F65538">
        <w:rPr>
          <w:rFonts w:cs="Arial"/>
          <w:color w:val="auto"/>
          <w:szCs w:val="20"/>
        </w:rPr>
        <w:tab/>
      </w:r>
      <w:r w:rsidRPr="00B1790C">
        <w:rPr>
          <w:rFonts w:cs="Arial"/>
          <w:color w:val="auto"/>
          <w:szCs w:val="20"/>
          <w:u w:val="single"/>
        </w:rPr>
        <w:t>Functional Activities</w:t>
      </w:r>
      <w:bookmarkEnd w:id="235"/>
    </w:p>
    <w:p w:rsidR="004219F6" w:rsidRDefault="004E7B32" w:rsidP="000108FE">
      <w:pPr>
        <w:spacing w:before="240" w:after="0"/>
        <w:ind w:left="2160" w:hanging="720"/>
        <w:rPr>
          <w:rFonts w:eastAsia="Arial" w:cs="Arial"/>
          <w:color w:val="auto"/>
          <w:szCs w:val="20"/>
        </w:rPr>
      </w:pPr>
      <w:r w:rsidRPr="00F65538">
        <w:rPr>
          <w:rFonts w:eastAsia="Arial" w:cs="Arial"/>
          <w:color w:val="auto"/>
          <w:szCs w:val="20"/>
        </w:rPr>
        <w:t>: a</w:t>
      </w:r>
      <w:r w:rsidR="00A11E8E" w:rsidRPr="00F65538">
        <w:rPr>
          <w:rFonts w:eastAsia="Arial" w:cs="Arial"/>
          <w:color w:val="auto"/>
          <w:szCs w:val="20"/>
        </w:rPr>
        <w:t>re generally well-accepted interventions which involve the use of therapeutic activity to enhance mobility, body mechanics, employability, coordination, and sensory motor integration.</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Time to Produce Effect: 4 to 5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Maximum Duration: 6 weeks.</w:t>
      </w:r>
    </w:p>
    <w:p w:rsidR="004219F6" w:rsidRPr="00B1790C" w:rsidRDefault="00A11E8E" w:rsidP="000108FE">
      <w:pPr>
        <w:pStyle w:val="Heading3"/>
        <w:spacing w:after="0" w:line="240" w:lineRule="auto"/>
        <w:ind w:left="2160" w:hanging="720"/>
        <w:rPr>
          <w:rFonts w:cs="Arial"/>
          <w:vanish/>
          <w:color w:val="auto"/>
          <w:szCs w:val="20"/>
          <w:specVanish/>
        </w:rPr>
      </w:pPr>
      <w:bookmarkStart w:id="236" w:name="_Toc476212391"/>
      <w:r w:rsidRPr="00F65538">
        <w:rPr>
          <w:rFonts w:cs="Arial"/>
          <w:color w:val="auto"/>
          <w:szCs w:val="20"/>
        </w:rPr>
        <w:lastRenderedPageBreak/>
        <w:t xml:space="preserve">c. </w:t>
      </w:r>
      <w:r w:rsidRPr="00F65538">
        <w:rPr>
          <w:rFonts w:cs="Arial"/>
          <w:color w:val="auto"/>
          <w:szCs w:val="20"/>
        </w:rPr>
        <w:tab/>
      </w:r>
      <w:r w:rsidRPr="00B1790C">
        <w:rPr>
          <w:rFonts w:cs="Arial"/>
          <w:color w:val="auto"/>
          <w:szCs w:val="20"/>
          <w:u w:val="single"/>
        </w:rPr>
        <w:t>Nerve Gliding</w:t>
      </w:r>
      <w:bookmarkEnd w:id="236"/>
    </w:p>
    <w:p w:rsidR="004219F6" w:rsidRDefault="00717AA7" w:rsidP="000108FE">
      <w:pPr>
        <w:spacing w:before="240" w:after="0"/>
        <w:ind w:left="2160" w:hanging="720"/>
        <w:rPr>
          <w:rFonts w:eastAsia="Arial" w:cs="Arial"/>
          <w:color w:val="auto"/>
          <w:szCs w:val="20"/>
        </w:rPr>
      </w:pPr>
      <w:r w:rsidRPr="00F65538">
        <w:rPr>
          <w:rFonts w:eastAsia="Arial" w:cs="Arial"/>
          <w:color w:val="auto"/>
          <w:szCs w:val="20"/>
        </w:rPr>
        <w:t xml:space="preserve">: </w:t>
      </w:r>
      <w:proofErr w:type="gramStart"/>
      <w:r w:rsidRPr="00F65538">
        <w:rPr>
          <w:rFonts w:eastAsia="Arial" w:cs="Arial"/>
          <w:color w:val="auto"/>
          <w:szCs w:val="20"/>
        </w:rPr>
        <w:t>e</w:t>
      </w:r>
      <w:r w:rsidR="00A11E8E" w:rsidRPr="00F65538">
        <w:rPr>
          <w:rFonts w:eastAsia="Arial" w:cs="Arial"/>
          <w:color w:val="auto"/>
          <w:szCs w:val="20"/>
        </w:rPr>
        <w:t>xercises</w:t>
      </w:r>
      <w:proofErr w:type="gramEnd"/>
      <w:r w:rsidR="00A11E8E" w:rsidRPr="00F65538">
        <w:rPr>
          <w:rFonts w:eastAsia="Arial" w:cs="Arial"/>
          <w:color w:val="auto"/>
          <w:szCs w:val="20"/>
        </w:rPr>
        <w:t xml:space="preserve"> are generally accepted. These exercises consist of a series of flexion and extension movements of the hand, wrist, elbow, shoulder, and neck, producing tension and longitudinal movement along the length of the median and other nerves of the upper extremity. These exercises are based on the principle that the tissues of the peripheral nervous system are designed for movement.  The second principle is that tension and glide (excursion) of nerves may have an effect on neurophysiology through alterations in vascular and </w:t>
      </w:r>
      <w:proofErr w:type="spellStart"/>
      <w:r w:rsidR="00A11E8E" w:rsidRPr="00F65538">
        <w:rPr>
          <w:rFonts w:eastAsia="Arial" w:cs="Arial"/>
          <w:color w:val="auto"/>
          <w:szCs w:val="20"/>
        </w:rPr>
        <w:t>axoplasmic</w:t>
      </w:r>
      <w:proofErr w:type="spellEnd"/>
      <w:r w:rsidR="00A11E8E" w:rsidRPr="00F65538">
        <w:rPr>
          <w:rFonts w:eastAsia="Arial" w:cs="Arial"/>
          <w:color w:val="auto"/>
          <w:szCs w:val="20"/>
        </w:rPr>
        <w:t xml:space="preserve"> flow. Biomechanical principles have been more thoroughly studied than clinical outcomes. There is some evidence that a trial of conservative treatment for cubital tunnel syndrome, with emphasis on education</w:t>
      </w:r>
      <w:r w:rsidR="004C61D9" w:rsidRPr="00F65538">
        <w:rPr>
          <w:rFonts w:eastAsia="Arial" w:cs="Arial"/>
          <w:color w:val="auto"/>
          <w:szCs w:val="20"/>
        </w:rPr>
        <w:t>,</w:t>
      </w:r>
      <w:r w:rsidR="00A11E8E" w:rsidRPr="00F65538">
        <w:rPr>
          <w:rFonts w:eastAsia="Arial" w:cs="Arial"/>
          <w:color w:val="auto"/>
          <w:szCs w:val="20"/>
        </w:rPr>
        <w:t xml:space="preserve"> is as effective as a treatment program involving nocturnal bracing and a program involving gliding exercises. This education covers nerve anatomy, causes of symptoms, a</w:t>
      </w:r>
      <w:r w:rsidR="004C61D9" w:rsidRPr="00F65538">
        <w:rPr>
          <w:rFonts w:eastAsia="Arial" w:cs="Arial"/>
          <w:color w:val="auto"/>
          <w:szCs w:val="20"/>
        </w:rPr>
        <w:t xml:space="preserve">nd appropriate elbow movements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&lt;EndNote&gt;&lt;Cite&gt;&lt;Author&gt;Svernlov&lt;/Author&gt;&lt;Year&gt;2009&lt;/Year&gt;&lt;RecNum&gt;4403&lt;/RecNum&gt;&lt;DisplayText&gt;(Svernlov et al., 2009)&lt;/DisplayText&gt;&lt;record&gt;&lt;rec-number&gt;4403&lt;/rec-number&gt;&lt;foreign-keys&gt;&lt;key app="EN" db-id="vaxawsfavadaa0er9e8ppds0adazdvepawxx" timestamp="1481064182"&gt;4403&lt;/key&gt;&lt;/foreign-keys&gt;&lt;ref-type name="Journal Article"&gt;17&lt;/ref-type&gt;&lt;contributors&gt;&lt;authors&gt;&lt;author&gt;Svernlov, B.&lt;/author&gt;&lt;author&gt;Larsson, M.&lt;/author&gt;&lt;author&gt;Rehn, K.&lt;/author&gt;&lt;author&gt;Adolfsson, L.&lt;/author&gt;&lt;/authors&gt;&lt;/contributors&gt;&lt;auth-address&gt;Department of Plastic Surgery, Hand Surgery &amp;amp; Burns, Linkoping University Hospital, Linkoping, Sweden.&lt;/auth-address&gt;&lt;titles&gt;&lt;title&gt;Conservative treatment of the cubital tunnel syndrome&lt;/title&gt;&lt;secondary-title&gt;J Hand Surg Eur Vol&lt;/secondary-title&gt;&lt;/titles&gt;&lt;periodical&gt;&lt;full-title&gt;J Hand Surg Eur Vol&lt;/full-title&gt;&lt;abbr-1&gt;The Journal of hand surgery, European volume&lt;/abbr-1&gt;&lt;/periodical&gt;&lt;pages&gt;201-7&lt;/pages&gt;&lt;volume&gt;34&lt;/volume&gt;&lt;number&gt;2&lt;/number&gt;&lt;keywords&gt;&lt;keyword&gt;Adolescent&lt;/keyword&gt;&lt;keyword&gt;Adult&lt;/keyword&gt;&lt;keyword&gt;Aged&lt;/keyword&gt;&lt;keyword&gt;*Braces&lt;/keyword&gt;&lt;keyword&gt;Cubital Tunnel Syndrome/physiopathology/rehabilitation/*therapy&lt;/keyword&gt;&lt;keyword&gt;Electromyography&lt;/keyword&gt;&lt;keyword&gt;Exercise Therapy&lt;/keyword&gt;&lt;keyword&gt;Female&lt;/keyword&gt;&lt;keyword&gt;Hand Strength&lt;/keyword&gt;&lt;keyword&gt;Humans&lt;/keyword&gt;&lt;keyword&gt;Male&lt;/keyword&gt;&lt;keyword&gt;Middle Aged&lt;/keyword&gt;&lt;keyword&gt;Muscle Strength Dynamometer&lt;/keyword&gt;&lt;keyword&gt;Pain Measurement&lt;/keyword&gt;&lt;keyword&gt;Treatment Outcome&lt;/keyword&gt;&lt;keyword&gt;Young Adult&lt;/keyword&gt;&lt;/keywords&gt;&lt;dates&gt;&lt;year&gt;2009&lt;/year&gt;&lt;pub-dates&gt;&lt;date&gt;Apr&lt;/date&gt;&lt;/pub-dates&gt;&lt;/dates&gt;&lt;isbn&gt;2043-6289 (Electronic)&amp;#xD;0266-7681 (Linking)&lt;/isbn&gt;&lt;accession-num&gt;19282413&lt;/accession-num&gt;&lt;urls&gt;&lt;related-urls&gt;&lt;url&gt;https://www.ncbi.nlm.nih.gov/pubmed/19282413&lt;/url&gt;&lt;/related-urls&gt;&lt;/urls&gt;&lt;electronic-resource-num&gt;10.1177/1753193408098480&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257" w:tooltip="Svernlov, 2009 #4403" w:history="1">
        <w:r w:rsidR="00460FDE" w:rsidRPr="00DF6785">
          <w:rPr>
            <w:rStyle w:val="Hyperlink"/>
            <w:rFonts w:eastAsia="Arial" w:cs="Arial"/>
            <w:noProof/>
            <w:szCs w:val="20"/>
          </w:rPr>
          <w:t>Svernlov et al., 2009</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 xml:space="preserve">.  Due to lack of quality evidence, use of mobilization and exercise should be based on patient preference and provider expertise ([Cochrane]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et al.,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95" w:tooltip="Page, 2012 #4317" w:history="1">
        <w:r w:rsidR="00460FDE" w:rsidRPr="00DF6785">
          <w:rPr>
            <w:rStyle w:val="Hyperlink"/>
            <w:rFonts w:eastAsia="Arial" w:cs="Arial"/>
            <w:noProof/>
            <w:szCs w:val="20"/>
          </w:rPr>
          <w:t>Page et al.,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Time to Produce Effect: 2 to 4 weeks.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Frequency: Up to 5 times per day by patient (patient-initiated).</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Optimum Duration: 2 provider-directed sessions.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Maximum Duration: 3 provider-directed sessions.</w:t>
      </w:r>
    </w:p>
    <w:p w:rsidR="004219F6" w:rsidRPr="00B1790C" w:rsidRDefault="00A11E8E" w:rsidP="000108FE">
      <w:pPr>
        <w:pStyle w:val="Heading3"/>
        <w:spacing w:after="0" w:line="240" w:lineRule="auto"/>
        <w:ind w:left="2160" w:hanging="720"/>
        <w:rPr>
          <w:rFonts w:cs="Arial"/>
          <w:vanish/>
          <w:color w:val="auto"/>
          <w:szCs w:val="20"/>
          <w:specVanish/>
        </w:rPr>
      </w:pPr>
      <w:bookmarkStart w:id="237" w:name="_Toc476212392"/>
      <w:r w:rsidRPr="00F65538">
        <w:rPr>
          <w:rFonts w:cs="Arial"/>
          <w:color w:val="auto"/>
          <w:szCs w:val="20"/>
        </w:rPr>
        <w:t xml:space="preserve">d. </w:t>
      </w:r>
      <w:r w:rsidRPr="00F65538">
        <w:rPr>
          <w:rFonts w:cs="Arial"/>
          <w:color w:val="auto"/>
          <w:szCs w:val="20"/>
        </w:rPr>
        <w:tab/>
      </w:r>
      <w:r w:rsidR="00DF4ADA">
        <w:rPr>
          <w:rFonts w:cs="Arial"/>
          <w:color w:val="auto"/>
          <w:szCs w:val="20"/>
          <w:u w:val="single"/>
        </w:rPr>
        <w:t xml:space="preserve">Neuromuscular </w:t>
      </w:r>
      <w:r w:rsidRPr="00B1790C">
        <w:rPr>
          <w:rFonts w:cs="Arial"/>
          <w:color w:val="auto"/>
          <w:szCs w:val="20"/>
          <w:u w:val="single"/>
        </w:rPr>
        <w:t>Re-education</w:t>
      </w:r>
      <w:bookmarkEnd w:id="237"/>
    </w:p>
    <w:p w:rsidR="004219F6" w:rsidRDefault="00136679" w:rsidP="000108FE">
      <w:pPr>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 xml:space="preserve">s an accepted treatment that involves the skilled application of exercise with manual, mechanical, or electrical facilitation. The goal is to enhance strength, movement patterns, neuromuscular response, proprioception, </w:t>
      </w:r>
      <w:proofErr w:type="gramStart"/>
      <w:r w:rsidR="00A11E8E" w:rsidRPr="00F65538">
        <w:rPr>
          <w:rFonts w:eastAsia="Arial" w:cs="Arial"/>
          <w:color w:val="auto"/>
          <w:szCs w:val="20"/>
        </w:rPr>
        <w:t>kinesthetic</w:t>
      </w:r>
      <w:proofErr w:type="gramEnd"/>
      <w:r w:rsidR="00A11E8E" w:rsidRPr="00F65538">
        <w:rPr>
          <w:rFonts w:eastAsia="Arial" w:cs="Arial"/>
          <w:color w:val="auto"/>
          <w:szCs w:val="20"/>
        </w:rPr>
        <w:t xml:space="preserve"> sense, coordination education of movement, balance, and posture. Indications include the need to promote neuromuscular responses through carefully timed proprioceptive stimuli, to elicit and improve motor activity in patterns similar to normal neurologically developed sequences, and improve </w:t>
      </w:r>
      <w:proofErr w:type="spellStart"/>
      <w:r w:rsidR="00A11E8E" w:rsidRPr="00F65538">
        <w:rPr>
          <w:rFonts w:eastAsia="Arial" w:cs="Arial"/>
          <w:color w:val="auto"/>
          <w:szCs w:val="20"/>
        </w:rPr>
        <w:t>neuromotor</w:t>
      </w:r>
      <w:proofErr w:type="spellEnd"/>
      <w:r w:rsidR="00A11E8E" w:rsidRPr="00F65538">
        <w:rPr>
          <w:rFonts w:eastAsia="Arial" w:cs="Arial"/>
          <w:color w:val="auto"/>
          <w:szCs w:val="20"/>
        </w:rPr>
        <w:t xml:space="preserve"> response with independent control.</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Time to Produce Effect: 2 to 6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Frequency: 3 times per week.</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Maximum Duration: 8 weeks.</w:t>
      </w:r>
    </w:p>
    <w:p w:rsidR="004219F6" w:rsidRPr="00B1790C" w:rsidRDefault="00C96891" w:rsidP="000108FE">
      <w:pPr>
        <w:pStyle w:val="Heading3"/>
        <w:spacing w:after="0" w:line="240" w:lineRule="auto"/>
        <w:ind w:left="2160" w:hanging="720"/>
        <w:rPr>
          <w:rFonts w:cs="Arial"/>
          <w:vanish/>
          <w:color w:val="auto"/>
          <w:szCs w:val="20"/>
          <w:specVanish/>
        </w:rPr>
      </w:pPr>
      <w:bookmarkStart w:id="238" w:name="_Toc476212393"/>
      <w:r w:rsidRPr="00F65538">
        <w:rPr>
          <w:rFonts w:cs="Arial"/>
          <w:color w:val="auto"/>
          <w:szCs w:val="20"/>
        </w:rPr>
        <w:lastRenderedPageBreak/>
        <w:t>e.</w:t>
      </w:r>
      <w:r w:rsidRPr="00F65538">
        <w:rPr>
          <w:rFonts w:cs="Arial"/>
          <w:color w:val="auto"/>
          <w:szCs w:val="20"/>
        </w:rPr>
        <w:tab/>
      </w:r>
      <w:r w:rsidR="00A11E8E" w:rsidRPr="00B1790C">
        <w:rPr>
          <w:rFonts w:cs="Arial"/>
          <w:color w:val="auto"/>
          <w:szCs w:val="20"/>
          <w:u w:val="single"/>
        </w:rPr>
        <w:t>Proper Work Techniques</w:t>
      </w:r>
      <w:bookmarkEnd w:id="238"/>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Please refer </w:t>
      </w:r>
      <w:r w:rsidRPr="008532F0">
        <w:rPr>
          <w:rFonts w:eastAsia="Arial" w:cs="Arial"/>
          <w:color w:val="auto"/>
          <w:szCs w:val="20"/>
        </w:rPr>
        <w:t xml:space="preserve">to </w:t>
      </w:r>
      <w:r w:rsidR="008532F0" w:rsidRPr="008532F0">
        <w:rPr>
          <w:rFonts w:eastAsia="Arial" w:cs="Arial"/>
          <w:color w:val="auto"/>
          <w:szCs w:val="20"/>
        </w:rPr>
        <w:t xml:space="preserve">Section E.6.c </w:t>
      </w:r>
      <w:r w:rsidRPr="008532F0">
        <w:rPr>
          <w:rFonts w:eastAsia="Arial" w:cs="Arial"/>
          <w:color w:val="auto"/>
          <w:szCs w:val="20"/>
        </w:rPr>
        <w:t>Job</w:t>
      </w:r>
      <w:r w:rsidR="00EB3BF0" w:rsidRPr="008532F0">
        <w:rPr>
          <w:rFonts w:eastAsia="Arial" w:cs="Arial"/>
          <w:color w:val="auto"/>
          <w:szCs w:val="20"/>
        </w:rPr>
        <w:t xml:space="preserve"> S</w:t>
      </w:r>
      <w:r w:rsidRPr="008532F0">
        <w:rPr>
          <w:rFonts w:eastAsia="Arial" w:cs="Arial"/>
          <w:color w:val="auto"/>
          <w:szCs w:val="20"/>
        </w:rPr>
        <w:t>ite Evaluation</w:t>
      </w:r>
      <w:r w:rsidR="008532F0" w:rsidRPr="008532F0">
        <w:rPr>
          <w:rFonts w:eastAsia="Arial" w:cs="Arial"/>
          <w:color w:val="auto"/>
          <w:szCs w:val="20"/>
        </w:rPr>
        <w:t>s and Alterations and Section H.6 Job Site Alterations.</w:t>
      </w:r>
      <w:r w:rsidRPr="008532F0">
        <w:rPr>
          <w:rFonts w:eastAsia="Arial" w:cs="Arial"/>
          <w:color w:val="auto"/>
          <w:szCs w:val="20"/>
        </w:rPr>
        <w:t xml:space="preserve"> </w:t>
      </w:r>
    </w:p>
    <w:p w:rsidR="004219F6" w:rsidRPr="00B1790C" w:rsidRDefault="00A11E8E" w:rsidP="000108FE">
      <w:pPr>
        <w:pStyle w:val="Heading3"/>
        <w:spacing w:after="0" w:line="240" w:lineRule="auto"/>
        <w:ind w:left="2160" w:hanging="720"/>
        <w:rPr>
          <w:rFonts w:cs="Arial"/>
          <w:vanish/>
          <w:color w:val="auto"/>
          <w:szCs w:val="20"/>
          <w:specVanish/>
        </w:rPr>
      </w:pPr>
      <w:bookmarkStart w:id="239" w:name="_Toc476212394"/>
      <w:r w:rsidRPr="00F65538">
        <w:rPr>
          <w:rFonts w:cs="Arial"/>
          <w:color w:val="auto"/>
          <w:szCs w:val="20"/>
        </w:rPr>
        <w:t xml:space="preserve">f. </w:t>
      </w:r>
      <w:r w:rsidRPr="00F65538">
        <w:rPr>
          <w:rFonts w:cs="Arial"/>
          <w:color w:val="auto"/>
          <w:szCs w:val="20"/>
        </w:rPr>
        <w:tab/>
      </w:r>
      <w:r w:rsidRPr="00B1790C">
        <w:rPr>
          <w:rFonts w:cs="Arial"/>
          <w:color w:val="auto"/>
          <w:szCs w:val="20"/>
          <w:u w:val="single"/>
        </w:rPr>
        <w:t>Therapeutic Exercise</w:t>
      </w:r>
      <w:bookmarkEnd w:id="239"/>
    </w:p>
    <w:p w:rsidR="004219F6" w:rsidRDefault="00D0067C" w:rsidP="000108FE">
      <w:pPr>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 xml:space="preserve">s generally well-accepted and widely used. It is done with or without mechanical assistance or resistance may include </w:t>
      </w:r>
      <w:proofErr w:type="spellStart"/>
      <w:r w:rsidR="00A11E8E" w:rsidRPr="00F65538">
        <w:rPr>
          <w:rFonts w:eastAsia="Arial" w:cs="Arial"/>
          <w:color w:val="auto"/>
          <w:szCs w:val="20"/>
        </w:rPr>
        <w:t>isoinertial</w:t>
      </w:r>
      <w:proofErr w:type="spellEnd"/>
      <w:r w:rsidR="00A11E8E" w:rsidRPr="00F65538">
        <w:rPr>
          <w:rFonts w:eastAsia="Arial" w:cs="Arial"/>
          <w:color w:val="auto"/>
          <w:szCs w:val="20"/>
        </w:rPr>
        <w:t>, isotonic, isometric and isokinetic types of exercises. Indications include the need for cardiovascular fitness, reduced edema, improved muscle strength, improved connective tissue strength and integrity, increased bone density, promotion of circulation to enhance soft tissue healing, improvement of muscle recruitment, increased range of motion, and more normal movement patterns. The treatment can also include complementary/alternative exercise such as movement therapy (with oversight of a physician or other appropriate healthcare professional).</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Time to Produce Effect: 2 to 6 treatments.</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Maximum Duration: 8 weeks.</w:t>
      </w:r>
    </w:p>
    <w:p w:rsidR="004219F6" w:rsidRPr="00F65538" w:rsidRDefault="00A11E8E" w:rsidP="000108FE">
      <w:pPr>
        <w:pStyle w:val="Heading2"/>
        <w:numPr>
          <w:ilvl w:val="0"/>
          <w:numId w:val="0"/>
        </w:numPr>
        <w:ind w:left="1440" w:hanging="720"/>
      </w:pPr>
      <w:bookmarkStart w:id="240" w:name="_Toc476212395"/>
      <w:r w:rsidRPr="00F65538">
        <w:t xml:space="preserve">14. </w:t>
      </w:r>
      <w:r w:rsidRPr="00F65538">
        <w:tab/>
      </w:r>
      <w:r w:rsidRPr="00267324">
        <w:rPr>
          <w:u w:val="single"/>
        </w:rPr>
        <w:t>THERAPY–PASSIVE</w:t>
      </w:r>
      <w:bookmarkEnd w:id="240"/>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 xml:space="preserve">Most of the following passive therapies and modalities are generally well-accepted methods of care for a variety of work-related injuries. This includes those treatment modalities that do not require energy expenditure on the part of the patient. They are principally effective during the early phases of treatment and are directed at controlling symptoms such as pain, inflammation, swelling, and </w:t>
      </w:r>
      <w:r w:rsidR="00A54A5E" w:rsidRPr="00F65538">
        <w:rPr>
          <w:rFonts w:eastAsia="Arial" w:cs="Arial"/>
          <w:color w:val="auto"/>
          <w:szCs w:val="20"/>
        </w:rPr>
        <w:t>at improving</w:t>
      </w:r>
      <w:r w:rsidRPr="00F65538">
        <w:rPr>
          <w:rFonts w:eastAsia="Arial" w:cs="Arial"/>
          <w:color w:val="auto"/>
          <w:szCs w:val="20"/>
        </w:rPr>
        <w:t xml:space="preserve"> the rate of healing soft tissue injuries. They should be used in adjunct with active therapies to help control swelling, pain and inflammation during the rehabilitation process. They may be used intermittently as a therapist deems appropriate or regularly if there are specific goals with objectively measured functional improvements during treatment.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On occasion, specific diagnoses and post-surgical conditions may warrant durations of treatment beyond those listed as "maximum.” Factors such as exacerbation of symptoms, re-injury, interrupted continuity of care, need for post-operative therapy, and co-morbidities may also extend durations of care. Specific goals with objectively measured functional improvement during treatment must be cited to justify extended durations of care. If no functional gain is observed after the number of treatments under “time to produce effect” ha</w:t>
      </w:r>
      <w:r w:rsidR="00D6632A" w:rsidRPr="00F65538">
        <w:rPr>
          <w:rFonts w:eastAsia="Arial" w:cs="Arial"/>
          <w:color w:val="auto"/>
          <w:szCs w:val="20"/>
        </w:rPr>
        <w:t>s</w:t>
      </w:r>
      <w:r w:rsidRPr="00F65538">
        <w:rPr>
          <w:rFonts w:eastAsia="Arial" w:cs="Arial"/>
          <w:color w:val="auto"/>
          <w:szCs w:val="20"/>
        </w:rPr>
        <w:t xml:space="preserve"> been completed, then the treatment should be discontinued and alternative treatment interventions, further diagnostic studies, or further consultations should be pursued.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lastRenderedPageBreak/>
        <w:t>The following passive therapies and modalities are listed in alphabetical order</w:t>
      </w:r>
      <w:r w:rsidR="00CC04EA" w:rsidRPr="00F65538">
        <w:rPr>
          <w:rFonts w:eastAsia="Arial" w:cs="Arial"/>
          <w:color w:val="auto"/>
          <w:szCs w:val="20"/>
        </w:rPr>
        <w:t>.</w:t>
      </w:r>
    </w:p>
    <w:p w:rsidR="004219F6" w:rsidRPr="00251ABC" w:rsidRDefault="00A11E8E" w:rsidP="000108FE">
      <w:pPr>
        <w:pStyle w:val="Heading3"/>
        <w:spacing w:after="0" w:line="240" w:lineRule="auto"/>
        <w:ind w:left="2160" w:hanging="720"/>
        <w:rPr>
          <w:rFonts w:cs="Arial"/>
          <w:vanish/>
          <w:color w:val="auto"/>
          <w:szCs w:val="20"/>
          <w:specVanish/>
        </w:rPr>
      </w:pPr>
      <w:bookmarkStart w:id="241" w:name="_Toc476212396"/>
      <w:r w:rsidRPr="00F65538">
        <w:rPr>
          <w:rFonts w:cs="Arial"/>
          <w:color w:val="auto"/>
          <w:szCs w:val="20"/>
        </w:rPr>
        <w:t xml:space="preserve">a. </w:t>
      </w:r>
      <w:r w:rsidRPr="00F65538">
        <w:rPr>
          <w:rFonts w:cs="Arial"/>
          <w:color w:val="auto"/>
          <w:szCs w:val="20"/>
        </w:rPr>
        <w:tab/>
      </w:r>
      <w:r w:rsidRPr="00251ABC">
        <w:rPr>
          <w:rFonts w:cs="Arial"/>
          <w:color w:val="auto"/>
          <w:szCs w:val="20"/>
          <w:u w:val="single"/>
        </w:rPr>
        <w:t>Electrical Stimulation (Unattended)</w:t>
      </w:r>
      <w:bookmarkEnd w:id="241"/>
    </w:p>
    <w:p w:rsidR="004219F6" w:rsidRPr="00F65538" w:rsidRDefault="00251ABC" w:rsidP="000108FE">
      <w:pPr>
        <w:spacing w:before="240" w:after="0"/>
        <w:ind w:left="2160" w:hanging="720"/>
        <w:rPr>
          <w:rFonts w:cs="Arial"/>
          <w:color w:val="auto"/>
          <w:szCs w:val="20"/>
        </w:rPr>
      </w:pPr>
      <w:r>
        <w:rPr>
          <w:rFonts w:eastAsia="Arial" w:cs="Arial"/>
          <w:b/>
          <w:color w:val="auto"/>
          <w:szCs w:val="20"/>
        </w:rPr>
        <w:t xml:space="preserve">: </w:t>
      </w:r>
      <w:r w:rsidR="00B03829" w:rsidRPr="00F65538">
        <w:rPr>
          <w:rFonts w:eastAsia="Arial" w:cs="Arial"/>
          <w:color w:val="auto"/>
          <w:szCs w:val="20"/>
        </w:rPr>
        <w:t>i</w:t>
      </w:r>
      <w:r w:rsidR="00A11E8E" w:rsidRPr="00F65538">
        <w:rPr>
          <w:rFonts w:eastAsia="Arial" w:cs="Arial"/>
          <w:color w:val="auto"/>
          <w:szCs w:val="20"/>
        </w:rPr>
        <w:t>s an accepted treatment. Once applied, it requires minimal on-site supervision by the physician or non-physician provider. Indications include pain, inflammation, muscle spasm, atrophy, and decreased circulation.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Electrical stimulation is rarely used in cumulative trauma conditions.  However, high voltage, galvanic, and/or interferential stimulators </w:t>
      </w:r>
      <w:r w:rsidR="00B03829" w:rsidRPr="00F65538">
        <w:rPr>
          <w:rFonts w:eastAsia="Arial" w:cs="Arial"/>
          <w:color w:val="auto"/>
          <w:szCs w:val="20"/>
        </w:rPr>
        <w:t>may</w:t>
      </w:r>
      <w:r w:rsidRPr="00F65538">
        <w:rPr>
          <w:rFonts w:eastAsia="Arial" w:cs="Arial"/>
          <w:color w:val="auto"/>
          <w:szCs w:val="20"/>
        </w:rPr>
        <w:t xml:space="preserve"> assist in edema control to decrease pain and improve therapy compliance. It may be appropriate in rare situations when nerve damage or other work related issues have resulted in muscle atrophy and the patient is unable to engage in sufficient active therapy to increase muscle mass. TENS therapy or PENS are not indicated for diagnoses in these</w:t>
      </w:r>
      <w:r w:rsidR="00EB3BF0" w:rsidRPr="00F65538">
        <w:rPr>
          <w:rFonts w:eastAsia="Arial" w:cs="Arial"/>
          <w:color w:val="auto"/>
          <w:szCs w:val="20"/>
        </w:rPr>
        <w:t xml:space="preserve"> G</w:t>
      </w:r>
      <w:r w:rsidR="00B03829" w:rsidRPr="00F65538">
        <w:rPr>
          <w:rFonts w:eastAsia="Arial" w:cs="Arial"/>
          <w:color w:val="auto"/>
          <w:szCs w:val="20"/>
        </w:rPr>
        <w:t>uidelines. Refer to Exhibit 9</w:t>
      </w:r>
      <w:r w:rsidRPr="00F65538">
        <w:rPr>
          <w:rFonts w:eastAsia="Arial" w:cs="Arial"/>
          <w:color w:val="auto"/>
          <w:szCs w:val="20"/>
        </w:rPr>
        <w:t xml:space="preserve"> Chronic Pain Medical Treatment Guidelines for usage.</w:t>
      </w: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Time to Produce Effect: 2 to 4 treatments.</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Frequency: Varies, depending upon indication, between 2 to 3 times/day to 1 time/week. Provide home unit if frequent use.</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Optimum Duration: 2 to 4 weeks.</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Pr="00F65538"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Maximum Duration: Home unit as needed.</w:t>
      </w:r>
    </w:p>
    <w:p w:rsidR="004219F6" w:rsidRPr="00D62A73" w:rsidRDefault="00A11E8E" w:rsidP="000108FE">
      <w:pPr>
        <w:pStyle w:val="Heading3"/>
        <w:spacing w:after="0" w:line="240" w:lineRule="auto"/>
        <w:ind w:left="2160" w:hanging="720"/>
        <w:rPr>
          <w:rFonts w:cs="Arial"/>
          <w:vanish/>
          <w:color w:val="auto"/>
          <w:szCs w:val="20"/>
          <w:u w:val="single"/>
          <w:specVanish/>
        </w:rPr>
      </w:pPr>
      <w:bookmarkStart w:id="242" w:name="_Toc476212397"/>
      <w:r w:rsidRPr="00F65538">
        <w:rPr>
          <w:rFonts w:cs="Arial"/>
          <w:color w:val="auto"/>
          <w:szCs w:val="20"/>
        </w:rPr>
        <w:t xml:space="preserve">b. </w:t>
      </w:r>
      <w:r w:rsidRPr="00F65538">
        <w:rPr>
          <w:rFonts w:cs="Arial"/>
          <w:color w:val="auto"/>
          <w:szCs w:val="20"/>
        </w:rPr>
        <w:tab/>
      </w:r>
      <w:r w:rsidRPr="00D62A73">
        <w:rPr>
          <w:rFonts w:cs="Arial"/>
          <w:color w:val="auto"/>
          <w:szCs w:val="20"/>
          <w:u w:val="single"/>
        </w:rPr>
        <w:t>Extracorporeal Shock Wave Therapy (ESWT)</w:t>
      </w:r>
      <w:bookmarkEnd w:id="242"/>
    </w:p>
    <w:p w:rsidR="004219F6" w:rsidRPr="00460FDE" w:rsidRDefault="00D62A73" w:rsidP="000108FE">
      <w:pPr>
        <w:spacing w:before="240" w:after="0"/>
        <w:ind w:left="2160" w:hanging="720"/>
        <w:rPr>
          <w:rFonts w:cs="Arial"/>
          <w:color w:val="auto"/>
          <w:szCs w:val="20"/>
        </w:rPr>
      </w:pPr>
      <w:r>
        <w:rPr>
          <w:rFonts w:eastAsia="Arial" w:cs="Arial"/>
          <w:b/>
          <w:color w:val="auto"/>
          <w:szCs w:val="20"/>
        </w:rPr>
        <w:t xml:space="preserve">: </w:t>
      </w:r>
      <w:r w:rsidR="00A11E8E" w:rsidRPr="00F65538">
        <w:rPr>
          <w:rFonts w:eastAsia="Arial" w:cs="Arial"/>
          <w:color w:val="auto"/>
          <w:szCs w:val="20"/>
        </w:rPr>
        <w:t xml:space="preserve">The natural history of epicondylitis supports an expectation of improvement within 3 months using patient education and modified </w:t>
      </w:r>
      <w:r w:rsidR="00A11E8E" w:rsidRPr="00460FDE">
        <w:rPr>
          <w:rFonts w:eastAsia="Arial" w:cs="Arial"/>
          <w:color w:val="auto"/>
          <w:szCs w:val="20"/>
        </w:rPr>
        <w:t xml:space="preserve">activities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34" w:tooltip="Bisset, 2006 #4085" w:history="1">
        <w:r w:rsidR="00460FDE" w:rsidRPr="00DF6785">
          <w:rPr>
            <w:rStyle w:val="Hyperlink"/>
            <w:rFonts w:eastAsia="Arial" w:cs="Arial"/>
            <w:noProof/>
            <w:szCs w:val="20"/>
          </w:rPr>
          <w:t>L. Bisset et al., 2006</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 xml:space="preserve">.  </w:t>
      </w:r>
    </w:p>
    <w:p w:rsidR="000B2158" w:rsidRPr="00F65538" w:rsidRDefault="00A11E8E" w:rsidP="000108FE">
      <w:pPr>
        <w:spacing w:before="240" w:after="0"/>
        <w:ind w:left="2160" w:hanging="720"/>
        <w:rPr>
          <w:rFonts w:eastAsia="Arial" w:cs="Arial"/>
          <w:color w:val="auto"/>
          <w:szCs w:val="20"/>
        </w:rPr>
      </w:pPr>
      <w:r w:rsidRPr="00460FDE">
        <w:rPr>
          <w:rFonts w:eastAsia="Arial" w:cs="Arial"/>
          <w:color w:val="auto"/>
          <w:szCs w:val="20"/>
        </w:rPr>
        <w:tab/>
        <w:t xml:space="preserve">There is some evidence that highly motivated tennis players may show up to a 35% additional improvement over no other treatment when administered low energy shock wave treatment without local anesthesia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&lt;EndNote&gt;&lt;Cite&gt;&lt;Author&gt;Rompe&lt;/Author&gt;&lt;Year&gt;2004&lt;/Year&gt;&lt;RecNum&gt;4354&lt;/RecNum&gt;&lt;DisplayText&gt;(Rompe, 2004)&lt;/DisplayText&gt;&lt;record&gt;&lt;rec-number&gt;4354&lt;/rec-number&gt;&lt;foreign-keys&gt;&lt;key app="EN" db-id="vaxawsfavadaa0er9e8ppds0adazdvepawxx" timestamp="1481064182"&gt;4354&lt;/key&gt;&lt;/foreign-keys&gt;&lt;ref-type name="Journal Article"&gt;17&lt;/ref-type&gt;&lt;contributors&gt;&lt;authors&gt;&lt;author&gt;Rompe, J. D.&lt;/author&gt;&lt;/authors&gt;&lt;/contributors&gt;&lt;titles&gt;&lt;title&gt;Repetitive Low-Energy Shock Wave Treatment for Chronic Lateral Epicondylitis in Tennis Players&lt;/title&gt;&lt;secondary-title&gt;American Journal of Sports Medicine&lt;/secondary-title&gt;&lt;/titles&gt;&lt;periodical&gt;&lt;full-title&gt;American Journal of Sports Medicine&lt;/full-title&gt;&lt;/periodical&gt;&lt;pages&gt;734-743&lt;/pages&gt;&lt;volume&gt;32&lt;/volume&gt;&lt;number&gt;3&lt;/number&gt;&lt;dates&gt;&lt;year&gt;2004&lt;/year&gt;&lt;/dates&gt;&lt;isbn&gt;0363-5465&lt;/isbn&gt;&lt;urls&gt;&lt;/urls&gt;&lt;electronic-resource-num&gt;10.1177/0363546503261697&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218" w:tooltip="Rompe, 2004 #4354" w:history="1">
        <w:r w:rsidR="00460FDE" w:rsidRPr="00DF6785">
          <w:rPr>
            <w:rStyle w:val="Hyperlink"/>
            <w:rFonts w:eastAsia="Arial" w:cs="Arial"/>
            <w:noProof/>
            <w:szCs w:val="20"/>
          </w:rPr>
          <w:t>Rompe, 2004</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 Two other studies are not of sufficient q</w:t>
      </w:r>
      <w:r w:rsidR="00460FDE" w:rsidRPr="00460FDE">
        <w:rPr>
          <w:rFonts w:eastAsia="Arial" w:cs="Arial"/>
          <w:color w:val="auto"/>
          <w:szCs w:val="20"/>
        </w:rPr>
        <w:t xml:space="preserve">uality to qualify for evidence </w:t>
      </w:r>
      <w:r w:rsidR="00460FDE" w:rsidRPr="00460FDE">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cGFjY2EgZXQgYWwuLCAyMDA1KTwvRGlzcGxheVRleHQ+PHJlY29yZD48cmVjLW51bWJlcj40MzE1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cGFjY2EgZXQgYWwuLCAyMDA1KTwvRGlzcGxheVRleHQ+PHJlY29yZD48cmVjLW51bWJlcj40MzE1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93" w:tooltip="Ozturan, 2010 #4315" w:history="1">
        <w:r w:rsidR="00460FDE" w:rsidRPr="00DF6785">
          <w:rPr>
            <w:rStyle w:val="Hyperlink"/>
            <w:rFonts w:eastAsia="Arial" w:cs="Arial"/>
            <w:noProof/>
            <w:szCs w:val="20"/>
          </w:rPr>
          <w:t>Ozturan et al., 2010</w:t>
        </w:r>
      </w:hyperlink>
      <w:r w:rsidR="00460FDE" w:rsidRPr="00460FDE">
        <w:rPr>
          <w:rFonts w:eastAsia="Arial" w:cs="Arial"/>
          <w:noProof/>
          <w:color w:val="auto"/>
          <w:szCs w:val="20"/>
        </w:rPr>
        <w:t xml:space="preserve">; </w:t>
      </w:r>
      <w:hyperlink w:anchor="_ENREF_248" w:tooltip="Spacca, 2005 #4620" w:history="1">
        <w:r w:rsidR="00460FDE" w:rsidRPr="00DF6785">
          <w:rPr>
            <w:rStyle w:val="Hyperlink"/>
            <w:rFonts w:eastAsia="Arial" w:cs="Arial"/>
            <w:noProof/>
            <w:szCs w:val="20"/>
          </w:rPr>
          <w:t>Spacca et al., 2005</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 There is some evidence that three weekly sessions of radial ESWT and sham ESWT lead to statistically similar symptomatic and functional outcomes at three months, but a benefit of</w:t>
      </w:r>
      <w:r w:rsidRPr="00F65538">
        <w:rPr>
          <w:rFonts w:eastAsia="Arial" w:cs="Arial"/>
          <w:color w:val="auto"/>
          <w:szCs w:val="20"/>
        </w:rPr>
        <w:t xml:space="preserve"> radial ESWT cannot be ruled out due to uncertainties in the data.</w:t>
      </w:r>
    </w:p>
    <w:p w:rsidR="004219F6" w:rsidRPr="00F65538" w:rsidRDefault="00D62A73" w:rsidP="000108FE">
      <w:pPr>
        <w:spacing w:before="240" w:after="0"/>
        <w:ind w:left="2160" w:hanging="720"/>
        <w:rPr>
          <w:rFonts w:cs="Arial"/>
          <w:color w:val="auto"/>
          <w:szCs w:val="20"/>
        </w:rPr>
      </w:pPr>
      <w:r>
        <w:rPr>
          <w:rFonts w:eastAsia="Arial" w:cs="Arial"/>
          <w:color w:val="auto"/>
          <w:szCs w:val="20"/>
        </w:rPr>
        <w:tab/>
      </w:r>
      <w:r w:rsidR="00A11E8E" w:rsidRPr="00F65538">
        <w:rPr>
          <w:rFonts w:eastAsia="Arial" w:cs="Arial"/>
          <w:color w:val="auto"/>
          <w:szCs w:val="20"/>
        </w:rPr>
        <w:t>The preponderance of evidence does not support the efficacy of</w:t>
      </w:r>
      <w:r>
        <w:rPr>
          <w:rFonts w:eastAsia="Arial" w:cs="Arial"/>
          <w:color w:val="auto"/>
          <w:szCs w:val="20"/>
        </w:rPr>
        <w:t xml:space="preserve"> ESWT in the </w:t>
      </w:r>
      <w:r w:rsidR="000B2158" w:rsidRPr="00F65538">
        <w:rPr>
          <w:rFonts w:eastAsia="Arial" w:cs="Arial"/>
          <w:color w:val="auto"/>
          <w:szCs w:val="20"/>
        </w:rPr>
        <w:t>working population;</w:t>
      </w:r>
      <w:r w:rsidR="00A11E8E" w:rsidRPr="00F65538">
        <w:rPr>
          <w:rFonts w:eastAsia="Arial" w:cs="Arial"/>
          <w:color w:val="auto"/>
          <w:szCs w:val="20"/>
        </w:rPr>
        <w:t xml:space="preserve"> therefore</w:t>
      </w:r>
      <w:r w:rsidR="000B2158" w:rsidRPr="00F65538">
        <w:rPr>
          <w:rFonts w:eastAsia="Arial" w:cs="Arial"/>
          <w:color w:val="auto"/>
          <w:szCs w:val="20"/>
        </w:rPr>
        <w:t>,</w:t>
      </w:r>
      <w:r w:rsidR="00A11E8E" w:rsidRPr="00F65538">
        <w:rPr>
          <w:rFonts w:eastAsia="Arial" w:cs="Arial"/>
          <w:color w:val="auto"/>
          <w:szCs w:val="20"/>
        </w:rPr>
        <w:t xml:space="preserve"> it is </w:t>
      </w:r>
      <w:r w:rsidR="00A11E8E" w:rsidRPr="00F65538">
        <w:rPr>
          <w:rFonts w:eastAsia="Arial" w:cs="Arial"/>
          <w:b/>
          <w:i/>
          <w:color w:val="auto"/>
          <w:szCs w:val="20"/>
        </w:rPr>
        <w:t>not recommended</w:t>
      </w:r>
      <w:r w:rsidR="00A11E8E" w:rsidRPr="00F65538">
        <w:rPr>
          <w:rFonts w:eastAsia="Arial" w:cs="Arial"/>
          <w:color w:val="auto"/>
          <w:szCs w:val="20"/>
        </w:rPr>
        <w:t xml:space="preserve">. </w:t>
      </w:r>
    </w:p>
    <w:p w:rsidR="004219F6" w:rsidRPr="00D62A73" w:rsidRDefault="00A11E8E" w:rsidP="000108FE">
      <w:pPr>
        <w:pStyle w:val="Heading3"/>
        <w:tabs>
          <w:tab w:val="left" w:pos="2160"/>
        </w:tabs>
        <w:spacing w:after="0" w:line="240" w:lineRule="auto"/>
        <w:ind w:left="2160" w:hanging="720"/>
        <w:rPr>
          <w:rFonts w:cs="Arial"/>
          <w:vanish/>
          <w:color w:val="auto"/>
          <w:szCs w:val="20"/>
          <w:specVanish/>
        </w:rPr>
      </w:pPr>
      <w:bookmarkStart w:id="243" w:name="_Toc476212398"/>
      <w:r w:rsidRPr="00F65538">
        <w:rPr>
          <w:rFonts w:cs="Arial"/>
          <w:color w:val="auto"/>
          <w:szCs w:val="20"/>
        </w:rPr>
        <w:lastRenderedPageBreak/>
        <w:t xml:space="preserve">c. </w:t>
      </w:r>
      <w:r w:rsidRPr="00F65538">
        <w:rPr>
          <w:rFonts w:cs="Arial"/>
          <w:color w:val="auto"/>
          <w:szCs w:val="20"/>
        </w:rPr>
        <w:tab/>
      </w:r>
      <w:r w:rsidRPr="00D62A73">
        <w:rPr>
          <w:rFonts w:cs="Arial"/>
          <w:color w:val="auto"/>
          <w:szCs w:val="20"/>
          <w:u w:val="single"/>
        </w:rPr>
        <w:t>Iontophoresis</w:t>
      </w:r>
      <w:bookmarkEnd w:id="243"/>
    </w:p>
    <w:p w:rsidR="004219F6" w:rsidRDefault="00AF45B2" w:rsidP="000108FE">
      <w:pPr>
        <w:tabs>
          <w:tab w:val="left" w:pos="2160"/>
        </w:tabs>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s an accepted treatment. It is the transfer of medication, including, but not limited to, steroidal anti-inflammatories and anesthetics, through the use of electrical stimulation. Indications include pain (lidocaine), inflammation (hydrocortisone, salicylate), edema (</w:t>
      </w:r>
      <w:proofErr w:type="spellStart"/>
      <w:r w:rsidR="00A11E8E" w:rsidRPr="00F65538">
        <w:rPr>
          <w:rFonts w:eastAsia="Arial" w:cs="Arial"/>
          <w:color w:val="auto"/>
          <w:szCs w:val="20"/>
        </w:rPr>
        <w:t>mecholyl</w:t>
      </w:r>
      <w:proofErr w:type="spellEnd"/>
      <w:r w:rsidR="00A11E8E" w:rsidRPr="00F65538">
        <w:rPr>
          <w:rFonts w:eastAsia="Arial" w:cs="Arial"/>
          <w:color w:val="auto"/>
          <w:szCs w:val="20"/>
        </w:rPr>
        <w:t xml:space="preserve">, hyaluronidase, and salicylate), ischemia (magnesium, </w:t>
      </w:r>
      <w:proofErr w:type="spellStart"/>
      <w:r w:rsidR="00A11E8E" w:rsidRPr="00F65538">
        <w:rPr>
          <w:rFonts w:eastAsia="Arial" w:cs="Arial"/>
          <w:color w:val="auto"/>
          <w:szCs w:val="20"/>
        </w:rPr>
        <w:t>mecholyl</w:t>
      </w:r>
      <w:proofErr w:type="spellEnd"/>
      <w:r w:rsidR="00A11E8E" w:rsidRPr="00F65538">
        <w:rPr>
          <w:rFonts w:eastAsia="Arial" w:cs="Arial"/>
          <w:color w:val="auto"/>
          <w:szCs w:val="20"/>
        </w:rPr>
        <w:t>, and iodine), muscle spasm (magnesium, calcium)</w:t>
      </w:r>
      <w:r w:rsidR="00012629" w:rsidRPr="00F65538">
        <w:rPr>
          <w:rFonts w:eastAsia="Arial" w:cs="Arial"/>
          <w:color w:val="auto"/>
          <w:szCs w:val="20"/>
        </w:rPr>
        <w:t>,</w:t>
      </w:r>
      <w:r w:rsidR="00A11E8E" w:rsidRPr="00F65538">
        <w:rPr>
          <w:rFonts w:eastAsia="Arial" w:cs="Arial"/>
          <w:color w:val="auto"/>
          <w:szCs w:val="20"/>
        </w:rPr>
        <w:t xml:space="preserve"> calcific deposits (acetate), </w:t>
      </w:r>
      <w:r w:rsidR="00012629" w:rsidRPr="00F65538">
        <w:rPr>
          <w:rFonts w:eastAsia="Arial" w:cs="Arial"/>
          <w:color w:val="auto"/>
          <w:szCs w:val="20"/>
        </w:rPr>
        <w:t xml:space="preserve">and </w:t>
      </w:r>
      <w:r w:rsidR="00A11E8E" w:rsidRPr="00F65538">
        <w:rPr>
          <w:rFonts w:eastAsia="Arial" w:cs="Arial"/>
          <w:color w:val="auto"/>
          <w:szCs w:val="20"/>
        </w:rPr>
        <w:t xml:space="preserve">scars and keloids (chlorine, iodine, acetate). Refer to the specific diagnosis for use with cumulative trauma. Under current FDA regulations, the physician issues a prescription to the patient for the dexamethasone for this treatment and the patient transports the medication to the treatment location. </w:t>
      </w:r>
      <w:r w:rsidR="00A11E8E" w:rsidRPr="00F65538">
        <w:rPr>
          <w:rFonts w:eastAsia="Arial" w:cs="Arial"/>
          <w:b/>
          <w:color w:val="auto"/>
          <w:szCs w:val="20"/>
        </w:rPr>
        <w:t xml:space="preserve">  </w:t>
      </w:r>
      <w:r w:rsidR="00A11E8E" w:rsidRPr="00F65538">
        <w:rPr>
          <w:rFonts w:eastAsia="Arial" w:cs="Arial"/>
          <w:color w:val="auto"/>
          <w:szCs w:val="20"/>
        </w:rPr>
        <w:t xml:space="preserve"> </w:t>
      </w:r>
    </w:p>
    <w:p w:rsidR="00B569C3" w:rsidRPr="00F65538" w:rsidRDefault="00B569C3" w:rsidP="000108FE">
      <w:pPr>
        <w:tabs>
          <w:tab w:val="left" w:pos="2160"/>
        </w:tabs>
        <w:spacing w:before="240" w:after="0"/>
        <w:ind w:left="2160" w:hanging="720"/>
        <w:rPr>
          <w:rFonts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Time to Produce Effect: 1 to 4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Frequency: 2 to 3 times per week with at least 48 hours between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Optimum Duration: 6 to 9 treatments.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Maximum Duration: 9 treatments.</w:t>
      </w:r>
    </w:p>
    <w:p w:rsidR="004219F6" w:rsidRPr="00490C1B" w:rsidRDefault="00A11E8E" w:rsidP="000108FE">
      <w:pPr>
        <w:pStyle w:val="Heading3"/>
        <w:spacing w:after="0" w:line="240" w:lineRule="auto"/>
        <w:ind w:left="2160" w:hanging="720"/>
        <w:rPr>
          <w:rFonts w:cs="Arial"/>
          <w:vanish/>
          <w:color w:val="auto"/>
          <w:szCs w:val="20"/>
          <w:specVanish/>
        </w:rPr>
      </w:pPr>
      <w:bookmarkStart w:id="244" w:name="_Toc476212399"/>
      <w:r w:rsidRPr="00F65538">
        <w:rPr>
          <w:rFonts w:cs="Arial"/>
          <w:color w:val="auto"/>
          <w:szCs w:val="20"/>
        </w:rPr>
        <w:lastRenderedPageBreak/>
        <w:t xml:space="preserve">d. </w:t>
      </w:r>
      <w:r w:rsidRPr="00F65538">
        <w:rPr>
          <w:rFonts w:cs="Arial"/>
          <w:color w:val="auto"/>
          <w:szCs w:val="20"/>
        </w:rPr>
        <w:tab/>
      </w:r>
      <w:r w:rsidRPr="00490C1B">
        <w:rPr>
          <w:rFonts w:cs="Arial"/>
          <w:color w:val="auto"/>
          <w:szCs w:val="20"/>
          <w:u w:val="single"/>
        </w:rPr>
        <w:t>Low Level Laser Therapy</w:t>
      </w:r>
      <w:bookmarkEnd w:id="244"/>
    </w:p>
    <w:p w:rsidR="004219F6" w:rsidRPr="00F65538" w:rsidRDefault="00651FD3" w:rsidP="000108FE">
      <w:pPr>
        <w:spacing w:before="240" w:after="0"/>
        <w:ind w:left="2160" w:hanging="720"/>
        <w:rPr>
          <w:rFonts w:cs="Arial"/>
          <w:color w:val="auto"/>
          <w:szCs w:val="20"/>
        </w:rPr>
      </w:pPr>
      <w:r w:rsidRPr="00F65538">
        <w:rPr>
          <w:rFonts w:eastAsia="Arial" w:cs="Arial"/>
          <w:b/>
          <w:color w:val="auto"/>
          <w:szCs w:val="20"/>
        </w:rPr>
        <w:t xml:space="preserve"> (LLLT)</w:t>
      </w:r>
      <w:r w:rsidR="00C45373">
        <w:rPr>
          <w:rFonts w:eastAsia="Arial" w:cs="Arial"/>
          <w:color w:val="auto"/>
          <w:szCs w:val="20"/>
        </w:rPr>
        <w:t>:</w:t>
      </w:r>
      <w:r w:rsidR="00A11E8E" w:rsidRPr="00F65538">
        <w:rPr>
          <w:rFonts w:eastAsia="Arial" w:cs="Arial"/>
          <w:color w:val="auto"/>
          <w:szCs w:val="20"/>
        </w:rPr>
        <w:t xml:space="preserve"> There is some evidence that low-level laser therapy adds no short term benefit for reducing symptoms and improving function compared to full-time splinting for 3 </w:t>
      </w:r>
      <w:r w:rsidR="00A11E8E" w:rsidRPr="00C45373">
        <w:rPr>
          <w:rFonts w:eastAsia="Arial" w:cs="Arial"/>
          <w:color w:val="auto"/>
          <w:szCs w:val="20"/>
        </w:rPr>
        <w:t xml:space="preserve">months </w:t>
      </w:r>
      <w:r w:rsidR="00C45373"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125" w:tooltip="Huisstede, 2010 #4232" w:history="1">
        <w:r w:rsidR="00C45373" w:rsidRPr="00DF6785">
          <w:rPr>
            <w:rStyle w:val="Hyperlink"/>
            <w:rFonts w:eastAsia="Arial" w:cs="Arial"/>
            <w:noProof/>
            <w:szCs w:val="20"/>
          </w:rPr>
          <w:t>B. M. Huisstede, Hoogvliet, et al., 2010</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good evidence that laser therapy is ineffective regarding pain and function compared with placebo as an intervention to treat </w:t>
      </w:r>
      <w:r w:rsidRPr="00C45373">
        <w:rPr>
          <w:rFonts w:eastAsia="Arial" w:cs="Arial"/>
          <w:color w:val="auto"/>
          <w:szCs w:val="20"/>
        </w:rPr>
        <w:t xml:space="preserve">carpal tunnel syndrome </w:t>
      </w:r>
      <w:r w:rsidR="00A11E8E" w:rsidRPr="00C45373">
        <w:rPr>
          <w:rFonts w:eastAsia="Arial" w:cs="Arial"/>
          <w:color w:val="auto"/>
          <w:szCs w:val="20"/>
        </w:rPr>
        <w:t xml:space="preserve">in the short term </w:t>
      </w:r>
      <w:r w:rsidR="00C45373"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125" w:tooltip="Huisstede, 2010 #4232" w:history="1">
        <w:r w:rsidR="00C45373" w:rsidRPr="00DF6785">
          <w:rPr>
            <w:rStyle w:val="Hyperlink"/>
            <w:rFonts w:eastAsia="Arial" w:cs="Arial"/>
            <w:noProof/>
            <w:szCs w:val="20"/>
          </w:rPr>
          <w:t>B. M. Huisstede, Hoogvliet, et al., 2010</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This is some evidence that LLLT is no more effective than placebo LLLT in reducing pain and symptoms and improving functionality in the conservative treatment of patients affected</w:t>
      </w:r>
      <w:r w:rsidRPr="00C45373">
        <w:rPr>
          <w:rFonts w:eastAsia="Arial" w:cs="Arial"/>
          <w:color w:val="auto"/>
          <w:szCs w:val="20"/>
        </w:rPr>
        <w:t xml:space="preserve"> by carpal tunnel syndrome</w:t>
      </w:r>
      <w:r w:rsidR="00C45373" w:rsidRPr="00C45373">
        <w:rPr>
          <w:rFonts w:eastAsia="Arial" w:cs="Arial"/>
          <w:color w:val="auto"/>
          <w:szCs w:val="20"/>
        </w:rPr>
        <w:t xml:space="preserve"> </w:t>
      </w:r>
      <w:r w:rsidR="00C45373" w:rsidRPr="00C45373">
        <w:rPr>
          <w:rFonts w:eastAsia="Arial" w:cs="Arial"/>
          <w:color w:val="auto"/>
          <w:szCs w:val="20"/>
        </w:rPr>
        <w:fldChar w:fldCharType="begin">
          <w:fldData xml:space="preserve">PEVuZE5vdGU+PENpdGU+PEF1dGhvcj5UYXNjaW9nbHU8L0F1dGhvcj48WWVhcj4yMDEyPC9ZZWFy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PEVuZE5vdGU+PENpdGU+PEF1dGhvcj5UYXNjaW9nbHU8L0F1dGhvcj48WWVhcj4yMDEyPC9ZZWFy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260" w:tooltip="Tascioglu, 2012 #4409" w:history="1">
        <w:r w:rsidR="00C45373" w:rsidRPr="00DF6785">
          <w:rPr>
            <w:rStyle w:val="Hyperlink"/>
            <w:rFonts w:eastAsia="Arial" w:cs="Arial"/>
            <w:noProof/>
            <w:szCs w:val="20"/>
          </w:rPr>
          <w:t>Tascioglu et al., 2012</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some evidence that </w:t>
      </w:r>
      <w:r w:rsidRPr="00C45373">
        <w:rPr>
          <w:rFonts w:eastAsia="Arial" w:cs="Arial"/>
          <w:color w:val="auto"/>
          <w:szCs w:val="20"/>
        </w:rPr>
        <w:t>LLLT</w:t>
      </w:r>
      <w:r w:rsidR="00A11E8E" w:rsidRPr="00C45373">
        <w:rPr>
          <w:rFonts w:eastAsia="Arial" w:cs="Arial"/>
          <w:color w:val="auto"/>
          <w:szCs w:val="20"/>
        </w:rPr>
        <w:t xml:space="preserve"> plus splinting is no more effective than splinting alone in reducing </w:t>
      </w:r>
      <w:r w:rsidRPr="00C45373">
        <w:rPr>
          <w:rFonts w:eastAsia="Arial" w:cs="Arial"/>
          <w:color w:val="auto"/>
          <w:szCs w:val="20"/>
        </w:rPr>
        <w:t xml:space="preserve">carpal tunnel </w:t>
      </w:r>
      <w:r w:rsidR="00A11E8E" w:rsidRPr="00C45373">
        <w:rPr>
          <w:rFonts w:eastAsia="Arial" w:cs="Arial"/>
          <w:color w:val="auto"/>
          <w:szCs w:val="20"/>
        </w:rPr>
        <w:t>symptoms and improving functionality in the conservative treatment of patients affected by carpal tunnel syndrome</w:t>
      </w:r>
      <w:r w:rsidR="00C45373" w:rsidRPr="00C45373">
        <w:rPr>
          <w:rFonts w:eastAsia="Arial" w:cs="Arial"/>
          <w:color w:val="auto"/>
          <w:szCs w:val="20"/>
        </w:rPr>
        <w:t xml:space="preserve"> </w:t>
      </w:r>
      <w:r w:rsidR="00C45373" w:rsidRPr="00C45373">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282" w:tooltip="Yagci, 2009 #4450" w:history="1">
        <w:r w:rsidR="00C45373" w:rsidRPr="00DF6785">
          <w:rPr>
            <w:rStyle w:val="Hyperlink"/>
            <w:rFonts w:eastAsia="Arial" w:cs="Arial"/>
            <w:noProof/>
            <w:szCs w:val="20"/>
          </w:rPr>
          <w:t>Yagci et al., 2009</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good evidence that </w:t>
      </w:r>
      <w:r w:rsidRPr="00C45373">
        <w:rPr>
          <w:rFonts w:eastAsia="Arial" w:cs="Arial"/>
          <w:color w:val="auto"/>
          <w:szCs w:val="20"/>
        </w:rPr>
        <w:t>LLLT</w:t>
      </w:r>
      <w:r w:rsidR="00A11E8E" w:rsidRPr="00C45373">
        <w:rPr>
          <w:rFonts w:eastAsia="Arial" w:cs="Arial"/>
          <w:color w:val="auto"/>
          <w:szCs w:val="20"/>
        </w:rPr>
        <w:t xml:space="preserve"> is not more effective than placebo for lateral epicondylitis </w:t>
      </w:r>
      <w:r w:rsidR="006D35AA" w:rsidRPr="00C45373">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&lt;EndNote&gt;&lt;Cite&gt;&lt;Author&gt;Bisset&lt;/Author&gt;&lt;Year&gt;2005&lt;/Year&gt;&lt;RecNum&gt;4086&lt;/RecNum&gt;&lt;DisplayText&gt;(L. Bisset et al., 2005)&lt;/DisplayText&gt;&lt;record&gt;&lt;rec-number&gt;4086&lt;/rec-number&gt;&lt;foreign-keys&gt;&lt;key app="EN" db-id="vaxawsfavadaa0er9e8ppds0adazdvepawxx" timestamp="1481064177"&gt;4086&lt;/key&gt;&lt;/foreign-keys&gt;&lt;ref-type name="Journal Article"&gt;17&lt;/ref-type&gt;&lt;contributors&gt;&lt;authors&gt;&lt;author&gt;Bisset, L.&lt;/author&gt;&lt;author&gt;Paungmali, A.&lt;/author&gt;&lt;author&gt;Vicenzino, B.&lt;/author&gt;&lt;author&gt;Beller, E.&lt;/author&gt;&lt;/authors&gt;&lt;/contributors&gt;&lt;auth-address&gt;Division of Physiotherapy, University of Queensland, St Lucia, QLD 4072, Australia.&lt;/auth-address&gt;&lt;titles&gt;&lt;title&gt;A systematic review and meta-analysis of clinical trials on physical interventions for lateral epicondylalgia&lt;/title&gt;&lt;secondary-title&gt;Br J Sports Med&lt;/secondary-title&gt;&lt;/titles&gt;&lt;periodical&gt;&lt;full-title&gt;Br J Sports Med&lt;/full-title&gt;&lt;abbr-1&gt;British journal of sports medicine&lt;/abbr-1&gt;&lt;/periodical&gt;&lt;pages&gt;411-22; discussion 411-22&lt;/pages&gt;&lt;volume&gt;39&lt;/volume&gt;&lt;number&gt;7&lt;/number&gt;&lt;keywords&gt;&lt;keyword&gt;Acupuncture Therapy/methods&lt;/keyword&gt;&lt;keyword&gt;Exercise Therapy/methods&lt;/keyword&gt;&lt;keyword&gt;High-Energy Shock Waves/therapeutic use&lt;/keyword&gt;&lt;keyword&gt;Humans&lt;/keyword&gt;&lt;keyword&gt;Iontophoresis/methods&lt;/keyword&gt;&lt;keyword&gt;Laser Therapy&lt;/keyword&gt;&lt;keyword&gt;Massage/methods&lt;/keyword&gt;&lt;keyword&gt;Musculoskeletal Manipulations/methods&lt;/keyword&gt;&lt;keyword&gt;Pain/etiology&lt;/keyword&gt;&lt;keyword&gt;*Physical Therapy Modalities&lt;/keyword&gt;&lt;keyword&gt;Randomized Controlled Trials as Topic&lt;/keyword&gt;&lt;keyword&gt;Tennis Elbow/*therapy&lt;/keyword&gt;&lt;keyword&gt;Treatment Outcome&lt;/keyword&gt;&lt;/keywords&gt;&lt;dates&gt;&lt;year&gt;2005&lt;/year&gt;&lt;pub-dates&gt;&lt;date&gt;Jul&lt;/date&gt;&lt;/pub-dates&gt;&lt;/dates&gt;&lt;isbn&gt;1473-0480 (Electronic)&amp;#xD;0306-3674 (Linking)&lt;/isbn&gt;&lt;accession-num&gt;15976161&lt;/accession-num&gt;&lt;urls&gt;&lt;related-urls&gt;&lt;url&gt;https://www.ncbi.nlm.nih.gov/pubmed/15976161&lt;/url&gt;&lt;/related-urls&gt;&lt;/urls&gt;&lt;custom2&gt;PMC1725258&lt;/custom2&gt;&lt;electronic-resource-num&gt;10.1136/bjsm.2004.016170&lt;/electronic-resource-num&gt;&lt;modified-date&gt;Referenced in CTC Guideline&lt;/modified-date&gt;&lt;/record&gt;&lt;/Cite&gt;&lt;/EndNote&gt;</w:instrText>
      </w:r>
      <w:r w:rsidR="006D35AA" w:rsidRPr="00C45373">
        <w:rPr>
          <w:rFonts w:eastAsia="Arial" w:cs="Arial"/>
          <w:color w:val="auto"/>
          <w:szCs w:val="20"/>
        </w:rPr>
        <w:fldChar w:fldCharType="separate"/>
      </w:r>
      <w:r w:rsidR="006D35AA" w:rsidRPr="00C45373">
        <w:rPr>
          <w:rFonts w:eastAsia="Arial" w:cs="Arial"/>
          <w:noProof/>
          <w:color w:val="auto"/>
          <w:szCs w:val="20"/>
        </w:rPr>
        <w:t>(</w:t>
      </w:r>
      <w:hyperlink w:anchor="_ENREF_35" w:tooltip="Bisset, 2005 #4086" w:history="1">
        <w:r w:rsidR="006D35AA" w:rsidRPr="00DF6785">
          <w:rPr>
            <w:rStyle w:val="Hyperlink"/>
            <w:rFonts w:eastAsia="Arial" w:cs="Arial"/>
            <w:noProof/>
            <w:szCs w:val="20"/>
          </w:rPr>
          <w:t>L. Bisset et al., 2005</w:t>
        </w:r>
      </w:hyperlink>
      <w:r w:rsidR="006D35AA" w:rsidRPr="00C45373">
        <w:rPr>
          <w:rFonts w:eastAsia="Arial" w:cs="Arial"/>
          <w:noProof/>
          <w:color w:val="auto"/>
          <w:szCs w:val="20"/>
        </w:rPr>
        <w:t>)</w:t>
      </w:r>
      <w:r w:rsidR="006D35AA" w:rsidRPr="00C45373">
        <w:rPr>
          <w:rFonts w:eastAsia="Arial" w:cs="Arial"/>
          <w:color w:val="auto"/>
          <w:szCs w:val="20"/>
        </w:rPr>
        <w:fldChar w:fldCharType="end"/>
      </w:r>
      <w:r w:rsidR="00A11E8E" w:rsidRPr="00C45373">
        <w:rPr>
          <w:rFonts w:eastAsia="Arial" w:cs="Arial"/>
          <w:color w:val="auto"/>
          <w:szCs w:val="20"/>
        </w:rPr>
        <w:t xml:space="preserve">. </w:t>
      </w:r>
      <w:r w:rsidR="00A11E8E" w:rsidRPr="00C45373">
        <w:rPr>
          <w:rFonts w:eastAsia="Arial" w:cs="Arial"/>
          <w:i/>
          <w:color w:val="auto"/>
          <w:szCs w:val="20"/>
        </w:rPr>
        <w:t xml:space="preserve">There is good evidence from a number of adequate studies comparing low level laser to sham therapy and splinting </w:t>
      </w:r>
      <w:r w:rsidR="00A11E8E" w:rsidRPr="00C45373">
        <w:rPr>
          <w:rFonts w:eastAsia="Arial" w:cs="Arial"/>
          <w:color w:val="auto"/>
          <w:szCs w:val="20"/>
        </w:rPr>
        <w:t>that low level laser does not add benefit</w:t>
      </w:r>
      <w:r w:rsidR="00DF4ADA">
        <w:rPr>
          <w:rFonts w:eastAsia="Arial" w:cs="Arial"/>
          <w:color w:val="auto"/>
          <w:szCs w:val="20"/>
        </w:rPr>
        <w:t>,</w:t>
      </w:r>
      <w:r w:rsidR="00A11E8E" w:rsidRPr="00C45373">
        <w:rPr>
          <w:rFonts w:eastAsia="Arial" w:cs="Arial"/>
          <w:color w:val="auto"/>
          <w:szCs w:val="20"/>
        </w:rPr>
        <w:t xml:space="preserve"> and it is </w:t>
      </w:r>
      <w:r w:rsidR="00A11E8E" w:rsidRPr="00C45373">
        <w:rPr>
          <w:rFonts w:eastAsia="Arial" w:cs="Arial"/>
          <w:b/>
          <w:i/>
          <w:color w:val="auto"/>
          <w:szCs w:val="20"/>
        </w:rPr>
        <w:t>not recommended</w:t>
      </w:r>
      <w:r w:rsidR="00A11E8E" w:rsidRPr="00C45373">
        <w:rPr>
          <w:rFonts w:eastAsia="Arial" w:cs="Arial"/>
          <w:color w:val="auto"/>
          <w:szCs w:val="20"/>
        </w:rPr>
        <w:t xml:space="preserve"> </w:t>
      </w:r>
      <w:r w:rsidR="006D35AA"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dmxpZXQsIGV0IGFsLiwgMjAxMDsgVGFzY2lvZ2x1IGV0IGFsLiwgMjAxMjsgWWFnY2kgZXQgYWwu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dmxpZXQsIGV0IGFsLiwgMjAxMDsgVGFzY2lvZ2x1IGV0IGFsLiwgMjAxMjsgWWFnY2kgZXQgYWwu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D35AA" w:rsidRPr="00C45373">
        <w:rPr>
          <w:rFonts w:eastAsia="Arial" w:cs="Arial"/>
          <w:color w:val="auto"/>
          <w:szCs w:val="20"/>
        </w:rPr>
      </w:r>
      <w:r w:rsidR="006D35AA" w:rsidRPr="00C45373">
        <w:rPr>
          <w:rFonts w:eastAsia="Arial" w:cs="Arial"/>
          <w:color w:val="auto"/>
          <w:szCs w:val="20"/>
        </w:rPr>
        <w:fldChar w:fldCharType="separate"/>
      </w:r>
      <w:r w:rsidR="006D35AA" w:rsidRPr="00C45373">
        <w:rPr>
          <w:rFonts w:eastAsia="Arial" w:cs="Arial"/>
          <w:noProof/>
          <w:color w:val="auto"/>
          <w:szCs w:val="20"/>
        </w:rPr>
        <w:t>(</w:t>
      </w:r>
      <w:hyperlink w:anchor="_ENREF_125" w:tooltip="Huisstede, 2010 #4232" w:history="1">
        <w:r w:rsidR="006D35AA" w:rsidRPr="00DF6785">
          <w:rPr>
            <w:rStyle w:val="Hyperlink"/>
            <w:rFonts w:eastAsia="Arial" w:cs="Arial"/>
            <w:noProof/>
            <w:szCs w:val="20"/>
          </w:rPr>
          <w:t>B. M. Huisstede, Hoogvliet, et al., 2010</w:t>
        </w:r>
      </w:hyperlink>
      <w:r w:rsidR="006D35AA" w:rsidRPr="00C45373">
        <w:rPr>
          <w:rFonts w:eastAsia="Arial" w:cs="Arial"/>
          <w:noProof/>
          <w:color w:val="auto"/>
          <w:szCs w:val="20"/>
        </w:rPr>
        <w:t xml:space="preserve">; </w:t>
      </w:r>
      <w:hyperlink w:anchor="_ENREF_260" w:tooltip="Tascioglu, 2012 #4409" w:history="1">
        <w:r w:rsidR="006D35AA" w:rsidRPr="00DF6785">
          <w:rPr>
            <w:rStyle w:val="Hyperlink"/>
            <w:rFonts w:eastAsia="Arial" w:cs="Arial"/>
            <w:noProof/>
            <w:szCs w:val="20"/>
          </w:rPr>
          <w:t>Tascioglu et al., 2012</w:t>
        </w:r>
      </w:hyperlink>
      <w:r w:rsidR="006D35AA" w:rsidRPr="00C45373">
        <w:rPr>
          <w:rFonts w:eastAsia="Arial" w:cs="Arial"/>
          <w:noProof/>
          <w:color w:val="auto"/>
          <w:szCs w:val="20"/>
        </w:rPr>
        <w:t xml:space="preserve">; </w:t>
      </w:r>
      <w:hyperlink w:anchor="_ENREF_282" w:tooltip="Yagci, 2009 #4450" w:history="1">
        <w:r w:rsidR="006D35AA" w:rsidRPr="00DF6785">
          <w:rPr>
            <w:rStyle w:val="Hyperlink"/>
            <w:rFonts w:eastAsia="Arial" w:cs="Arial"/>
            <w:noProof/>
            <w:szCs w:val="20"/>
          </w:rPr>
          <w:t>Yagci et al., 2009</w:t>
        </w:r>
      </w:hyperlink>
      <w:r w:rsidR="006D35AA" w:rsidRPr="00C45373">
        <w:rPr>
          <w:rFonts w:eastAsia="Arial" w:cs="Arial"/>
          <w:noProof/>
          <w:color w:val="auto"/>
          <w:szCs w:val="20"/>
        </w:rPr>
        <w:t>)</w:t>
      </w:r>
      <w:r w:rsidR="006D35AA" w:rsidRPr="00C45373">
        <w:rPr>
          <w:rFonts w:eastAsia="Arial" w:cs="Arial"/>
          <w:color w:val="auto"/>
          <w:szCs w:val="20"/>
        </w:rPr>
        <w:fldChar w:fldCharType="end"/>
      </w:r>
      <w:r w:rsidR="00A11E8E" w:rsidRPr="00C45373">
        <w:rPr>
          <w:rFonts w:eastAsia="Arial" w:cs="Arial"/>
          <w:color w:val="auto"/>
          <w:szCs w:val="20"/>
        </w:rPr>
        <w:t>.</w:t>
      </w:r>
    </w:p>
    <w:p w:rsidR="004219F6" w:rsidRPr="007127E1" w:rsidRDefault="00A11E8E" w:rsidP="000108FE">
      <w:pPr>
        <w:pStyle w:val="Heading3"/>
        <w:spacing w:after="0" w:line="240" w:lineRule="auto"/>
        <w:ind w:left="2160" w:hanging="720"/>
        <w:rPr>
          <w:rFonts w:cs="Arial"/>
          <w:vanish/>
          <w:color w:val="auto"/>
          <w:szCs w:val="20"/>
          <w:specVanish/>
        </w:rPr>
      </w:pPr>
      <w:bookmarkStart w:id="245" w:name="_Toc476212400"/>
      <w:r w:rsidRPr="00F65538">
        <w:rPr>
          <w:rFonts w:cs="Arial"/>
          <w:color w:val="auto"/>
          <w:szCs w:val="20"/>
        </w:rPr>
        <w:t>e.</w:t>
      </w:r>
      <w:r w:rsidRPr="00F65538">
        <w:rPr>
          <w:rFonts w:cs="Arial"/>
          <w:color w:val="auto"/>
          <w:szCs w:val="20"/>
        </w:rPr>
        <w:tab/>
      </w:r>
      <w:r w:rsidRPr="007127E1">
        <w:rPr>
          <w:rFonts w:cs="Arial"/>
          <w:color w:val="auto"/>
          <w:szCs w:val="20"/>
          <w:u w:val="single"/>
        </w:rPr>
        <w:t>Manipulation</w:t>
      </w:r>
      <w:bookmarkEnd w:id="245"/>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Is a generally accepted, well-established and widely used therapeutic intervention for upper extremity injuries. Manipulative treatment (not therapy) is defined as the therapeutic application of manually guided forces by an operator to improve physiologic function and/or support homeostasis that has been altered by the injury or occupational disease, and has associated clinical significance.</w:t>
      </w:r>
    </w:p>
    <w:p w:rsidR="004219F6" w:rsidRPr="008546C8" w:rsidRDefault="00A11E8E" w:rsidP="008546C8">
      <w:pPr>
        <w:spacing w:before="240" w:after="0"/>
        <w:ind w:left="2160" w:hanging="720"/>
        <w:rPr>
          <w:rFonts w:eastAsia="Arial" w:cs="Arial"/>
          <w:color w:val="auto"/>
          <w:szCs w:val="20"/>
        </w:rPr>
      </w:pPr>
      <w:r w:rsidRPr="00F65538">
        <w:rPr>
          <w:rFonts w:eastAsia="Arial" w:cs="Arial"/>
          <w:color w:val="auto"/>
          <w:szCs w:val="20"/>
        </w:rPr>
        <w:tab/>
        <w:t xml:space="preserve">High velocity, low amplitude (HVLA) technique, chiropractic manipulation, osteopathic manipulation, muscle energy techniques, counter strain, and non-force techniques are all types of manipulative treatment. This may be applied by osteopathic physicians (D.O.), chiropractors (D.C.), properly trained physical therapists (P.T.), properly trained occupational therapists (O.T.), or properly trained physicians. </w:t>
      </w:r>
      <w:r w:rsidR="008546C8">
        <w:rPr>
          <w:rFonts w:eastAsia="Arial" w:cs="Arial"/>
        </w:rPr>
        <w:t>Under these different types of manipulation exist many subsets of different techniques that can be described as a) “direct,” or a forceful engagement of a restrictive/pathologic barrier; b) “indirect,” or a gentle/non-forceful disengagement of a restrictive/pathologic barrier; c) the patient actively assisting in the treatment; and d) the patient relaxing, allowing the practitioner to move the body tissues.</w:t>
      </w:r>
      <w:r w:rsidRPr="00F65538">
        <w:rPr>
          <w:rFonts w:eastAsia="Arial" w:cs="Arial"/>
          <w:color w:val="auto"/>
          <w:szCs w:val="20"/>
        </w:rPr>
        <w:t xml:space="preserve"> When the proper diagnosis is made and coupled with the appropriate technique, manipulation has no contraindications and can be applied to all tissues of the body. Pre-treatment assessment should be performed as part of each manipulative treatment visit to ensure that the correct diagnosis and correct treatment is employed. Refer to the specific diagnosis for use with cumulative trauma conditions.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r>
      <w:r w:rsidRPr="00F65538">
        <w:rPr>
          <w:rFonts w:eastAsia="Nova Mono" w:cs="Arial"/>
          <w:color w:val="auto"/>
          <w:szCs w:val="20"/>
        </w:rPr>
        <w:t xml:space="preserve">There is good evidence that manual and manipulative therapy combined with exercise and/or multimodal therapy shows small, clinically important </w:t>
      </w:r>
      <w:r w:rsidRPr="00F65538">
        <w:rPr>
          <w:rFonts w:eastAsia="Nova Mono" w:cs="Arial"/>
          <w:color w:val="auto"/>
          <w:szCs w:val="20"/>
        </w:rPr>
        <w:lastRenderedPageBreak/>
        <w:t xml:space="preserve">reductions in pain and improved physical function in the short-term care (≤3-6 months) of patients with lateral epicondylitis and carpal tunnel syndrome </w:t>
      </w:r>
      <w:r w:rsidR="006D35AA" w:rsidRPr="006D35AA">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D35AA" w:rsidRPr="006D35AA">
        <w:rPr>
          <w:rFonts w:eastAsia="Nova Mono" w:cs="Arial"/>
          <w:color w:val="auto"/>
          <w:szCs w:val="20"/>
        </w:rPr>
      </w:r>
      <w:r w:rsidR="006D35AA" w:rsidRPr="006D35AA">
        <w:rPr>
          <w:rFonts w:eastAsia="Nova Mono" w:cs="Arial"/>
          <w:color w:val="auto"/>
          <w:szCs w:val="20"/>
        </w:rPr>
        <w:fldChar w:fldCharType="separate"/>
      </w:r>
      <w:r w:rsidR="006D35AA" w:rsidRPr="006D35AA">
        <w:rPr>
          <w:rFonts w:eastAsia="Nova Mono" w:cs="Arial"/>
          <w:noProof/>
          <w:color w:val="auto"/>
          <w:szCs w:val="20"/>
        </w:rPr>
        <w:t>(</w:t>
      </w:r>
      <w:hyperlink w:anchor="_ENREF_39" w:tooltip="Brantingham, 2013 #4093" w:history="1">
        <w:r w:rsidR="006D35AA" w:rsidRPr="00DF6785">
          <w:rPr>
            <w:rStyle w:val="Hyperlink"/>
            <w:rFonts w:eastAsia="Nova Mono" w:cs="Arial"/>
            <w:noProof/>
            <w:szCs w:val="20"/>
          </w:rPr>
          <w:t>Brantingham et al., 2013</w:t>
        </w:r>
      </w:hyperlink>
      <w:r w:rsidR="006D35AA" w:rsidRPr="006D35AA">
        <w:rPr>
          <w:rFonts w:eastAsia="Nova Mono" w:cs="Arial"/>
          <w:noProof/>
          <w:color w:val="auto"/>
          <w:szCs w:val="20"/>
        </w:rPr>
        <w:t>)</w:t>
      </w:r>
      <w:r w:rsidR="006D35AA" w:rsidRPr="006D35AA">
        <w:rPr>
          <w:rFonts w:eastAsia="Nova Mono" w:cs="Arial"/>
          <w:color w:val="auto"/>
          <w:szCs w:val="20"/>
        </w:rPr>
        <w:fldChar w:fldCharType="end"/>
      </w:r>
      <w:r w:rsidRPr="00F65538">
        <w:rPr>
          <w:rFonts w:eastAsia="Nova Mono" w:cs="Arial"/>
          <w:color w:val="auto"/>
          <w:szCs w:val="20"/>
        </w:rPr>
        <w:t>.</w:t>
      </w:r>
      <w:r w:rsidRPr="00F65538">
        <w:rPr>
          <w:rFonts w:eastAsia="Arial" w:cs="Arial"/>
          <w:color w:val="auto"/>
          <w:szCs w:val="20"/>
        </w:rPr>
        <w:t xml:space="preserve"> </w:t>
      </w:r>
    </w:p>
    <w:p w:rsidR="00B569C3"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both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(deep transverse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w:t>
      </w:r>
      <w:r w:rsidR="00DC7F25">
        <w:rPr>
          <w:rFonts w:eastAsia="Arial" w:cs="Arial"/>
          <w:color w:val="auto"/>
          <w:szCs w:val="20"/>
        </w:rPr>
        <w:t xml:space="preserve">ng are effective over 4 weeks. </w:t>
      </w:r>
      <w:r w:rsidRPr="00F65538">
        <w:rPr>
          <w:rFonts w:eastAsia="Arial" w:cs="Arial"/>
          <w:color w:val="auto"/>
          <w:szCs w:val="20"/>
        </w:rPr>
        <w:t>Both treatments decrease pain, increase pain-free grip strength, and improve functional status in peop</w:t>
      </w:r>
      <w:r w:rsidR="00DC7F25">
        <w:rPr>
          <w:rFonts w:eastAsia="Arial" w:cs="Arial"/>
          <w:color w:val="auto"/>
          <w:szCs w:val="20"/>
        </w:rPr>
        <w:t xml:space="preserve">le with lateral epicondylalgia. </w:t>
      </w:r>
      <w:r w:rsidRPr="00F65538">
        <w:rPr>
          <w:rFonts w:eastAsia="Arial" w:cs="Arial"/>
          <w:color w:val="auto"/>
          <w:szCs w:val="20"/>
        </w:rPr>
        <w:t xml:space="preserve">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D35AA">
        <w:rPr>
          <w:rFonts w:eastAsia="Arial" w:cs="Arial"/>
          <w:color w:val="auto"/>
          <w:szCs w:val="20"/>
        </w:rPr>
        <w:t xml:space="preserve">stretching </w:t>
      </w:r>
      <w:r w:rsidR="006D35AA" w:rsidRPr="006D35AA">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77" w:tooltip="Nagrale, 2009 #4307" w:history="1">
        <w:r w:rsidR="006D35AA" w:rsidRPr="00DF6785">
          <w:rPr>
            <w:rStyle w:val="Hyperlink"/>
            <w:rFonts w:eastAsia="Arial" w:cs="Arial"/>
            <w:noProof/>
            <w:szCs w:val="20"/>
          </w:rPr>
          <w:t>Nagrale et al., 2009</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006D35AA">
        <w:rPr>
          <w:rFonts w:eastAsia="Arial" w:cs="Arial"/>
          <w:color w:val="auto"/>
          <w:szCs w:val="20"/>
        </w:rPr>
        <w:t xml:space="preserve">. </w:t>
      </w:r>
    </w:p>
    <w:p w:rsidR="004219F6" w:rsidRPr="00F65538" w:rsidRDefault="0092014E" w:rsidP="000108FE">
      <w:pPr>
        <w:spacing w:before="240" w:after="0"/>
        <w:ind w:left="2160" w:hanging="720"/>
        <w:rPr>
          <w:rFonts w:cs="Arial"/>
          <w:color w:val="auto"/>
          <w:szCs w:val="20"/>
        </w:rPr>
      </w:pPr>
      <w:hyperlink r:id="rId21"/>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Time to Produce Effect (for all types of manipulative treatment): 1 to 6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 xml:space="preserve">Frequency: Up to 3 times per week for the first 3 weeks as indicated by the severity of involvement and the desired effect. </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Optimum Duration: 10 treatments.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Maximum Duration: 12 treatments. Additional visits may be necessary in cases of re-injury, interrupted continuity of care, exacerbation of symptoms, and in those patients with co-morbidities. Functional gains including increased ROM must be demonstrated to justify continuing treatment.</w:t>
      </w:r>
    </w:p>
    <w:p w:rsidR="004219F6" w:rsidRPr="00A32052" w:rsidRDefault="00A11E8E" w:rsidP="000108FE">
      <w:pPr>
        <w:pStyle w:val="Heading3"/>
        <w:spacing w:after="0" w:line="240" w:lineRule="auto"/>
        <w:ind w:left="2160" w:hanging="720"/>
        <w:rPr>
          <w:rFonts w:cs="Arial"/>
          <w:vanish/>
          <w:color w:val="auto"/>
          <w:szCs w:val="20"/>
          <w:specVanish/>
        </w:rPr>
      </w:pPr>
      <w:bookmarkStart w:id="246" w:name="_Toc476212401"/>
      <w:r w:rsidRPr="00F65538">
        <w:rPr>
          <w:rFonts w:cs="Arial"/>
          <w:color w:val="auto"/>
          <w:szCs w:val="20"/>
        </w:rPr>
        <w:t xml:space="preserve">f. </w:t>
      </w:r>
      <w:r w:rsidRPr="00F65538">
        <w:rPr>
          <w:rFonts w:cs="Arial"/>
          <w:color w:val="auto"/>
          <w:szCs w:val="20"/>
        </w:rPr>
        <w:tab/>
      </w:r>
      <w:r w:rsidRPr="00A32052">
        <w:rPr>
          <w:rFonts w:cs="Arial"/>
          <w:color w:val="auto"/>
          <w:szCs w:val="20"/>
          <w:u w:val="single"/>
        </w:rPr>
        <w:t>Manual Therapy Techniques</w:t>
      </w:r>
      <w:bookmarkEnd w:id="246"/>
    </w:p>
    <w:p w:rsidR="004219F6" w:rsidRPr="00F65538" w:rsidRDefault="00D14B0D" w:rsidP="000108FE">
      <w:pPr>
        <w:spacing w:before="240" w:after="0"/>
        <w:ind w:left="2160" w:hanging="720"/>
        <w:rPr>
          <w:rFonts w:cs="Arial"/>
          <w:color w:val="auto"/>
          <w:szCs w:val="20"/>
        </w:rPr>
      </w:pPr>
      <w:r w:rsidRPr="00F65538">
        <w:rPr>
          <w:rFonts w:eastAsia="Arial" w:cs="Arial"/>
          <w:color w:val="auto"/>
          <w:szCs w:val="20"/>
        </w:rPr>
        <w:t>: a</w:t>
      </w:r>
      <w:r w:rsidR="00A11E8E" w:rsidRPr="00F65538">
        <w:rPr>
          <w:rFonts w:eastAsia="Arial" w:cs="Arial"/>
          <w:color w:val="auto"/>
          <w:szCs w:val="20"/>
        </w:rPr>
        <w:t>re passive interventions in which the provider uses his/her hands to administer skilled movements. The movements are designed to modulate pain; increase joint range of motion; reduce/eliminate soft tissue swelling, inflammation or restriction; induce relaxation; and improve contractile and non-contractile tissue extensibility. These generally accepted techniques are applied only after a thorough examination is performed to identify those for whom manual therapy would be contraindicated or for whom manual therapy must be applied with caution.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the muscle energy technique is superior to corticosteroid injection in improving grip strength in lateral epicondylitis </w:t>
      </w:r>
      <w:r w:rsidR="006D35AA" w:rsidRPr="006D35AA">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D35AA" w:rsidRPr="006D35AA">
        <w:rPr>
          <w:rFonts w:eastAsia="Arial" w:cs="Arial"/>
          <w:color w:val="auto"/>
          <w:szCs w:val="20"/>
        </w:rPr>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45" w:tooltip="Kucuksen, 2013 #4268" w:history="1">
        <w:r w:rsidR="006D35AA" w:rsidRPr="00DF6785">
          <w:rPr>
            <w:rStyle w:val="Hyperlink"/>
            <w:rFonts w:eastAsia="Arial" w:cs="Arial"/>
            <w:noProof/>
            <w:szCs w:val="20"/>
          </w:rPr>
          <w:t>Kucuksen et al., 2013</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Pr="006D35AA">
        <w:rPr>
          <w:rFonts w:eastAsia="Arial" w:cs="Arial"/>
          <w:color w:val="auto"/>
          <w:szCs w:val="20"/>
        </w:rPr>
        <w:t>. Th</w:t>
      </w:r>
      <w:r w:rsidRPr="00F65538">
        <w:rPr>
          <w:rFonts w:eastAsia="Arial" w:cs="Arial"/>
          <w:color w:val="auto"/>
          <w:szCs w:val="20"/>
        </w:rPr>
        <w:t xml:space="preserve">e muscle energy technique is a manual therapy technique in which the patient performs voluntary contraction against a counter force from the provider to stretch muscles and improve range of motion. However, it is not clear that the technique is better than no treatment.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r>
      <w:r w:rsidRPr="00F65538">
        <w:rPr>
          <w:rFonts w:eastAsia="Nova Mono" w:cs="Arial"/>
          <w:color w:val="auto"/>
          <w:szCs w:val="20"/>
        </w:rPr>
        <w:t xml:space="preserve">There is good evidence that manual and manipulative therapy combined with exercise and/or multimodal therapy shows small, clinically important </w:t>
      </w:r>
      <w:r w:rsidRPr="00F65538">
        <w:rPr>
          <w:rFonts w:eastAsia="Nova Mono" w:cs="Arial"/>
          <w:color w:val="auto"/>
          <w:szCs w:val="20"/>
        </w:rPr>
        <w:lastRenderedPageBreak/>
        <w:t>reductions in pain and improved physical function in the short-term care (≤3-6 months) of patients with lateral epicondylitis and carpal tu</w:t>
      </w:r>
      <w:r w:rsidR="006D35AA">
        <w:rPr>
          <w:rFonts w:eastAsia="Nova Mono" w:cs="Arial"/>
          <w:color w:val="auto"/>
          <w:szCs w:val="20"/>
        </w:rPr>
        <w:t xml:space="preserve">nnel syndrome </w:t>
      </w:r>
      <w:r w:rsidR="006D35AA" w:rsidRPr="006D35AA">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D35AA" w:rsidRPr="006D35AA">
        <w:rPr>
          <w:rFonts w:eastAsia="Nova Mono" w:cs="Arial"/>
          <w:color w:val="auto"/>
          <w:szCs w:val="20"/>
        </w:rPr>
      </w:r>
      <w:r w:rsidR="006D35AA" w:rsidRPr="006D35AA">
        <w:rPr>
          <w:rFonts w:eastAsia="Nova Mono" w:cs="Arial"/>
          <w:color w:val="auto"/>
          <w:szCs w:val="20"/>
        </w:rPr>
        <w:fldChar w:fldCharType="separate"/>
      </w:r>
      <w:r w:rsidR="006D35AA" w:rsidRPr="006D35AA">
        <w:rPr>
          <w:rFonts w:eastAsia="Nova Mono" w:cs="Arial"/>
          <w:noProof/>
          <w:color w:val="auto"/>
          <w:szCs w:val="20"/>
        </w:rPr>
        <w:t>(</w:t>
      </w:r>
      <w:hyperlink w:anchor="_ENREF_39" w:tooltip="Brantingham, 2013 #4093" w:history="1">
        <w:r w:rsidR="006D35AA" w:rsidRPr="00DF6785">
          <w:rPr>
            <w:rStyle w:val="Hyperlink"/>
            <w:rFonts w:eastAsia="Nova Mono" w:cs="Arial"/>
            <w:noProof/>
            <w:szCs w:val="20"/>
          </w:rPr>
          <w:t>Brantingham et al., 2013</w:t>
        </w:r>
      </w:hyperlink>
      <w:r w:rsidR="006D35AA" w:rsidRPr="006D35AA">
        <w:rPr>
          <w:rFonts w:eastAsia="Nova Mono" w:cs="Arial"/>
          <w:noProof/>
          <w:color w:val="auto"/>
          <w:szCs w:val="20"/>
        </w:rPr>
        <w:t>)</w:t>
      </w:r>
      <w:r w:rsidR="006D35AA" w:rsidRPr="006D35AA">
        <w:rPr>
          <w:rFonts w:eastAsia="Nova Mono" w:cs="Arial"/>
          <w:color w:val="auto"/>
          <w:szCs w:val="20"/>
        </w:rPr>
        <w:fldChar w:fldCharType="end"/>
      </w:r>
      <w:r w:rsidRPr="006D35AA">
        <w:rPr>
          <w:rFonts w:eastAsia="Nova Mono"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some evidence that both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(deep transverse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stretching are effective over 4 weeks.  Both treatments decrease pain, increase pain-free grip strength, and improve functional status in people with lateral epicondylalgia.  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D35AA">
        <w:rPr>
          <w:rFonts w:eastAsia="Arial" w:cs="Arial"/>
          <w:color w:val="auto"/>
          <w:szCs w:val="20"/>
        </w:rPr>
        <w:t xml:space="preserve">stretching </w:t>
      </w:r>
      <w:r w:rsidR="006D35AA" w:rsidRPr="006D35AA">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77" w:tooltip="Nagrale, 2009 #4307" w:history="1">
        <w:r w:rsidR="006D35AA" w:rsidRPr="00DF6785">
          <w:rPr>
            <w:rStyle w:val="Hyperlink"/>
            <w:rFonts w:eastAsia="Arial" w:cs="Arial"/>
            <w:noProof/>
            <w:szCs w:val="20"/>
          </w:rPr>
          <w:t>Nagrale et al., 2009</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006D35AA">
        <w:rPr>
          <w:rFonts w:eastAsia="Arial" w:cs="Arial"/>
          <w:color w:val="auto"/>
          <w:szCs w:val="20"/>
        </w:rPr>
        <w:t>.</w:t>
      </w:r>
      <w:hyperlink r:id="rId22"/>
    </w:p>
    <w:p w:rsidR="004219F6"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Mo</w:t>
      </w:r>
      <w:r w:rsidR="004044B0" w:rsidRPr="00F65538">
        <w:rPr>
          <w:rFonts w:eastAsia="Arial" w:cs="Arial"/>
          <w:color w:val="auto"/>
          <w:szCs w:val="20"/>
          <w:u w:val="single"/>
        </w:rPr>
        <w:t>bilization (Joint)/Manipulation:</w:t>
      </w:r>
      <w:r w:rsidRPr="00F65538">
        <w:rPr>
          <w:rFonts w:eastAsia="Arial" w:cs="Arial"/>
          <w:color w:val="auto"/>
          <w:szCs w:val="20"/>
        </w:rPr>
        <w:t xml:space="preserve"> Mobilization is passive movement involving oscillatory motions to the involved joints. The passive mobility is performed in a graded manner (I, II, III, IV, or V), which depicts the speed of the maneuver. It may include skilled manual joint tissue stretching. Indications include the need to improve joint play, improve </w:t>
      </w:r>
      <w:proofErr w:type="spellStart"/>
      <w:r w:rsidRPr="00F65538">
        <w:rPr>
          <w:rFonts w:eastAsia="Arial" w:cs="Arial"/>
          <w:color w:val="auto"/>
          <w:szCs w:val="20"/>
        </w:rPr>
        <w:t>intracapsular</w:t>
      </w:r>
      <w:proofErr w:type="spellEnd"/>
      <w:r w:rsidRPr="00F65538">
        <w:rPr>
          <w:rFonts w:eastAsia="Arial" w:cs="Arial"/>
          <w:color w:val="auto"/>
          <w:szCs w:val="20"/>
        </w:rPr>
        <w:t xml:space="preserve"> </w:t>
      </w:r>
      <w:proofErr w:type="spellStart"/>
      <w:r w:rsidRPr="00F65538">
        <w:rPr>
          <w:rFonts w:eastAsia="Arial" w:cs="Arial"/>
          <w:color w:val="auto"/>
          <w:szCs w:val="20"/>
        </w:rPr>
        <w:t>arthrokinematics</w:t>
      </w:r>
      <w:proofErr w:type="spellEnd"/>
      <w:r w:rsidRPr="00F65538">
        <w:rPr>
          <w:rFonts w:eastAsia="Arial" w:cs="Arial"/>
          <w:color w:val="auto"/>
          <w:szCs w:val="20"/>
        </w:rPr>
        <w:t xml:space="preserve">, or reduce pain associated with tissue impingement. Contraindications include joint instability, fractures, severe osteoporosis, infection, metastatic cancer, active inflammatory </w:t>
      </w:r>
      <w:proofErr w:type="spellStart"/>
      <w:r w:rsidRPr="00F65538">
        <w:rPr>
          <w:rFonts w:eastAsia="Arial" w:cs="Arial"/>
          <w:color w:val="auto"/>
          <w:szCs w:val="20"/>
        </w:rPr>
        <w:t>arthridites</w:t>
      </w:r>
      <w:proofErr w:type="spellEnd"/>
      <w:r w:rsidRPr="00F65538">
        <w:rPr>
          <w:rFonts w:eastAsia="Arial" w:cs="Arial"/>
          <w:color w:val="auto"/>
          <w:szCs w:val="20"/>
        </w:rPr>
        <w:t>, and signs of p</w:t>
      </w:r>
      <w:r w:rsidR="006C666A">
        <w:rPr>
          <w:rFonts w:eastAsia="Arial" w:cs="Arial"/>
          <w:color w:val="auto"/>
          <w:szCs w:val="20"/>
        </w:rPr>
        <w:t>rogressive neurologic deficits.</w:t>
      </w:r>
    </w:p>
    <w:p w:rsidR="00B569C3" w:rsidRPr="00F65538" w:rsidRDefault="00B569C3" w:rsidP="000108FE">
      <w:pPr>
        <w:spacing w:before="240" w:after="0"/>
        <w:ind w:left="2880" w:hanging="720"/>
        <w:rPr>
          <w:rFonts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Time to Produce Effect: 4 to 6 treatments.</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3600"/>
        <w:contextualSpacing/>
        <w:rPr>
          <w:rFonts w:eastAsia="Arial" w:cs="Arial"/>
          <w:color w:val="auto"/>
          <w:szCs w:val="20"/>
        </w:rPr>
      </w:pPr>
    </w:p>
    <w:p w:rsidR="004219F6" w:rsidRPr="00F65538"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Maximum Duration: 6 weeks.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4044B0" w:rsidRPr="00F65538">
        <w:rPr>
          <w:rFonts w:eastAsia="Arial" w:cs="Arial"/>
          <w:color w:val="auto"/>
          <w:szCs w:val="20"/>
        </w:rPr>
        <w:tab/>
      </w:r>
      <w:r w:rsidR="004044B0" w:rsidRPr="00F65538">
        <w:rPr>
          <w:rFonts w:eastAsia="Arial" w:cs="Arial"/>
          <w:color w:val="auto"/>
          <w:szCs w:val="20"/>
          <w:u w:val="single"/>
        </w:rPr>
        <w:t>Mobilization (Soft Tissue):</w:t>
      </w:r>
      <w:r w:rsidRPr="00F65538">
        <w:rPr>
          <w:rFonts w:eastAsia="Arial" w:cs="Arial"/>
          <w:color w:val="auto"/>
          <w:szCs w:val="20"/>
        </w:rPr>
        <w:t xml:space="preserve"> Mobilization of soft tissue is the skilled application of manual techniques designed to normalize movement patterns through the reduction of soft tissue pain and restrictions. Indications include muscle spasm around a joint, trigger points, adhesions, and neural compression.</w:t>
      </w:r>
      <w:r w:rsidRPr="00F65538">
        <w:rPr>
          <w:rFonts w:eastAsia="Arial" w:cs="Arial"/>
          <w:color w:val="auto"/>
          <w:szCs w:val="20"/>
        </w:rPr>
        <w:br/>
      </w: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 xml:space="preserve">Time to Produce Effect: 4 to 6 treatments. </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DC7F25">
      <w:pPr>
        <w:spacing w:before="240" w:after="0"/>
        <w:contextualSpacing/>
        <w:rPr>
          <w:rFonts w:eastAsia="Arial" w:cs="Arial"/>
          <w:color w:val="auto"/>
          <w:szCs w:val="20"/>
        </w:rPr>
      </w:pPr>
    </w:p>
    <w:p w:rsidR="004219F6" w:rsidRPr="00F65538"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Maximum Duration: 6 weeks.</w:t>
      </w:r>
    </w:p>
    <w:p w:rsidR="004219F6" w:rsidRPr="001D1858" w:rsidRDefault="00A11E8E" w:rsidP="000108FE">
      <w:pPr>
        <w:pStyle w:val="Heading3"/>
        <w:spacing w:after="0" w:line="240" w:lineRule="auto"/>
        <w:ind w:left="2160" w:hanging="720"/>
        <w:rPr>
          <w:rFonts w:cs="Arial"/>
          <w:vanish/>
          <w:color w:val="auto"/>
          <w:szCs w:val="20"/>
          <w:specVanish/>
        </w:rPr>
      </w:pPr>
      <w:bookmarkStart w:id="247" w:name="_Toc476212402"/>
      <w:r w:rsidRPr="00F65538">
        <w:rPr>
          <w:rFonts w:cs="Arial"/>
          <w:color w:val="auto"/>
          <w:szCs w:val="20"/>
        </w:rPr>
        <w:lastRenderedPageBreak/>
        <w:t xml:space="preserve">g. </w:t>
      </w:r>
      <w:r w:rsidRPr="00F65538">
        <w:rPr>
          <w:rFonts w:cs="Arial"/>
          <w:color w:val="auto"/>
          <w:szCs w:val="20"/>
        </w:rPr>
        <w:tab/>
      </w:r>
      <w:r w:rsidRPr="001D1858">
        <w:rPr>
          <w:rFonts w:cs="Arial"/>
          <w:color w:val="auto"/>
          <w:szCs w:val="20"/>
          <w:u w:val="single"/>
        </w:rPr>
        <w:t>Massage</w:t>
      </w:r>
      <w:r w:rsidR="00E874D3" w:rsidRPr="001D1858">
        <w:rPr>
          <w:rFonts w:cs="Arial"/>
          <w:color w:val="auto"/>
          <w:szCs w:val="20"/>
          <w:u w:val="single"/>
        </w:rPr>
        <w:t>,</w:t>
      </w:r>
      <w:r w:rsidRPr="001D1858">
        <w:rPr>
          <w:rFonts w:cs="Arial"/>
          <w:color w:val="auto"/>
          <w:szCs w:val="20"/>
          <w:u w:val="single"/>
        </w:rPr>
        <w:t xml:space="preserve"> Manual or Mechanical</w:t>
      </w:r>
      <w:bookmarkEnd w:id="247"/>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 Massage is manipulation of soft tissue with broad ranging relaxation and circulatory benefits. It is an accepted treatment. This may include stimulation of acupuncture points and acupuncture channels (acupressure), application of suction cups, and techniques that include pressing, lifting, rubbing, pinching of soft tissues by or with the practitioners’ hands. Indications include edema, muscle spasm, adhesions, the need to improve peripheral circulation and range of motion, or to increase muscle relaxation and flexibility prior to exercise.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Frequency: 1 to 2 times per week.</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Optimum Duration: 6 weeks.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Maximum Duration: 2 months.</w:t>
      </w:r>
    </w:p>
    <w:p w:rsidR="004219F6" w:rsidRPr="00442753" w:rsidRDefault="00A11E8E" w:rsidP="000108FE">
      <w:pPr>
        <w:pStyle w:val="Heading3"/>
        <w:spacing w:after="0" w:line="240" w:lineRule="auto"/>
        <w:ind w:left="2160" w:hanging="720"/>
        <w:rPr>
          <w:rFonts w:cs="Arial"/>
          <w:vanish/>
          <w:color w:val="auto"/>
          <w:szCs w:val="20"/>
          <w:specVanish/>
        </w:rPr>
      </w:pPr>
      <w:bookmarkStart w:id="248" w:name="_Toc476212403"/>
      <w:r w:rsidRPr="00F65538">
        <w:rPr>
          <w:rFonts w:cs="Arial"/>
          <w:color w:val="auto"/>
          <w:szCs w:val="20"/>
        </w:rPr>
        <w:t xml:space="preserve">h. </w:t>
      </w:r>
      <w:r w:rsidRPr="00F65538">
        <w:rPr>
          <w:rFonts w:cs="Arial"/>
          <w:color w:val="auto"/>
          <w:szCs w:val="20"/>
        </w:rPr>
        <w:tab/>
      </w:r>
      <w:r w:rsidRPr="00442753">
        <w:rPr>
          <w:rFonts w:cs="Arial"/>
          <w:color w:val="auto"/>
          <w:szCs w:val="20"/>
          <w:u w:val="single"/>
        </w:rPr>
        <w:t>Orthotics/Immobilization with Splinting and Bracing</w:t>
      </w:r>
      <w:bookmarkEnd w:id="248"/>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is a generally accepted, well-established and widely used therapeutic procedure. Depending on the specifics of the condition, the treatment plan, and the daily activities, splints may be effective when worn at night or during portions of the day. Splints should be loose and soft enough to maintain comfort while supporting the involved joint in a relatively neutral position.</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Splint comfort is critical and may affect compliance. Although off-the-shelf splints are usually sufficient, custom thermoplastic splints may provide better fit for certain patients. Splint use is rarely mandatory. Providers should be aware that over usage is counterproductive, and counsel patients to minimize daytime splint use in order avoid detrimental effects, such as, stiffness and dependency over time.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Time to Produce Effect: 1 to 4 weeks.</w:t>
      </w:r>
    </w:p>
    <w:p w:rsidR="00B569C3" w:rsidRPr="00F65538" w:rsidRDefault="00B569C3" w:rsidP="00B569C3">
      <w:pPr>
        <w:tabs>
          <w:tab w:val="left" w:pos="2880"/>
        </w:tabs>
        <w:spacing w:before="240" w:after="0"/>
        <w:ind w:left="2880"/>
        <w:contextualSpacing/>
        <w:rPr>
          <w:rFonts w:eastAsia="Arial" w:cs="Arial"/>
          <w:color w:val="auto"/>
          <w:szCs w:val="20"/>
        </w:rPr>
      </w:pPr>
    </w:p>
    <w:p w:rsidR="00B569C3" w:rsidRPr="00B569C3" w:rsidRDefault="00A11E8E" w:rsidP="00B569C3">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Frequency: Daytime intermittent or night use, depending on symptoms and activities.</w:t>
      </w:r>
    </w:p>
    <w:p w:rsidR="00B569C3" w:rsidRPr="00F65538" w:rsidRDefault="00B569C3" w:rsidP="00B569C3">
      <w:pPr>
        <w:tabs>
          <w:tab w:val="left" w:pos="2880"/>
        </w:tabs>
        <w:spacing w:before="240" w:after="0"/>
        <w:ind w:left="2880"/>
        <w:contextualSpacing/>
        <w:rPr>
          <w:rFonts w:eastAsia="Arial" w:cs="Arial"/>
          <w:color w:val="auto"/>
          <w:szCs w:val="20"/>
        </w:rPr>
      </w:pPr>
    </w:p>
    <w:p w:rsidR="004219F6"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tabs>
          <w:tab w:val="left" w:pos="2880"/>
        </w:tabs>
        <w:spacing w:before="240" w:after="0"/>
        <w:contextualSpacing/>
        <w:rPr>
          <w:rFonts w:eastAsia="Arial" w:cs="Arial"/>
          <w:color w:val="auto"/>
          <w:szCs w:val="20"/>
        </w:rPr>
      </w:pPr>
    </w:p>
    <w:p w:rsidR="004219F6" w:rsidRPr="00F65538"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Maximum Duration: 2 to 4 months. If symptoms persist, consideration should be given to further diagnostic studies or to other treatment options.</w:t>
      </w:r>
    </w:p>
    <w:p w:rsidR="004219F6" w:rsidRPr="002451C9" w:rsidRDefault="00A11E8E" w:rsidP="000108FE">
      <w:pPr>
        <w:pStyle w:val="Heading3"/>
        <w:spacing w:after="0" w:line="240" w:lineRule="auto"/>
        <w:ind w:left="2160" w:hanging="720"/>
        <w:rPr>
          <w:rFonts w:cs="Arial"/>
          <w:vanish/>
          <w:color w:val="auto"/>
          <w:szCs w:val="20"/>
          <w:specVanish/>
        </w:rPr>
      </w:pPr>
      <w:bookmarkStart w:id="249" w:name="_Toc476212404"/>
      <w:r w:rsidRPr="00F65538">
        <w:rPr>
          <w:rFonts w:cs="Arial"/>
          <w:color w:val="auto"/>
          <w:szCs w:val="20"/>
        </w:rPr>
        <w:lastRenderedPageBreak/>
        <w:t xml:space="preserve">i. </w:t>
      </w:r>
      <w:r w:rsidRPr="00F65538">
        <w:rPr>
          <w:rFonts w:cs="Arial"/>
          <w:color w:val="auto"/>
          <w:szCs w:val="20"/>
        </w:rPr>
        <w:tab/>
      </w:r>
      <w:r w:rsidRPr="002451C9">
        <w:rPr>
          <w:rFonts w:cs="Arial"/>
          <w:color w:val="auto"/>
          <w:szCs w:val="20"/>
          <w:u w:val="single"/>
        </w:rPr>
        <w:t>Paraffin Bath</w:t>
      </w:r>
      <w:bookmarkEnd w:id="249"/>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is a superficial heating modality that uses melted paraffin (candle wax and mineral oil) to treat irregular surfaces such as the hand. Accepted indications include the need to enhance collagen extensibility before stretching, reduce muscle guarding, or reduce inflammatory response.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Time to Produce Effect: 1 to 4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Frequency: 1 to 3 times per week.</w:t>
      </w:r>
    </w:p>
    <w:p w:rsidR="00B569C3" w:rsidRPr="00F65538" w:rsidRDefault="00B569C3" w:rsidP="00B569C3">
      <w:pPr>
        <w:spacing w:before="240" w:after="0"/>
        <w:ind w:left="2880"/>
        <w:contextualSpacing/>
        <w:rPr>
          <w:rFonts w:eastAsia="Arial" w:cs="Arial"/>
          <w:color w:val="auto"/>
          <w:szCs w:val="20"/>
        </w:rPr>
      </w:pPr>
    </w:p>
    <w:p w:rsidR="00B569C3" w:rsidRPr="00B569C3" w:rsidRDefault="00A11E8E" w:rsidP="00B569C3">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Optimum Duration: 4 weeks.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1 month. If beneficial, provide with home unit or purchase if effective. </w:t>
      </w:r>
    </w:p>
    <w:p w:rsidR="004219F6" w:rsidRPr="007D64A5" w:rsidRDefault="00A11E8E" w:rsidP="000108FE">
      <w:pPr>
        <w:pStyle w:val="Heading3"/>
        <w:spacing w:after="0" w:line="240" w:lineRule="auto"/>
        <w:ind w:left="2160" w:hanging="720"/>
        <w:rPr>
          <w:rFonts w:cs="Arial"/>
          <w:vanish/>
          <w:color w:val="auto"/>
          <w:szCs w:val="20"/>
          <w:specVanish/>
        </w:rPr>
      </w:pPr>
      <w:bookmarkStart w:id="250" w:name="_Toc476212405"/>
      <w:r w:rsidRPr="00F65538">
        <w:rPr>
          <w:rFonts w:cs="Arial"/>
          <w:color w:val="auto"/>
          <w:szCs w:val="20"/>
        </w:rPr>
        <w:t xml:space="preserve">j. </w:t>
      </w:r>
      <w:r w:rsidRPr="00F65538">
        <w:rPr>
          <w:rFonts w:cs="Arial"/>
          <w:color w:val="auto"/>
          <w:szCs w:val="20"/>
        </w:rPr>
        <w:tab/>
      </w:r>
      <w:r w:rsidRPr="007D64A5">
        <w:rPr>
          <w:rFonts w:cs="Arial"/>
          <w:color w:val="auto"/>
          <w:szCs w:val="20"/>
          <w:u w:val="single"/>
        </w:rPr>
        <w:t>Superficial Heat and Cold Therapy</w:t>
      </w:r>
      <w:bookmarkEnd w:id="250"/>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is an accepted intervention. Thermal agents are applie</w:t>
      </w:r>
      <w:r w:rsidR="00C60DDA" w:rsidRPr="00F65538">
        <w:rPr>
          <w:rFonts w:eastAsia="Arial" w:cs="Arial"/>
          <w:color w:val="auto"/>
          <w:szCs w:val="20"/>
        </w:rPr>
        <w:t>d in various manners that lower or raise</w:t>
      </w:r>
      <w:r w:rsidRPr="00F65538">
        <w:rPr>
          <w:rFonts w:eastAsia="Arial" w:cs="Arial"/>
          <w:color w:val="auto"/>
          <w:szCs w:val="20"/>
        </w:rPr>
        <w:t xml:space="preserve"> the body tissue temperature for the reduction of pain, inflammation, and/or effusion resulting from injury or induced by exercise. I</w:t>
      </w:r>
      <w:r w:rsidR="00C60DDA" w:rsidRPr="00F65538">
        <w:rPr>
          <w:rFonts w:eastAsia="Arial" w:cs="Arial"/>
          <w:color w:val="auto"/>
          <w:szCs w:val="20"/>
        </w:rPr>
        <w:t>t i</w:t>
      </w:r>
      <w:r w:rsidRPr="00F65538">
        <w:rPr>
          <w:rFonts w:eastAsia="Arial" w:cs="Arial"/>
          <w:color w:val="auto"/>
          <w:szCs w:val="20"/>
        </w:rPr>
        <w:t>ncludes application of heat just above the surface of the skin at acupuncture points. Indications include acute pain, edema</w:t>
      </w:r>
      <w:r w:rsidR="00C60DDA" w:rsidRPr="00F65538">
        <w:rPr>
          <w:rFonts w:eastAsia="Arial" w:cs="Arial"/>
          <w:color w:val="auto"/>
          <w:szCs w:val="20"/>
        </w:rPr>
        <w:t>, and hemorrhage and the</w:t>
      </w:r>
      <w:r w:rsidRPr="00F65538">
        <w:rPr>
          <w:rFonts w:eastAsia="Arial" w:cs="Arial"/>
          <w:color w:val="auto"/>
          <w:szCs w:val="20"/>
        </w:rPr>
        <w:t xml:space="preserve"> need to increase pain threshold, reduce muscle spasm</w:t>
      </w:r>
      <w:r w:rsidR="00C60DDA" w:rsidRPr="00F65538">
        <w:rPr>
          <w:rFonts w:eastAsia="Arial" w:cs="Arial"/>
          <w:color w:val="auto"/>
          <w:szCs w:val="20"/>
        </w:rPr>
        <w:t>,</w:t>
      </w:r>
      <w:r w:rsidRPr="00F65538">
        <w:rPr>
          <w:rFonts w:eastAsia="Arial" w:cs="Arial"/>
          <w:color w:val="auto"/>
          <w:szCs w:val="20"/>
        </w:rPr>
        <w:t xml:space="preserve"> and promote stretching/flexibility. Cold and heat packs can be used at home as an extension of therapy in the clinic setting.</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Frequency: 2 to 5 times per week (clinic). Home treatment as needed.</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Optimum Duration: 3 weeks as primary or intermittently as an adjunct to other therapeutic procedures up to 2 months.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2 months. If symptoms persist, provider should consider further diagnostic studies or other treatment options. </w:t>
      </w:r>
    </w:p>
    <w:p w:rsidR="004219F6" w:rsidRPr="00F65538" w:rsidRDefault="004219F6" w:rsidP="000108FE">
      <w:pPr>
        <w:spacing w:before="240" w:after="0"/>
        <w:ind w:left="2880" w:hanging="720"/>
        <w:rPr>
          <w:rFonts w:cs="Arial"/>
          <w:color w:val="auto"/>
          <w:szCs w:val="20"/>
        </w:rPr>
      </w:pPr>
    </w:p>
    <w:p w:rsidR="004219F6" w:rsidRPr="0099173A" w:rsidRDefault="00A11E8E" w:rsidP="000108FE">
      <w:pPr>
        <w:pStyle w:val="Heading3"/>
        <w:spacing w:after="0" w:line="240" w:lineRule="auto"/>
        <w:ind w:left="2160" w:hanging="720"/>
        <w:rPr>
          <w:rFonts w:cs="Arial"/>
          <w:vanish/>
          <w:color w:val="auto"/>
          <w:szCs w:val="20"/>
          <w:specVanish/>
        </w:rPr>
      </w:pPr>
      <w:bookmarkStart w:id="251" w:name="_Toc476212406"/>
      <w:r w:rsidRPr="00F65538">
        <w:rPr>
          <w:rFonts w:cs="Arial"/>
          <w:color w:val="auto"/>
          <w:szCs w:val="20"/>
        </w:rPr>
        <w:lastRenderedPageBreak/>
        <w:t xml:space="preserve">k. </w:t>
      </w:r>
      <w:r w:rsidRPr="00F65538">
        <w:rPr>
          <w:rFonts w:cs="Arial"/>
          <w:color w:val="auto"/>
          <w:szCs w:val="20"/>
        </w:rPr>
        <w:tab/>
      </w:r>
      <w:r w:rsidR="008D1432">
        <w:rPr>
          <w:rFonts w:cs="Arial"/>
          <w:color w:val="auto"/>
          <w:szCs w:val="20"/>
          <w:u w:val="single"/>
        </w:rPr>
        <w:t xml:space="preserve">Ultrasound (Including </w:t>
      </w:r>
      <w:proofErr w:type="spellStart"/>
      <w:r w:rsidR="008D1432">
        <w:rPr>
          <w:rFonts w:cs="Arial"/>
          <w:color w:val="auto"/>
          <w:szCs w:val="20"/>
          <w:u w:val="single"/>
        </w:rPr>
        <w:t>P</w:t>
      </w:r>
      <w:r w:rsidRPr="0099173A">
        <w:rPr>
          <w:rFonts w:cs="Arial"/>
          <w:color w:val="auto"/>
          <w:szCs w:val="20"/>
          <w:u w:val="single"/>
        </w:rPr>
        <w:t>honophoresis</w:t>
      </w:r>
      <w:proofErr w:type="spellEnd"/>
      <w:r w:rsidRPr="0099173A">
        <w:rPr>
          <w:rFonts w:cs="Arial"/>
          <w:color w:val="auto"/>
          <w:szCs w:val="20"/>
          <w:u w:val="single"/>
        </w:rPr>
        <w:t>)</w:t>
      </w:r>
      <w:bookmarkEnd w:id="251"/>
    </w:p>
    <w:p w:rsidR="004219F6" w:rsidRDefault="0099173A" w:rsidP="000108FE">
      <w:pPr>
        <w:spacing w:before="240" w:after="0"/>
        <w:ind w:left="2160" w:hanging="720"/>
        <w:rPr>
          <w:rFonts w:eastAsia="Arial" w:cs="Arial"/>
          <w:color w:val="auto"/>
          <w:szCs w:val="20"/>
        </w:rPr>
      </w:pPr>
      <w:r>
        <w:rPr>
          <w:rFonts w:eastAsia="Arial" w:cs="Arial"/>
          <w:b/>
          <w:color w:val="auto"/>
          <w:szCs w:val="20"/>
        </w:rPr>
        <w:t xml:space="preserve">: </w:t>
      </w:r>
      <w:r w:rsidR="00A11E8E" w:rsidRPr="00F65538">
        <w:rPr>
          <w:rFonts w:eastAsia="Arial" w:cs="Arial"/>
          <w:color w:val="auto"/>
          <w:szCs w:val="20"/>
        </w:rPr>
        <w:t>is an accepted treatment. It uses sonic generators to deliver acoustic energy for therapeutic thermal and/or non-thermal soft tissue effects. Refer to</w:t>
      </w:r>
      <w:r w:rsidR="001A1319">
        <w:rPr>
          <w:rFonts w:eastAsia="Arial" w:cs="Arial"/>
          <w:color w:val="auto"/>
          <w:szCs w:val="20"/>
        </w:rPr>
        <w:t xml:space="preserve"> Sections F and G on specific diagnoses </w:t>
      </w:r>
      <w:r w:rsidR="00A11E8E" w:rsidRPr="00F65538">
        <w:rPr>
          <w:rFonts w:eastAsia="Arial" w:cs="Arial"/>
          <w:color w:val="auto"/>
          <w:szCs w:val="20"/>
        </w:rPr>
        <w:t>for use. Indications include scar tissue, adhesions, collagen fiber</w:t>
      </w:r>
      <w:r w:rsidR="00933E7B" w:rsidRPr="00F65538">
        <w:rPr>
          <w:rFonts w:eastAsia="Arial" w:cs="Arial"/>
          <w:color w:val="auto"/>
          <w:szCs w:val="20"/>
        </w:rPr>
        <w:t>, muscle spasm,</w:t>
      </w:r>
      <w:r w:rsidR="00A11E8E" w:rsidRPr="00F65538">
        <w:rPr>
          <w:rFonts w:eastAsia="Arial" w:cs="Arial"/>
          <w:color w:val="auto"/>
          <w:szCs w:val="20"/>
        </w:rPr>
        <w:t xml:space="preserve"> and to improve muscle tissue extensibility and soft tissue healing. Ultrasound with electrical stimulation is concurrent delivery of electrical energy that involves dispersive electrode placement. Indications include: muscle spasm, scar tissue, pain modulation, and muscle facilitation. </w:t>
      </w:r>
      <w:proofErr w:type="spellStart"/>
      <w:r w:rsidR="00A11E8E" w:rsidRPr="00F65538">
        <w:rPr>
          <w:rFonts w:eastAsia="Arial" w:cs="Arial"/>
          <w:color w:val="auto"/>
          <w:szCs w:val="20"/>
        </w:rPr>
        <w:t>Phonophoresis</w:t>
      </w:r>
      <w:proofErr w:type="spellEnd"/>
      <w:r w:rsidR="00A11E8E" w:rsidRPr="00F65538">
        <w:rPr>
          <w:rFonts w:eastAsia="Arial" w:cs="Arial"/>
          <w:color w:val="auto"/>
          <w:szCs w:val="20"/>
        </w:rPr>
        <w:t xml:space="preserve"> is the transfer of medication to the target tissue to control inflammation and pain through the use of sonic generators. These topical medications include, but are not limited to, steroidal anti-inflammatory and anesthetics. Under current FDA regulations, the physician issues a prescription to the patient for the dexamethasone for this treatment and the patient usually transports the medication to the treatment location.</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Time to Produce Effect: 4 to 8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Maximum Duration: 2 months.</w:t>
      </w:r>
    </w:p>
    <w:p w:rsidR="006C666A" w:rsidRDefault="006C666A" w:rsidP="006C666A">
      <w:pPr>
        <w:pStyle w:val="ListParagraph"/>
        <w:rPr>
          <w:rFonts w:eastAsia="Arial" w:cs="Arial"/>
          <w:color w:val="auto"/>
          <w:szCs w:val="20"/>
        </w:rPr>
      </w:pPr>
    </w:p>
    <w:p w:rsidR="004219F6" w:rsidRPr="00F65538" w:rsidRDefault="00A11E8E" w:rsidP="000108FE">
      <w:pPr>
        <w:pStyle w:val="Heading2"/>
        <w:numPr>
          <w:ilvl w:val="0"/>
          <w:numId w:val="0"/>
        </w:numPr>
        <w:ind w:left="1440" w:hanging="720"/>
      </w:pPr>
      <w:bookmarkStart w:id="252" w:name="_Toc476212407"/>
      <w:r w:rsidRPr="00F65538">
        <w:t xml:space="preserve">15. </w:t>
      </w:r>
      <w:r w:rsidRPr="00F65538">
        <w:tab/>
      </w:r>
      <w:r w:rsidRPr="00267324">
        <w:rPr>
          <w:u w:val="single"/>
        </w:rPr>
        <w:t>VOCATIONAL REHABILITATION</w:t>
      </w:r>
      <w:bookmarkEnd w:id="252"/>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267324">
        <w:rPr>
          <w:rFonts w:eastAsia="Arial" w:cs="Arial"/>
          <w:b/>
          <w:color w:val="auto"/>
          <w:szCs w:val="20"/>
        </w:rPr>
        <w:t>VOCATIONAL REHABILITATION</w:t>
      </w:r>
      <w:r w:rsidR="0099173A">
        <w:rPr>
          <w:rFonts w:eastAsia="Arial" w:cs="Arial"/>
          <w:b/>
          <w:color w:val="auto"/>
          <w:szCs w:val="20"/>
        </w:rPr>
        <w:t>:</w:t>
      </w:r>
      <w:r w:rsidRPr="00F65538">
        <w:rPr>
          <w:rFonts w:eastAsia="Arial" w:cs="Arial"/>
          <w:color w:val="auto"/>
          <w:szCs w:val="20"/>
        </w:rPr>
        <w:t xml:space="preserve"> is a generally accepted intervention.  However, Senate Bill 87-79 limits the use of vocational rehabilitation in Colorado.  This treatment requires adequate evaluation of patients for quantification of highest functional level, motivation, and achievement of maximum medical improvement (MMI). Vocational rehabilitation may be as simple as returning to the original job or as complicated as being retrained for a new occupation. The effectiveness of vocational rehabilitation may be enhanced when performed in combination with work hardening and work conditioning.</w:t>
      </w:r>
    </w:p>
    <w:p w:rsidR="002E0E59" w:rsidRDefault="00A11E8E" w:rsidP="000108FE">
      <w:pPr>
        <w:spacing w:before="240" w:after="0"/>
        <w:ind w:left="1440" w:hanging="720"/>
        <w:rPr>
          <w:rFonts w:eastAsia="Arial" w:cs="Arial"/>
          <w:color w:val="auto"/>
          <w:szCs w:val="20"/>
        </w:rPr>
      </w:pPr>
      <w:r w:rsidRPr="00F65538">
        <w:rPr>
          <w:rFonts w:eastAsia="Arial" w:cs="Arial"/>
          <w:color w:val="auto"/>
          <w:szCs w:val="20"/>
        </w:rPr>
        <w:tab/>
        <w:t>It may also be beneficial for full vocational rehabilitation to be started before MMI if it is evident that the injured worker will be unable to return to his/her previous occupation. A positive goal and direction may aid the patient in decreasing stress and depression, and promote optimum rehabilitation.</w:t>
      </w:r>
      <w:r w:rsidR="002E0E59">
        <w:rPr>
          <w:rFonts w:eastAsia="Arial" w:cs="Arial"/>
          <w:color w:val="auto"/>
          <w:szCs w:val="20"/>
        </w:rPr>
        <w:br w:type="page"/>
      </w:r>
    </w:p>
    <w:p w:rsidR="00DF6785" w:rsidRPr="00DF6785" w:rsidRDefault="00064EDD" w:rsidP="00DF6785">
      <w:pPr>
        <w:pStyle w:val="EndNoteBibliographyTitle"/>
        <w:rPr>
          <w:b/>
          <w:sz w:val="28"/>
        </w:rPr>
      </w:pPr>
      <w:r w:rsidRPr="002E0E59">
        <w:lastRenderedPageBreak/>
        <w:fldChar w:fldCharType="begin"/>
      </w:r>
      <w:r>
        <w:instrText xml:space="preserve"> ADDIN EN.REFLIST </w:instrText>
      </w:r>
      <w:r w:rsidRPr="002E0E59">
        <w:fldChar w:fldCharType="separate"/>
      </w:r>
      <w:r w:rsidR="00DF6785" w:rsidRPr="00DF6785">
        <w:rPr>
          <w:b/>
          <w:sz w:val="28"/>
        </w:rPr>
        <w:t>In-Text References</w:t>
      </w:r>
    </w:p>
    <w:p w:rsidR="00DF6785" w:rsidRPr="00DF6785" w:rsidRDefault="00DF6785" w:rsidP="00DF6785">
      <w:pPr>
        <w:pStyle w:val="EndNoteBibliographyTitle"/>
        <w:rPr>
          <w:b/>
          <w:sz w:val="28"/>
        </w:rPr>
      </w:pPr>
    </w:p>
    <w:p w:rsidR="00DF6785" w:rsidRPr="00DF6785" w:rsidRDefault="00DF6785" w:rsidP="00DF6785">
      <w:pPr>
        <w:pStyle w:val="EndNoteBibliography"/>
        <w:spacing w:after="360"/>
        <w:ind w:left="720" w:hanging="720"/>
      </w:pPr>
      <w:bookmarkStart w:id="253" w:name="_ENREF_1"/>
      <w:r w:rsidRPr="00DF6785">
        <w:t xml:space="preserve">Abrams, R. (2009). Endoscopic versus open carpal tunnel release. </w:t>
      </w:r>
      <w:r w:rsidRPr="00DF6785">
        <w:rPr>
          <w:i/>
        </w:rPr>
        <w:t>J Hand Surg Am, 34</w:t>
      </w:r>
      <w:r w:rsidRPr="00DF6785">
        <w:t>(3), 535-539. doi:10.1016/j.jhsa.2009.01.013</w:t>
      </w:r>
      <w:bookmarkEnd w:id="253"/>
    </w:p>
    <w:p w:rsidR="00DF6785" w:rsidRPr="00DF6785" w:rsidRDefault="00DF6785" w:rsidP="00DF6785">
      <w:pPr>
        <w:pStyle w:val="EndNoteBibliography"/>
        <w:spacing w:after="360"/>
        <w:ind w:left="720" w:hanging="720"/>
      </w:pPr>
      <w:bookmarkStart w:id="254" w:name="_ENREF_2"/>
      <w:r w:rsidRPr="00DF6785">
        <w:t xml:space="preserve">Adams, B. D., Pomerance, J., Nguyen, A., &amp; Kuhl, T. L. (2009). Early outcome of spherical ceramic trapezial-metacarpal arthroplasty. </w:t>
      </w:r>
      <w:r w:rsidRPr="00DF6785">
        <w:rPr>
          <w:i/>
        </w:rPr>
        <w:t>J Hand Surg Am, 34</w:t>
      </w:r>
      <w:r w:rsidRPr="00DF6785">
        <w:t>(2), 213-218. doi:10.1016/j.jhsa.2008.10.017</w:t>
      </w:r>
      <w:bookmarkEnd w:id="254"/>
    </w:p>
    <w:p w:rsidR="00DF6785" w:rsidRPr="00DF6785" w:rsidRDefault="00DF6785" w:rsidP="00DF6785">
      <w:pPr>
        <w:pStyle w:val="EndNoteBibliography"/>
        <w:spacing w:after="360"/>
        <w:ind w:left="720" w:hanging="720"/>
      </w:pPr>
      <w:bookmarkStart w:id="255" w:name="_ENREF_3"/>
      <w:r w:rsidRPr="00DF6785">
        <w:t xml:space="preserve">Adams, J. E. (2014). Does arthroscopic debridement with or without interposition material address carpometacarpal arthritis? </w:t>
      </w:r>
      <w:r w:rsidRPr="00DF6785">
        <w:rPr>
          <w:i/>
        </w:rPr>
        <w:t>Clin Orthop Relat Res, 472</w:t>
      </w:r>
      <w:r w:rsidRPr="00DF6785">
        <w:t>(4), 1166-1172. doi:10.1007/s11999-013-2905-y</w:t>
      </w:r>
      <w:bookmarkEnd w:id="255"/>
    </w:p>
    <w:p w:rsidR="00DF6785" w:rsidRPr="00DF6785" w:rsidRDefault="00DF6785" w:rsidP="00DF6785">
      <w:pPr>
        <w:pStyle w:val="EndNoteBibliography"/>
        <w:spacing w:after="360"/>
        <w:ind w:left="720" w:hanging="720"/>
      </w:pPr>
      <w:bookmarkStart w:id="256" w:name="_ENREF_4"/>
      <w:r w:rsidRPr="00DF6785">
        <w:t xml:space="preserve">Adams, J. E., &amp; Habbu, R. (2015). Tendinopathies of the Hand and Wrist. </w:t>
      </w:r>
      <w:r w:rsidRPr="00DF6785">
        <w:rPr>
          <w:i/>
        </w:rPr>
        <w:t>J Am Acad Orthop Surg, 23</w:t>
      </w:r>
      <w:r w:rsidRPr="00DF6785">
        <w:t>(12), 741-750. doi:10.5435/JAAOS-D-14-00216</w:t>
      </w:r>
      <w:bookmarkEnd w:id="256"/>
    </w:p>
    <w:p w:rsidR="00DF6785" w:rsidRPr="00DF6785" w:rsidRDefault="00DF6785" w:rsidP="00DF6785">
      <w:pPr>
        <w:pStyle w:val="EndNoteBibliography"/>
        <w:spacing w:after="360"/>
        <w:ind w:left="720" w:hanging="720"/>
      </w:pPr>
      <w:bookmarkStart w:id="257" w:name="_ENREF_5"/>
      <w:r w:rsidRPr="00DF6785">
        <w:t xml:space="preserve">Ahsan, Z. S., &amp; Yao, J. (2012). Complications of wrist arthroscopy. </w:t>
      </w:r>
      <w:r w:rsidRPr="00DF6785">
        <w:rPr>
          <w:i/>
        </w:rPr>
        <w:t>Arthroscopy, 28</w:t>
      </w:r>
      <w:r w:rsidRPr="00DF6785">
        <w:t>(6), 855-859. doi:10.1016/j.arthro.2012.01.008</w:t>
      </w:r>
      <w:bookmarkEnd w:id="257"/>
    </w:p>
    <w:p w:rsidR="00DF6785" w:rsidRPr="00DF6785" w:rsidRDefault="00DF6785" w:rsidP="00DF6785">
      <w:pPr>
        <w:pStyle w:val="EndNoteBibliography"/>
        <w:spacing w:after="360"/>
        <w:ind w:left="720" w:hanging="720"/>
      </w:pPr>
      <w:bookmarkStart w:id="258" w:name="_ENREF_6"/>
      <w:r w:rsidRPr="00DF6785">
        <w:t xml:space="preserve">Ali, K. M., &amp; Sathiyasekaran, B. W. (2006). Computer professionals and Carpal Tunnel Syndrome (CTS). </w:t>
      </w:r>
      <w:r w:rsidRPr="00DF6785">
        <w:rPr>
          <w:i/>
        </w:rPr>
        <w:t>Int J Occup Saf Ergon, 12</w:t>
      </w:r>
      <w:r w:rsidRPr="00DF6785">
        <w:t>(3), 319-325. doi:10.1080/10803548.2006.11076691</w:t>
      </w:r>
      <w:bookmarkEnd w:id="258"/>
    </w:p>
    <w:p w:rsidR="00DF6785" w:rsidRPr="00DF6785" w:rsidRDefault="00DF6785" w:rsidP="00DF6785">
      <w:pPr>
        <w:pStyle w:val="EndNoteBibliography"/>
        <w:spacing w:after="360"/>
        <w:ind w:left="720" w:hanging="720"/>
      </w:pPr>
      <w:bookmarkStart w:id="259" w:name="_ENREF_7"/>
      <w:r w:rsidRPr="00DF6785">
        <w:t xml:space="preserve">Altman, R. D., Dreiser, R. L., Fisher, C. L., Chase, W. F., Dreher, D. S., &amp; Zacher, J. (2009). Diclofenac sodium gel in patients with primary hand osteoarthritis: a randomized, double-blind, placebo-controlled trial. </w:t>
      </w:r>
      <w:r w:rsidRPr="00DF6785">
        <w:rPr>
          <w:i/>
        </w:rPr>
        <w:t>J Rheumatol, 36</w:t>
      </w:r>
      <w:r w:rsidRPr="00DF6785">
        <w:t>(9), 1991-1999. doi:10.3899/jrheum.081316</w:t>
      </w:r>
      <w:bookmarkEnd w:id="259"/>
    </w:p>
    <w:p w:rsidR="00DF6785" w:rsidRPr="00DF6785" w:rsidRDefault="00DF6785" w:rsidP="00DF6785">
      <w:pPr>
        <w:pStyle w:val="EndNoteBibliography"/>
        <w:spacing w:after="360"/>
        <w:ind w:left="720" w:hanging="720"/>
      </w:pPr>
      <w:bookmarkStart w:id="260" w:name="_ENREF_8"/>
      <w:r w:rsidRPr="00DF6785">
        <w:t xml:space="preserve">Amadio, P. C. (2009). Interventions for recurrent/persistent carpal tunnel syndrome after carpal tunnel release. </w:t>
      </w:r>
      <w:r w:rsidRPr="00DF6785">
        <w:rPr>
          <w:i/>
        </w:rPr>
        <w:t>J Hand Surg Am, 34</w:t>
      </w:r>
      <w:r w:rsidRPr="00DF6785">
        <w:t>(7), 1320-1322. doi:10.1016/j.jhsa.2009.04.031</w:t>
      </w:r>
      <w:bookmarkEnd w:id="260"/>
    </w:p>
    <w:p w:rsidR="00DF6785" w:rsidRPr="00DF6785" w:rsidRDefault="00DF6785" w:rsidP="00DF6785">
      <w:pPr>
        <w:pStyle w:val="EndNoteBibliography"/>
        <w:spacing w:after="360"/>
        <w:ind w:left="720" w:hanging="720"/>
      </w:pPr>
      <w:bookmarkStart w:id="261" w:name="_ENREF_9"/>
      <w:r w:rsidRPr="00DF6785">
        <w:t xml:space="preserve">American Association of Neuromuscular &amp; Electrodiagnostic Medicine. (2002). Practice parameter for electrodiagnostic studies in carpal tunnel syndrome: Summary statement. . </w:t>
      </w:r>
      <w:r w:rsidRPr="00DF6785">
        <w:rPr>
          <w:i/>
        </w:rPr>
        <w:t>Muscle Nerve, 25</w:t>
      </w:r>
      <w:r w:rsidRPr="00DF6785">
        <w:t xml:space="preserve">, 918-923. </w:t>
      </w:r>
      <w:bookmarkEnd w:id="261"/>
    </w:p>
    <w:p w:rsidR="00DF6785" w:rsidRPr="00DF6785" w:rsidRDefault="00DF6785" w:rsidP="00DF6785">
      <w:pPr>
        <w:pStyle w:val="EndNoteBibliography"/>
        <w:spacing w:after="360"/>
        <w:ind w:left="720" w:hanging="720"/>
      </w:pPr>
      <w:bookmarkStart w:id="262" w:name="_ENREF_10"/>
      <w:r w:rsidRPr="00DF6785">
        <w:t xml:space="preserve">Andersen, J. H., Thomsen, J. F., Overgaard, E., Lassen, C. F., Brandt, L. P., Vilstrup, I., . . . Mikkelsen, S. (2003). Computer use and carpal tunnel syndrome: a 1-year follow-up study. </w:t>
      </w:r>
      <w:r w:rsidRPr="00DF6785">
        <w:rPr>
          <w:i/>
        </w:rPr>
        <w:t>JAMA, 289</w:t>
      </w:r>
      <w:r w:rsidRPr="00DF6785">
        <w:t>(22), 2963-2969. doi:10.1001/jama.289.22.2963</w:t>
      </w:r>
      <w:bookmarkEnd w:id="262"/>
    </w:p>
    <w:p w:rsidR="00DF6785" w:rsidRPr="00DF6785" w:rsidRDefault="00DF6785" w:rsidP="00DF6785">
      <w:pPr>
        <w:pStyle w:val="EndNoteBibliography"/>
        <w:spacing w:after="360"/>
        <w:ind w:left="720" w:hanging="720"/>
      </w:pPr>
      <w:bookmarkStart w:id="263" w:name="_ENREF_11"/>
      <w:r w:rsidRPr="00DF6785">
        <w:lastRenderedPageBreak/>
        <w:t xml:space="preserve">Arik, H. O., Kose, O., Guler, F., Deniz, G., Egerci, O. F., &amp; Ucar, M. (2014). Injection of autologous blood versus corticosteroid for lateral epicondylitis: a randomised controlled study. </w:t>
      </w:r>
      <w:r w:rsidRPr="00DF6785">
        <w:rPr>
          <w:i/>
        </w:rPr>
        <w:t>J Orthop Surg (Hong Kong), 22</w:t>
      </w:r>
      <w:r w:rsidRPr="00DF6785">
        <w:t xml:space="preserve">(3), 333-337. </w:t>
      </w:r>
      <w:bookmarkEnd w:id="263"/>
    </w:p>
    <w:p w:rsidR="00DF6785" w:rsidRPr="00DF6785" w:rsidRDefault="00DF6785" w:rsidP="00DF6785">
      <w:pPr>
        <w:pStyle w:val="EndNoteBibliography"/>
        <w:spacing w:after="360"/>
        <w:ind w:left="720" w:hanging="720"/>
      </w:pPr>
      <w:bookmarkStart w:id="264" w:name="_ENREF_12"/>
      <w:r w:rsidRPr="00DF6785">
        <w:t xml:space="preserve">Armagan, O., Bakilan, F., Ozgen, M., Mehmetoglu, O., &amp; Oner, S. (2014). Effects of placebo-controlled continuous and pulsed ultrasound treatments on carpal tunnel syndrome: a randomized trial. </w:t>
      </w:r>
      <w:r w:rsidRPr="00DF6785">
        <w:rPr>
          <w:i/>
        </w:rPr>
        <w:t>Clinics (Sao Paulo), 69</w:t>
      </w:r>
      <w:r w:rsidRPr="00DF6785">
        <w:t xml:space="preserve">(8), 524-528. </w:t>
      </w:r>
      <w:bookmarkEnd w:id="264"/>
    </w:p>
    <w:p w:rsidR="00DF6785" w:rsidRPr="00DF6785" w:rsidRDefault="00DF6785" w:rsidP="00DF6785">
      <w:pPr>
        <w:pStyle w:val="EndNoteBibliography"/>
        <w:spacing w:after="360"/>
        <w:ind w:left="720" w:hanging="720"/>
      </w:pPr>
      <w:bookmarkStart w:id="265" w:name="_ENREF_13"/>
      <w:r w:rsidRPr="00DF6785">
        <w:t xml:space="preserve">Ashraf, M. O., &amp; Devadoss, V. G. (2014). Systematic review and meta-analysis on steroid injection therapy for de Quervain's tenosynovitis in adults. </w:t>
      </w:r>
      <w:r w:rsidRPr="00DF6785">
        <w:rPr>
          <w:i/>
        </w:rPr>
        <w:t>Eur J Orthop Surg Traumatol, 24</w:t>
      </w:r>
      <w:r w:rsidRPr="00DF6785">
        <w:t>(2), 149-157. doi:10.1007/s00590-012-1164-z</w:t>
      </w:r>
      <w:bookmarkEnd w:id="265"/>
    </w:p>
    <w:p w:rsidR="00DF6785" w:rsidRPr="00DF6785" w:rsidRDefault="00DF6785" w:rsidP="00DF6785">
      <w:pPr>
        <w:pStyle w:val="EndNoteBibliography"/>
        <w:spacing w:after="360"/>
        <w:ind w:left="720" w:hanging="720"/>
      </w:pPr>
      <w:bookmarkStart w:id="266" w:name="_ENREF_14"/>
      <w:r w:rsidRPr="00DF6785">
        <w:t xml:space="preserve">Ashworth, N. L. (2010). Carpal tunnel syndrome. </w:t>
      </w:r>
      <w:r w:rsidRPr="00DF6785">
        <w:rPr>
          <w:i/>
        </w:rPr>
        <w:t>BMJ Clin Evid, 2010</w:t>
      </w:r>
      <w:r w:rsidRPr="00DF6785">
        <w:t xml:space="preserve">. </w:t>
      </w:r>
      <w:bookmarkEnd w:id="266"/>
    </w:p>
    <w:p w:rsidR="00DF6785" w:rsidRPr="00DF6785" w:rsidRDefault="00DF6785" w:rsidP="00DF6785">
      <w:pPr>
        <w:pStyle w:val="EndNoteBibliography"/>
        <w:spacing w:after="360"/>
        <w:ind w:left="720" w:hanging="720"/>
      </w:pPr>
      <w:bookmarkStart w:id="267" w:name="_ENREF_15"/>
      <w:r w:rsidRPr="00DF6785">
        <w:t xml:space="preserve">Ashworth, N. L. (2015). Carpal tunnel syndrome. </w:t>
      </w:r>
      <w:r w:rsidRPr="00DF6785">
        <w:rPr>
          <w:i/>
        </w:rPr>
        <w:t>BMJ Clin Evid, 2015</w:t>
      </w:r>
      <w:r w:rsidRPr="00DF6785">
        <w:t xml:space="preserve">. </w:t>
      </w:r>
      <w:bookmarkEnd w:id="267"/>
    </w:p>
    <w:p w:rsidR="00DF6785" w:rsidRPr="00DF6785" w:rsidRDefault="00DF6785" w:rsidP="00DF6785">
      <w:pPr>
        <w:pStyle w:val="EndNoteBibliography"/>
        <w:spacing w:after="360"/>
        <w:ind w:left="720" w:hanging="720"/>
      </w:pPr>
      <w:bookmarkStart w:id="268" w:name="_ENREF_16"/>
      <w:r w:rsidRPr="00DF6785">
        <w:t xml:space="preserve">Assmus, H., Antoniadis, G., &amp; Bischoff, C. (2015). Carpal and cubital tunnel and other, rarer nerve compression syndromes. </w:t>
      </w:r>
      <w:r w:rsidRPr="00DF6785">
        <w:rPr>
          <w:i/>
        </w:rPr>
        <w:t>Dtsch Arztebl Int, 112</w:t>
      </w:r>
      <w:r w:rsidRPr="00DF6785">
        <w:t>(1-2), 14-25; quiz 26. doi:10.3238/arztebl.2015.0014</w:t>
      </w:r>
      <w:bookmarkEnd w:id="268"/>
    </w:p>
    <w:p w:rsidR="00DF6785" w:rsidRPr="00DF6785" w:rsidRDefault="00DF6785" w:rsidP="00DF6785">
      <w:pPr>
        <w:pStyle w:val="EndNoteBibliography"/>
        <w:spacing w:after="360"/>
        <w:ind w:left="720" w:hanging="720"/>
      </w:pPr>
      <w:bookmarkStart w:id="269" w:name="_ENREF_17"/>
      <w:r w:rsidRPr="00DF6785">
        <w:t xml:space="preserve">Assmus, H., Antoniadis, G., Bischoff, C., Hoffmann, R., Martini, A. K., Preissler, P., . . . Wustner-Hofmann, M. (2011). Cubital tunnel syndrome - a review and management guidelines. </w:t>
      </w:r>
      <w:r w:rsidRPr="00DF6785">
        <w:rPr>
          <w:i/>
        </w:rPr>
        <w:t>Cent Eur Neurosurg, 72</w:t>
      </w:r>
      <w:r w:rsidRPr="00DF6785">
        <w:t>(2), 90-98. doi:10.1055/s-0031-1271800</w:t>
      </w:r>
      <w:bookmarkEnd w:id="269"/>
    </w:p>
    <w:p w:rsidR="00DF6785" w:rsidRPr="00DF6785" w:rsidRDefault="00DF6785" w:rsidP="00DF6785">
      <w:pPr>
        <w:pStyle w:val="EndNoteBibliography"/>
        <w:spacing w:after="360"/>
        <w:ind w:left="720" w:hanging="720"/>
      </w:pPr>
      <w:bookmarkStart w:id="270" w:name="_ENREF_18"/>
      <w:r w:rsidRPr="00DF6785">
        <w:t xml:space="preserve">Atcheson, S. G., Ward, J. R., &amp; Lowe, W. (1998). Concurrent medical disease in work-related carpal tunnel syndrome. </w:t>
      </w:r>
      <w:r w:rsidRPr="00DF6785">
        <w:rPr>
          <w:i/>
        </w:rPr>
        <w:t>Arch Intern Med, 158</w:t>
      </w:r>
      <w:r w:rsidRPr="00DF6785">
        <w:t xml:space="preserve">(14), 1506-1512. </w:t>
      </w:r>
      <w:bookmarkEnd w:id="270"/>
    </w:p>
    <w:p w:rsidR="00DF6785" w:rsidRPr="00DF6785" w:rsidRDefault="00DF6785" w:rsidP="00DF6785">
      <w:pPr>
        <w:pStyle w:val="EndNoteBibliography"/>
        <w:spacing w:after="360"/>
        <w:ind w:left="720" w:hanging="720"/>
      </w:pPr>
      <w:bookmarkStart w:id="271" w:name="_ENREF_19"/>
      <w:r w:rsidRPr="00DF6785">
        <w:t xml:space="preserve">Atroshi, I., Flondell, M., Hofer, M., &amp; Ranstam, J. (2013). Methylprednisolone injections for the carpal tunnel syndrome: a randomized, placebo-controlled trial. </w:t>
      </w:r>
      <w:r w:rsidRPr="00DF6785">
        <w:rPr>
          <w:i/>
        </w:rPr>
        <w:t>Ann Intern Med, 159</w:t>
      </w:r>
      <w:r w:rsidRPr="00DF6785">
        <w:t>(5), 309-317. doi:10.7326/0003-4819-159-5-201309030-00004</w:t>
      </w:r>
      <w:bookmarkEnd w:id="271"/>
    </w:p>
    <w:p w:rsidR="00DF6785" w:rsidRPr="00DF6785" w:rsidRDefault="00DF6785" w:rsidP="00DF6785">
      <w:pPr>
        <w:pStyle w:val="EndNoteBibliography"/>
        <w:spacing w:after="360"/>
        <w:ind w:left="720" w:hanging="720"/>
      </w:pPr>
      <w:bookmarkStart w:id="272" w:name="_ENREF_20"/>
      <w:r w:rsidRPr="00DF6785">
        <w:t xml:space="preserve">Atroshi, I., Gummesson, C., Ornstein, E., Johnsson, R., &amp; Ranstam, J. (2007). Carpal tunnel syndrome and keyboard use at work: a population-based study. </w:t>
      </w:r>
      <w:r w:rsidRPr="00DF6785">
        <w:rPr>
          <w:i/>
        </w:rPr>
        <w:t>Arthritis Rheum, 56</w:t>
      </w:r>
      <w:r w:rsidRPr="00DF6785">
        <w:t>(11), 3620-3625. doi:10.1002/art.22956</w:t>
      </w:r>
      <w:bookmarkEnd w:id="272"/>
    </w:p>
    <w:p w:rsidR="00DF6785" w:rsidRPr="00DF6785" w:rsidRDefault="00DF6785" w:rsidP="00DF6785">
      <w:pPr>
        <w:pStyle w:val="EndNoteBibliography"/>
        <w:spacing w:after="360"/>
        <w:ind w:left="720" w:hanging="720"/>
      </w:pPr>
      <w:bookmarkStart w:id="273" w:name="_ENREF_21"/>
      <w:r w:rsidRPr="00DF6785">
        <w:t xml:space="preserve">Atroshi, I., Hofer, M., Larsson, G. U., Ornstein, E., Johnsson, R., &amp; Ranstam, J. (2009). Open compared with 2-portal endoscopic carpal tunnel release: a 5-year follow-up of a randomized controlled trial. </w:t>
      </w:r>
      <w:r w:rsidRPr="00DF6785">
        <w:rPr>
          <w:i/>
        </w:rPr>
        <w:t>J Hand Surg Am, 34</w:t>
      </w:r>
      <w:r w:rsidRPr="00DF6785">
        <w:t>(2), 266-272. doi:10.1016/j.jhsa.2008.10.026</w:t>
      </w:r>
      <w:bookmarkEnd w:id="273"/>
    </w:p>
    <w:p w:rsidR="00DF6785" w:rsidRPr="00DF6785" w:rsidRDefault="00DF6785" w:rsidP="00DF6785">
      <w:pPr>
        <w:pStyle w:val="EndNoteBibliography"/>
        <w:spacing w:after="360"/>
        <w:ind w:left="720" w:hanging="720"/>
      </w:pPr>
      <w:bookmarkStart w:id="274" w:name="_ENREF_22"/>
      <w:r w:rsidRPr="00DF6785">
        <w:lastRenderedPageBreak/>
        <w:t xml:space="preserve">Atroshi, I., Hofer, M., Larsson, G. U., &amp; Ranstam, J. (2015). Extended Follow-up of a Randomized Clinical Trial of Open vs Endoscopic Release Surgery for Carpal Tunnel Syndrome. </w:t>
      </w:r>
      <w:r w:rsidRPr="00DF6785">
        <w:rPr>
          <w:i/>
        </w:rPr>
        <w:t>JAMA, 314</w:t>
      </w:r>
      <w:r w:rsidRPr="00DF6785">
        <w:t>(13), 1399-1401. doi:10.1001/jama.2015.12208</w:t>
      </w:r>
      <w:bookmarkEnd w:id="274"/>
    </w:p>
    <w:p w:rsidR="00DF6785" w:rsidRPr="00DF6785" w:rsidRDefault="00DF6785" w:rsidP="00DF6785">
      <w:pPr>
        <w:pStyle w:val="EndNoteBibliography"/>
        <w:spacing w:after="360"/>
        <w:ind w:left="720" w:hanging="720"/>
      </w:pPr>
      <w:bookmarkStart w:id="275" w:name="_ENREF_23"/>
      <w:r w:rsidRPr="00DF6785">
        <w:t xml:space="preserve">Baker, N. A., &amp; Livengood, H. M. (2014). Symptom severity and conservative treatment for carpal tunnel syndrome in association with eventual carpal tunnel release. </w:t>
      </w:r>
      <w:r w:rsidRPr="00DF6785">
        <w:rPr>
          <w:i/>
        </w:rPr>
        <w:t>J Hand Surg Am, 39</w:t>
      </w:r>
      <w:r w:rsidRPr="00DF6785">
        <w:t>(9), 1792-1798. doi:10.1016/j.jhsa.2014.04.034</w:t>
      </w:r>
      <w:bookmarkEnd w:id="275"/>
    </w:p>
    <w:p w:rsidR="00DF6785" w:rsidRPr="00DF6785" w:rsidRDefault="00DF6785" w:rsidP="00DF6785">
      <w:pPr>
        <w:pStyle w:val="EndNoteBibliography"/>
        <w:spacing w:after="360"/>
        <w:ind w:left="720" w:hanging="720"/>
      </w:pPr>
      <w:bookmarkStart w:id="276" w:name="_ENREF_24"/>
      <w:r w:rsidRPr="00DF6785">
        <w:t xml:space="preserve">Baker, T. B., Piper, M. E., Stein, J. H., Smith, S. S., Bolt, D. M., Fraser, D. L., &amp; Fiore, M. C. (2016). Effects of Nicotine Patch vs Varenicline vs Combination Nicotine Replacement Therapy on Smoking Cessation at 26 Weeks: A Randomized Clinical Trial. </w:t>
      </w:r>
      <w:r w:rsidRPr="00DF6785">
        <w:rPr>
          <w:i/>
        </w:rPr>
        <w:t>JAMA, 315</w:t>
      </w:r>
      <w:r w:rsidRPr="00DF6785">
        <w:t>(4), 371-379. doi:10.1001/jama.2015.19284</w:t>
      </w:r>
      <w:bookmarkEnd w:id="276"/>
    </w:p>
    <w:p w:rsidR="00DF6785" w:rsidRPr="00DF6785" w:rsidRDefault="00DF6785" w:rsidP="00DF6785">
      <w:pPr>
        <w:pStyle w:val="EndNoteBibliography"/>
        <w:spacing w:after="360"/>
        <w:ind w:left="720" w:hanging="720"/>
      </w:pPr>
      <w:bookmarkStart w:id="277" w:name="_ENREF_25"/>
      <w:r w:rsidRPr="00DF6785">
        <w:t xml:space="preserve">Bannuru, R. R., Schmid, C. H., Kent, D. M., Vaysbrot, E. E., Wong, J. B., &amp; McAlindon, T. E. (2015). Comparative effectiveness of pharmacologic interventions for knee osteoarthritis: a systematic review and network meta-analysis. </w:t>
      </w:r>
      <w:r w:rsidRPr="00DF6785">
        <w:rPr>
          <w:i/>
        </w:rPr>
        <w:t>Ann Intern Med, 162</w:t>
      </w:r>
      <w:r w:rsidRPr="00DF6785">
        <w:t>(1), 46-54. doi:10.7326/M14-1231</w:t>
      </w:r>
      <w:bookmarkEnd w:id="277"/>
    </w:p>
    <w:p w:rsidR="00DF6785" w:rsidRPr="00DF6785" w:rsidRDefault="00DF6785" w:rsidP="00DF6785">
      <w:pPr>
        <w:pStyle w:val="EndNoteBibliography"/>
        <w:spacing w:after="360"/>
        <w:ind w:left="720" w:hanging="720"/>
      </w:pPr>
      <w:bookmarkStart w:id="278" w:name="_ENREF_26"/>
      <w:r w:rsidRPr="00DF6785">
        <w:t xml:space="preserve">Batteson, R., Hammond, A., Burke, F., &amp; Sinha, S. (2008). The de Quervain's screening tool: validity and reliability of a measure to support clinical diagnosis and management. </w:t>
      </w:r>
      <w:r w:rsidRPr="00DF6785">
        <w:rPr>
          <w:i/>
        </w:rPr>
        <w:t>Musculoskeletal Care, 6</w:t>
      </w:r>
      <w:r w:rsidRPr="00DF6785">
        <w:t>(3), 168-180. doi:10.1002/msc.129</w:t>
      </w:r>
      <w:bookmarkEnd w:id="278"/>
    </w:p>
    <w:p w:rsidR="00DF6785" w:rsidRPr="00DF6785" w:rsidRDefault="00DF6785" w:rsidP="00DF6785">
      <w:pPr>
        <w:pStyle w:val="EndNoteBibliography"/>
        <w:spacing w:after="360"/>
        <w:ind w:left="720" w:hanging="720"/>
      </w:pPr>
      <w:bookmarkStart w:id="279" w:name="_ENREF_27"/>
      <w:r w:rsidRPr="00DF6785">
        <w:t xml:space="preserve">Beck, J. D., Brothers, J. G., Maloney, P. J., Deegan, J. H., Tang, X., &amp; Klena, J. C. (2012). Predicting the outcome of revision carpal tunnel release. </w:t>
      </w:r>
      <w:r w:rsidRPr="00DF6785">
        <w:rPr>
          <w:i/>
        </w:rPr>
        <w:t>J Hand Surg Am, 37</w:t>
      </w:r>
      <w:r w:rsidRPr="00DF6785">
        <w:t>(2), 282-287. doi:10.1016/j.jhsa.2011.10.040</w:t>
      </w:r>
      <w:bookmarkEnd w:id="279"/>
    </w:p>
    <w:p w:rsidR="00DF6785" w:rsidRPr="00DF6785" w:rsidRDefault="00DF6785" w:rsidP="00DF6785">
      <w:pPr>
        <w:pStyle w:val="EndNoteBibliography"/>
        <w:spacing w:after="360"/>
        <w:ind w:left="720" w:hanging="720"/>
      </w:pPr>
      <w:bookmarkStart w:id="280" w:name="_ENREF_28"/>
      <w:r w:rsidRPr="00DF6785">
        <w:t xml:space="preserve">Becker, S. J., Makanji, H. S., &amp; Ring, D. (2014). Changes in treatment plan for carpal tunnel syndrome based on electrodiagnostic test results. </w:t>
      </w:r>
      <w:r w:rsidRPr="00DF6785">
        <w:rPr>
          <w:i/>
        </w:rPr>
        <w:t>J Hand Surg Eur Vol, 39</w:t>
      </w:r>
      <w:r w:rsidRPr="00DF6785">
        <w:t>(2), 187-193. doi:10.1177/1753193413497903</w:t>
      </w:r>
      <w:bookmarkEnd w:id="280"/>
    </w:p>
    <w:p w:rsidR="00DF6785" w:rsidRPr="00DF6785" w:rsidRDefault="00DF6785" w:rsidP="00DF6785">
      <w:pPr>
        <w:pStyle w:val="EndNoteBibliography"/>
        <w:spacing w:after="360"/>
        <w:ind w:left="720" w:hanging="720"/>
      </w:pPr>
      <w:bookmarkStart w:id="281" w:name="_ENREF_29"/>
      <w:r w:rsidRPr="00DF6785">
        <w:t xml:space="preserve">Belcher, H. J., &amp; Nicholl, J. E. (2000). A comparison of trapeziectomy with and without ligament reconstruction and tendon interposition. </w:t>
      </w:r>
      <w:r w:rsidRPr="00DF6785">
        <w:rPr>
          <w:i/>
        </w:rPr>
        <w:t>J Hand Surg Br, 25</w:t>
      </w:r>
      <w:r w:rsidRPr="00DF6785">
        <w:t>(4), 350-356. doi:10.1054/jhsb.2000.0431</w:t>
      </w:r>
      <w:bookmarkEnd w:id="281"/>
    </w:p>
    <w:p w:rsidR="00DF6785" w:rsidRPr="00DF6785" w:rsidRDefault="00DF6785" w:rsidP="00DF6785">
      <w:pPr>
        <w:pStyle w:val="EndNoteBibliography"/>
        <w:spacing w:after="360"/>
        <w:ind w:left="720" w:hanging="720"/>
      </w:pPr>
      <w:bookmarkStart w:id="282" w:name="_ENREF_30"/>
      <w:r w:rsidRPr="00DF6785">
        <w:t xml:space="preserve">Berggren, M., Joost-Davidsson, A., Lindstrand, J., Nylander, G., &amp; Povlsen, B. (2001). Reduction in the need for operation after conservative treatment of osteoarthritis of the first carpometacarpal joint: a seven year prospective study. </w:t>
      </w:r>
      <w:r w:rsidRPr="00DF6785">
        <w:rPr>
          <w:i/>
        </w:rPr>
        <w:t>Scand J Plast Reconstr Surg Hand Surg, 35</w:t>
      </w:r>
      <w:r w:rsidRPr="00DF6785">
        <w:t xml:space="preserve">(4), 415-417. </w:t>
      </w:r>
      <w:bookmarkEnd w:id="282"/>
    </w:p>
    <w:p w:rsidR="00DF6785" w:rsidRPr="00DF6785" w:rsidRDefault="00DF6785" w:rsidP="00DF6785">
      <w:pPr>
        <w:pStyle w:val="EndNoteBibliography"/>
        <w:spacing w:after="360"/>
        <w:ind w:left="720" w:hanging="720"/>
      </w:pPr>
      <w:bookmarkStart w:id="283" w:name="_ENREF_31"/>
      <w:r w:rsidRPr="00DF6785">
        <w:t xml:space="preserve">Bernstein, M. A., Nagle, D. J., Martinez, A., Stogin, J. M., Jr., &amp; Wiedrich, T. A. (2004). A comparison of combined arthroscopic triangular fibrocartilage complex debridement and arthroscopic wafer </w:t>
      </w:r>
      <w:r w:rsidRPr="00DF6785">
        <w:lastRenderedPageBreak/>
        <w:t xml:space="preserve">distal ulna resection versus arthroscopic triangular fibrocartilage complex debridement and ulnar shortening osteotomy for ulnocarpal abutment syndrome. </w:t>
      </w:r>
      <w:r w:rsidRPr="00DF6785">
        <w:rPr>
          <w:i/>
        </w:rPr>
        <w:t>Arthroscopy, 20</w:t>
      </w:r>
      <w:r w:rsidRPr="00DF6785">
        <w:t>(4), 392-401. doi:10.1016/j.arthro.2004.01.013</w:t>
      </w:r>
      <w:bookmarkEnd w:id="283"/>
    </w:p>
    <w:p w:rsidR="00DF6785" w:rsidRPr="00DF6785" w:rsidRDefault="00DF6785" w:rsidP="00DF6785">
      <w:pPr>
        <w:pStyle w:val="EndNoteBibliography"/>
        <w:spacing w:after="360"/>
        <w:ind w:left="720" w:hanging="720"/>
      </w:pPr>
      <w:bookmarkStart w:id="284" w:name="_ENREF_32"/>
      <w:r w:rsidRPr="00DF6785">
        <w:t xml:space="preserve">Biggs, M., &amp; Curtis, J. A. (2006). Randomized, prospective study comparing ulnar neurolysis in situ with submuscular transposition. </w:t>
      </w:r>
      <w:r w:rsidRPr="00DF6785">
        <w:rPr>
          <w:i/>
        </w:rPr>
        <w:t>Neurosurgery, 58</w:t>
      </w:r>
      <w:r w:rsidRPr="00DF6785">
        <w:t>(2), 296-304; discussion 296-304. doi:10.1227/01.NEU.0000194847.04143.A1</w:t>
      </w:r>
      <w:bookmarkEnd w:id="284"/>
    </w:p>
    <w:p w:rsidR="00DF6785" w:rsidRPr="00DF6785" w:rsidRDefault="00DF6785" w:rsidP="00DF6785">
      <w:pPr>
        <w:pStyle w:val="EndNoteBibliography"/>
        <w:spacing w:after="360"/>
        <w:ind w:left="720" w:hanging="720"/>
      </w:pPr>
      <w:bookmarkStart w:id="285" w:name="_ENREF_33"/>
      <w:r w:rsidRPr="00DF6785">
        <w:t xml:space="preserve">Bilkis, S., Loveman, D. M., Eldridge, J. A., Ali, S. A., Kadir, A., &amp; McConathy, W. (2012). Modified Phalen's test as an aid in diagnosing carpal tunnel syndrome. </w:t>
      </w:r>
      <w:r w:rsidRPr="00DF6785">
        <w:rPr>
          <w:i/>
        </w:rPr>
        <w:t>Arthritis Care Res (Hoboken), 64</w:t>
      </w:r>
      <w:r w:rsidRPr="00DF6785">
        <w:t>(2), 287-289. doi:10.1002/acr.20664</w:t>
      </w:r>
      <w:bookmarkEnd w:id="285"/>
    </w:p>
    <w:p w:rsidR="00DF6785" w:rsidRPr="00DF6785" w:rsidRDefault="00DF6785" w:rsidP="00DF6785">
      <w:pPr>
        <w:pStyle w:val="EndNoteBibliography"/>
        <w:spacing w:after="360"/>
        <w:ind w:left="720" w:hanging="720"/>
      </w:pPr>
      <w:bookmarkStart w:id="286" w:name="_ENREF_34"/>
      <w:r w:rsidRPr="00DF6785">
        <w:t xml:space="preserve">Bisset, L., Beller, E., Jull, G., Brooks, P., Darnell, R., &amp; Vicenzino, B. (2006). Mobilisation with movement and exercise, corticosteroid injection, or wait and see for tennis elbow: randomised trial. </w:t>
      </w:r>
      <w:r w:rsidRPr="00DF6785">
        <w:rPr>
          <w:i/>
        </w:rPr>
        <w:t>BMJ, 333</w:t>
      </w:r>
      <w:r w:rsidRPr="00DF6785">
        <w:t>(7575), 939. doi:10.1136/bmj.38961.584653.AE</w:t>
      </w:r>
      <w:bookmarkEnd w:id="286"/>
    </w:p>
    <w:p w:rsidR="00DF6785" w:rsidRPr="00DF6785" w:rsidRDefault="00DF6785" w:rsidP="00DF6785">
      <w:pPr>
        <w:pStyle w:val="EndNoteBibliography"/>
        <w:spacing w:after="360"/>
        <w:ind w:left="720" w:hanging="720"/>
      </w:pPr>
      <w:bookmarkStart w:id="287" w:name="_ENREF_35"/>
      <w:r w:rsidRPr="00DF6785">
        <w:t xml:space="preserve">Bisset, L., Paungmali, A., Vicenzino, B., &amp; Beller, E. (2005). A systematic review and meta-analysis of clinical trials on physical interventions for lateral epicondylalgia. </w:t>
      </w:r>
      <w:r w:rsidRPr="00DF6785">
        <w:rPr>
          <w:i/>
        </w:rPr>
        <w:t>Br J Sports Med, 39</w:t>
      </w:r>
      <w:r w:rsidRPr="00DF6785">
        <w:t>(7), 411-422; discussion 411-422. doi:10.1136/bjsm.2004.016170</w:t>
      </w:r>
      <w:bookmarkEnd w:id="287"/>
    </w:p>
    <w:p w:rsidR="00DF6785" w:rsidRPr="00DF6785" w:rsidRDefault="00DF6785" w:rsidP="00DF6785">
      <w:pPr>
        <w:pStyle w:val="EndNoteBibliography"/>
        <w:spacing w:after="360"/>
        <w:ind w:left="720" w:hanging="720"/>
      </w:pPr>
      <w:bookmarkStart w:id="288" w:name="_ENREF_36"/>
      <w:r w:rsidRPr="00DF6785">
        <w:t xml:space="preserve">Bisset, L. M., Collins, N. J., &amp; Offord, S. S. (2014). Immediate effects of 2 types of braces on pain and grip strength in people with lateral epicondylalgia: a randomized controlled trial. </w:t>
      </w:r>
      <w:r w:rsidRPr="00DF6785">
        <w:rPr>
          <w:i/>
        </w:rPr>
        <w:t>J Orthop Sports Phys Ther, 44</w:t>
      </w:r>
      <w:r w:rsidRPr="00DF6785">
        <w:t>(2), 120-128. doi:10.2519/jospt.2014.4744</w:t>
      </w:r>
      <w:bookmarkEnd w:id="288"/>
    </w:p>
    <w:p w:rsidR="00DF6785" w:rsidRPr="00DF6785" w:rsidRDefault="00DF6785" w:rsidP="00DF6785">
      <w:pPr>
        <w:pStyle w:val="EndNoteBibliography"/>
        <w:spacing w:after="360"/>
        <w:ind w:left="720" w:hanging="720"/>
      </w:pPr>
      <w:bookmarkStart w:id="289" w:name="_ENREF_37"/>
      <w:r w:rsidRPr="00DF6785">
        <w:t xml:space="preserve">Boocock, M. G., Collier, J. M., McNair, P. J., Simmonds, M., Larmer, P. J., &amp; Armstrong, B. (2009). A framework for the classification and diagnosis of work-related upper extremity conditions: systematic review. </w:t>
      </w:r>
      <w:r w:rsidRPr="00DF6785">
        <w:rPr>
          <w:i/>
        </w:rPr>
        <w:t>Semin Arthritis Rheum, 38</w:t>
      </w:r>
      <w:r w:rsidRPr="00DF6785">
        <w:t>(4), 296-311. doi:10.1016/j.semarthrit.2007.10.006</w:t>
      </w:r>
      <w:bookmarkEnd w:id="289"/>
    </w:p>
    <w:p w:rsidR="00DF6785" w:rsidRPr="00DF6785" w:rsidRDefault="00DF6785" w:rsidP="00DF6785">
      <w:pPr>
        <w:pStyle w:val="EndNoteBibliography"/>
        <w:spacing w:after="360"/>
        <w:ind w:left="720" w:hanging="720"/>
      </w:pPr>
      <w:bookmarkStart w:id="290" w:name="_ENREF_38"/>
      <w:r w:rsidRPr="00DF6785">
        <w:t xml:space="preserve">Boya, H., Ozcan, O., &amp; Oztekin, H. H. (2008). Long-term complications of open carpal tunnel release. </w:t>
      </w:r>
      <w:r w:rsidRPr="00DF6785">
        <w:rPr>
          <w:i/>
        </w:rPr>
        <w:t>Muscle Nerve, 38</w:t>
      </w:r>
      <w:r w:rsidRPr="00DF6785">
        <w:t>(5), 1443-1446. doi:10.1002/mus.21068</w:t>
      </w:r>
      <w:bookmarkEnd w:id="290"/>
    </w:p>
    <w:p w:rsidR="00DF6785" w:rsidRPr="00DF6785" w:rsidRDefault="00DF6785" w:rsidP="00DF6785">
      <w:pPr>
        <w:pStyle w:val="EndNoteBibliography"/>
        <w:spacing w:after="360"/>
        <w:ind w:left="720" w:hanging="720"/>
      </w:pPr>
      <w:bookmarkStart w:id="291" w:name="_ENREF_39"/>
      <w:r w:rsidRPr="00DF6785">
        <w:t xml:space="preserve">Brantingham, J. W., Cassa, T. K., Bonnefin, D., Pribicevic, M., Robb, A., Pollard, H., . . . Korporaal, C. (2013). Manipulative and multimodal therapy for upper extremity and temporomandibular disorders: a systematic review. </w:t>
      </w:r>
      <w:r w:rsidRPr="00DF6785">
        <w:rPr>
          <w:i/>
        </w:rPr>
        <w:t>J Manipulative Physiol Ther, 36</w:t>
      </w:r>
      <w:r w:rsidRPr="00DF6785">
        <w:t>(3), 143-201. doi:10.1016/j.jmpt.2013.04.001</w:t>
      </w:r>
      <w:bookmarkEnd w:id="291"/>
    </w:p>
    <w:p w:rsidR="00DF6785" w:rsidRPr="00DF6785" w:rsidRDefault="00DF6785" w:rsidP="00DF6785">
      <w:pPr>
        <w:pStyle w:val="EndNoteBibliography"/>
        <w:spacing w:after="360"/>
        <w:ind w:left="720" w:hanging="720"/>
      </w:pPr>
      <w:bookmarkStart w:id="292" w:name="_ENREF_40"/>
      <w:r w:rsidRPr="00DF6785">
        <w:t xml:space="preserve">Bridgeman, C., Naidu, S., &amp; Kothari, M. J. (2007). Clinical and electrophysiological presentation of pronator syndrome. </w:t>
      </w:r>
      <w:r w:rsidRPr="00DF6785">
        <w:rPr>
          <w:i/>
        </w:rPr>
        <w:t>Electromyogr Clin Neurophysiol, 47</w:t>
      </w:r>
      <w:r w:rsidRPr="00DF6785">
        <w:t xml:space="preserve">(2), 89-92. </w:t>
      </w:r>
      <w:bookmarkEnd w:id="292"/>
    </w:p>
    <w:p w:rsidR="00DF6785" w:rsidRPr="00DF6785" w:rsidRDefault="00DF6785" w:rsidP="00DF6785">
      <w:pPr>
        <w:pStyle w:val="EndNoteBibliography"/>
        <w:spacing w:after="360"/>
        <w:ind w:left="720" w:hanging="720"/>
      </w:pPr>
      <w:bookmarkStart w:id="293" w:name="_ENREF_41"/>
      <w:r w:rsidRPr="00DF6785">
        <w:lastRenderedPageBreak/>
        <w:t xml:space="preserve">Brouwer, S., Dijkstra, P. U., Stewart, R. E., Goeken, L. N., Groothoff, J. W., &amp; Geertzen, J. H. (2005). Comparing self-report, clinical examination and functional testing in the assessment of work-related limitations in patients with chronic low back pain. </w:t>
      </w:r>
      <w:r w:rsidRPr="00DF6785">
        <w:rPr>
          <w:i/>
        </w:rPr>
        <w:t>Disabil Rehabil, 27</w:t>
      </w:r>
      <w:r w:rsidRPr="00DF6785">
        <w:t>(17), 999-1005. doi:10.1080/09638280500052823</w:t>
      </w:r>
      <w:bookmarkEnd w:id="293"/>
    </w:p>
    <w:p w:rsidR="00DF6785" w:rsidRPr="00DF6785" w:rsidRDefault="00DF6785" w:rsidP="00DF6785">
      <w:pPr>
        <w:pStyle w:val="EndNoteBibliography"/>
        <w:spacing w:after="360"/>
        <w:ind w:left="720" w:hanging="720"/>
      </w:pPr>
      <w:bookmarkStart w:id="294" w:name="_ENREF_42"/>
      <w:r w:rsidRPr="00DF6785">
        <w:t xml:space="preserve">Buchbinder, R., Johnston, R. V., Barnsley, L., Assendelft, W. J., Bell, S. N., &amp; Smidt, N. (2011). Surgery for lateral elbow pain. </w:t>
      </w:r>
      <w:r w:rsidRPr="00DF6785">
        <w:rPr>
          <w:i/>
        </w:rPr>
        <w:t>Cochrane Database Syst Rev</w:t>
      </w:r>
      <w:r w:rsidRPr="00DF6785">
        <w:t>(3), CD003525. doi:10.1002/14651858.CD003525.pub2</w:t>
      </w:r>
      <w:bookmarkEnd w:id="294"/>
    </w:p>
    <w:p w:rsidR="00DF6785" w:rsidRPr="00DF6785" w:rsidRDefault="00DF6785" w:rsidP="00DF6785">
      <w:pPr>
        <w:pStyle w:val="EndNoteBibliography"/>
        <w:spacing w:after="360"/>
        <w:ind w:left="720" w:hanging="720"/>
      </w:pPr>
      <w:bookmarkStart w:id="295" w:name="_ENREF_43"/>
      <w:r w:rsidRPr="00DF6785">
        <w:t xml:space="preserve">Burke, F. D., Bradley, M. J., Sinha, S., Wilgis, E. F., &amp; Dubin, N. H. (2007). Primary care management of patients with carpal tunnel syndrome referred to surgeons: are non-operative interventions effectively utilised? </w:t>
      </w:r>
      <w:r w:rsidRPr="00DF6785">
        <w:rPr>
          <w:i/>
        </w:rPr>
        <w:t>Postgrad Med J, 83</w:t>
      </w:r>
      <w:r w:rsidRPr="00DF6785">
        <w:t>(981), 498-501. doi:10.1136/pgmj.2007.058206</w:t>
      </w:r>
      <w:bookmarkEnd w:id="295"/>
    </w:p>
    <w:p w:rsidR="00DF6785" w:rsidRPr="00DF6785" w:rsidRDefault="00DF6785" w:rsidP="00DF6785">
      <w:pPr>
        <w:pStyle w:val="EndNoteBibliography"/>
        <w:spacing w:after="360"/>
        <w:ind w:left="720" w:hanging="720"/>
      </w:pPr>
      <w:bookmarkStart w:id="296" w:name="_ENREF_44"/>
      <w:r w:rsidRPr="00DF6785">
        <w:t xml:space="preserve">Burke, F. D., Wilgis, E. F., Dubin, N. H., Bradley, M. J., &amp; Sinha, S. (2006). Relationship between the duration and severity of symptoms and the outcome of carpal tunnel surgery. </w:t>
      </w:r>
      <w:r w:rsidRPr="00DF6785">
        <w:rPr>
          <w:i/>
        </w:rPr>
        <w:t>J Hand Surg Am, 31</w:t>
      </w:r>
      <w:r w:rsidRPr="00DF6785">
        <w:t>(9), 1478-1482. doi:10.1016/j.jhsa.2006.08.017</w:t>
      </w:r>
      <w:bookmarkEnd w:id="296"/>
    </w:p>
    <w:p w:rsidR="00DF6785" w:rsidRPr="00DF6785" w:rsidRDefault="00DF6785" w:rsidP="00DF6785">
      <w:pPr>
        <w:pStyle w:val="EndNoteBibliography"/>
        <w:spacing w:after="360"/>
        <w:ind w:left="720" w:hanging="720"/>
      </w:pPr>
      <w:bookmarkStart w:id="297" w:name="_ENREF_45"/>
      <w:r w:rsidRPr="00DF6785">
        <w:t xml:space="preserve">Caldwell, J. R. (1996). Intra-articular corticosteroids. Guide to selection and indications for use. </w:t>
      </w:r>
      <w:r w:rsidRPr="00DF6785">
        <w:rPr>
          <w:i/>
        </w:rPr>
        <w:t>Drugs, 52</w:t>
      </w:r>
      <w:r w:rsidRPr="00DF6785">
        <w:t xml:space="preserve">(4), 507-514. </w:t>
      </w:r>
      <w:bookmarkEnd w:id="297"/>
    </w:p>
    <w:p w:rsidR="00DF6785" w:rsidRPr="00DF6785" w:rsidRDefault="00DF6785" w:rsidP="00DF6785">
      <w:pPr>
        <w:pStyle w:val="EndNoteBibliography"/>
        <w:spacing w:after="360"/>
        <w:ind w:left="720" w:hanging="720"/>
      </w:pPr>
      <w:bookmarkStart w:id="298" w:name="_ENREF_46"/>
      <w:r w:rsidRPr="00DF6785">
        <w:t xml:space="preserve">Calfee, R., Chu, J., Sorensen, A., Martens, E., &amp; Elfar, J. (2015). What Is the Impact of Comorbidities on Self-rated Hand Function in Patients With Symptomatic Trapeziometacarpal Arthritis? </w:t>
      </w:r>
      <w:r w:rsidRPr="00DF6785">
        <w:rPr>
          <w:i/>
        </w:rPr>
        <w:t>Clin Orthop Relat Res, 473</w:t>
      </w:r>
      <w:r w:rsidRPr="00DF6785">
        <w:t>(11), 3477-3483. doi:10.1007/s11999-015-4507-3</w:t>
      </w:r>
      <w:bookmarkEnd w:id="298"/>
    </w:p>
    <w:p w:rsidR="00DF6785" w:rsidRPr="00DF6785" w:rsidRDefault="00DF6785" w:rsidP="00DF6785">
      <w:pPr>
        <w:pStyle w:val="EndNoteBibliography"/>
        <w:spacing w:after="360"/>
        <w:ind w:left="720" w:hanging="720"/>
      </w:pPr>
      <w:bookmarkStart w:id="299" w:name="_ENREF_47"/>
      <w:r w:rsidRPr="00DF6785">
        <w:t xml:space="preserve">Caliandro, P., La Torre, G., Padua, R., Giannini, F., &amp; Padua, L. (2012). Treatment for ulnar neuropathy at the elbow. </w:t>
      </w:r>
      <w:r w:rsidRPr="00DF6785">
        <w:rPr>
          <w:i/>
        </w:rPr>
        <w:t>Cochrane Database Syst Rev</w:t>
      </w:r>
      <w:r w:rsidRPr="00DF6785">
        <w:t>(7), Cd006839. doi:10.1002/14651858.CD006839.pub3</w:t>
      </w:r>
      <w:bookmarkEnd w:id="299"/>
    </w:p>
    <w:p w:rsidR="00DF6785" w:rsidRPr="00DF6785" w:rsidRDefault="00DF6785" w:rsidP="00DF6785">
      <w:pPr>
        <w:pStyle w:val="EndNoteBibliography"/>
        <w:spacing w:after="360"/>
        <w:ind w:left="720" w:hanging="720"/>
      </w:pPr>
      <w:bookmarkStart w:id="300" w:name="_ENREF_48"/>
      <w:r w:rsidRPr="00DF6785">
        <w:t xml:space="preserve">California / Occupational Safety &amp; Health Administration Cal/OSHA. (1999). Easy ergonomics.   Retrieved from </w:t>
      </w:r>
      <w:hyperlink r:id="rId23" w:history="1">
        <w:r w:rsidRPr="00DF6785">
          <w:rPr>
            <w:rStyle w:val="Hyperlink"/>
          </w:rPr>
          <w:t>http://www.dir.ca.gov/dosh/dosh_publications/ComputerErgo.pdf</w:t>
        </w:r>
      </w:hyperlink>
      <w:r w:rsidRPr="00DF6785">
        <w:t xml:space="preserve"> </w:t>
      </w:r>
      <w:bookmarkEnd w:id="300"/>
    </w:p>
    <w:p w:rsidR="00DF6785" w:rsidRPr="00DF6785" w:rsidRDefault="00DF6785" w:rsidP="00DF6785">
      <w:pPr>
        <w:pStyle w:val="EndNoteBibliography"/>
        <w:spacing w:after="360"/>
        <w:ind w:left="720" w:hanging="720"/>
      </w:pPr>
      <w:bookmarkStart w:id="301" w:name="_ENREF_49"/>
      <w:r w:rsidRPr="00DF6785">
        <w:t xml:space="preserve">Campbell, W. W., &amp; Landau, M. E. (2008). Controversial entrapment neuropathies. </w:t>
      </w:r>
      <w:r w:rsidRPr="00DF6785">
        <w:rPr>
          <w:i/>
        </w:rPr>
        <w:t>Neurosurg Clin N Am, 19</w:t>
      </w:r>
      <w:r w:rsidRPr="00DF6785">
        <w:t>(4), 597-608, vi-vii. doi:10.1016/j.nec.2008.07.001</w:t>
      </w:r>
      <w:bookmarkEnd w:id="301"/>
    </w:p>
    <w:p w:rsidR="00DF6785" w:rsidRPr="00DF6785" w:rsidRDefault="00DF6785" w:rsidP="00DF6785">
      <w:pPr>
        <w:pStyle w:val="EndNoteBibliography"/>
        <w:spacing w:after="360"/>
        <w:ind w:left="720" w:hanging="720"/>
      </w:pPr>
      <w:bookmarkStart w:id="302" w:name="_ENREF_50"/>
      <w:r w:rsidRPr="00DF6785">
        <w:t xml:space="preserve">Cantor, R. M., Stern, P. J., Wyrick, J. D., &amp; Michaels, S. E. (1994). The relevance of ligament tears or perforations in the diagnosis of wrist pain: an arthrographic study. </w:t>
      </w:r>
      <w:r w:rsidRPr="00DF6785">
        <w:rPr>
          <w:i/>
        </w:rPr>
        <w:t>J Hand Surg Am, 19</w:t>
      </w:r>
      <w:r w:rsidRPr="00DF6785">
        <w:t>(6), 945-953. doi:10.1016/0363-5023(94)90094-9</w:t>
      </w:r>
      <w:bookmarkEnd w:id="302"/>
    </w:p>
    <w:p w:rsidR="00DF6785" w:rsidRPr="00DF6785" w:rsidRDefault="00DF6785" w:rsidP="00DF6785">
      <w:pPr>
        <w:pStyle w:val="EndNoteBibliography"/>
        <w:spacing w:after="360"/>
        <w:ind w:left="720" w:hanging="720"/>
      </w:pPr>
      <w:bookmarkStart w:id="303" w:name="_ENREF_51"/>
      <w:r w:rsidRPr="00DF6785">
        <w:t xml:space="preserve">Capan, N., Esmaeilzadeh, S., Oral, A., Basoglu, C., Karan, A., &amp; Sindel, D. (2016). Radial Extracorporeal Shock Wave Therapy Is Not More Effective Than Placebo in the Management </w:t>
      </w:r>
      <w:r w:rsidRPr="00DF6785">
        <w:lastRenderedPageBreak/>
        <w:t xml:space="preserve">of Lateral Epicondylitis: A Double-Blind, Randomized, Placebo-Controlled Trial. </w:t>
      </w:r>
      <w:r w:rsidRPr="00DF6785">
        <w:rPr>
          <w:i/>
        </w:rPr>
        <w:t>Am J Phys Med Rehabil, 95</w:t>
      </w:r>
      <w:r w:rsidRPr="00DF6785">
        <w:t>(7), 495-506. doi:10.1097/PHM.0000000000000407</w:t>
      </w:r>
      <w:bookmarkEnd w:id="303"/>
    </w:p>
    <w:p w:rsidR="00DF6785" w:rsidRPr="00DF6785" w:rsidRDefault="00DF6785" w:rsidP="00DF6785">
      <w:pPr>
        <w:pStyle w:val="EndNoteBibliography"/>
        <w:spacing w:after="360"/>
        <w:ind w:left="720" w:hanging="720"/>
      </w:pPr>
      <w:bookmarkStart w:id="304" w:name="_ENREF_52"/>
      <w:r w:rsidRPr="00DF6785">
        <w:t xml:space="preserve">Capasso, M., Manzoli, C., &amp; Uncini, A. (2009). Management of extreme carpal tunnel syndrome: evidence from a long-term follow-up study. </w:t>
      </w:r>
      <w:r w:rsidRPr="00DF6785">
        <w:rPr>
          <w:i/>
        </w:rPr>
        <w:t>Muscle Nerve, 40</w:t>
      </w:r>
      <w:r w:rsidRPr="00DF6785">
        <w:t>(1), 86-93. doi:10.1002/mus.21265</w:t>
      </w:r>
      <w:bookmarkEnd w:id="304"/>
    </w:p>
    <w:p w:rsidR="00DF6785" w:rsidRPr="00DF6785" w:rsidRDefault="00DF6785" w:rsidP="00DF6785">
      <w:pPr>
        <w:pStyle w:val="EndNoteBibliography"/>
        <w:spacing w:after="360"/>
        <w:ind w:left="720" w:hanging="720"/>
      </w:pPr>
      <w:bookmarkStart w:id="305" w:name="_ENREF_53"/>
      <w:r w:rsidRPr="00DF6785">
        <w:t xml:space="preserve">CARF. (2010-2011). </w:t>
      </w:r>
      <w:r w:rsidRPr="00DF6785">
        <w:rPr>
          <w:i/>
        </w:rPr>
        <w:t>Medical Rehabilitation Standards Manual</w:t>
      </w:r>
      <w:r w:rsidRPr="00DF6785">
        <w:t>. United States of America: Commission on Accreditation of Rehabilitation Facilities.</w:t>
      </w:r>
      <w:bookmarkEnd w:id="305"/>
    </w:p>
    <w:p w:rsidR="00DF6785" w:rsidRPr="00DF6785" w:rsidRDefault="00DF6785" w:rsidP="00DF6785">
      <w:pPr>
        <w:pStyle w:val="EndNoteBibliography"/>
        <w:spacing w:after="360"/>
        <w:ind w:left="720" w:hanging="720"/>
      </w:pPr>
      <w:bookmarkStart w:id="306" w:name="_ENREF_54"/>
      <w:r w:rsidRPr="00DF6785">
        <w:t xml:space="preserve">Carter, G. T., Weiss, M. D., Friedman, A. S., Allan, C. H., &amp; Robinson, L. (2015). Diagnosis and Treatment of Work-Related Ulnar Neuropathy at the Elbow. </w:t>
      </w:r>
      <w:r w:rsidRPr="00DF6785">
        <w:rPr>
          <w:i/>
        </w:rPr>
        <w:t>Phys Med Rehabil Clin N Am, 26</w:t>
      </w:r>
      <w:r w:rsidRPr="00DF6785">
        <w:t>(3), 513-522. doi:10.1016/j.pmr.2015.04.002</w:t>
      </w:r>
      <w:bookmarkEnd w:id="306"/>
    </w:p>
    <w:p w:rsidR="00DF6785" w:rsidRPr="00DF6785" w:rsidRDefault="00DF6785" w:rsidP="00DF6785">
      <w:pPr>
        <w:pStyle w:val="EndNoteBibliography"/>
        <w:spacing w:after="360"/>
        <w:ind w:left="720" w:hanging="720"/>
      </w:pPr>
      <w:bookmarkStart w:id="307" w:name="_ENREF_55"/>
      <w:r w:rsidRPr="00DF6785">
        <w:t xml:space="preserve">Chammas, M. (2014). Carpal tunnel syndrome. </w:t>
      </w:r>
      <w:r w:rsidRPr="00DF6785">
        <w:rPr>
          <w:i/>
        </w:rPr>
        <w:t>Chir Main, 33</w:t>
      </w:r>
      <w:r w:rsidRPr="00DF6785">
        <w:t>(2), 75-94. doi:10.1016/j.main.2013.11.010</w:t>
      </w:r>
      <w:bookmarkEnd w:id="307"/>
    </w:p>
    <w:p w:rsidR="00DF6785" w:rsidRPr="00DF6785" w:rsidRDefault="00DF6785" w:rsidP="00DF6785">
      <w:pPr>
        <w:pStyle w:val="EndNoteBibliography"/>
        <w:spacing w:after="360"/>
        <w:ind w:left="720" w:hanging="720"/>
      </w:pPr>
      <w:bookmarkStart w:id="308" w:name="_ENREF_56"/>
      <w:r w:rsidRPr="00DF6785">
        <w:t xml:space="preserve">Cherniack, M., Brammer, A. J., Lundstrom, R., Morse, T. F., Neely, G., Nilsson, T., . . . Dussetschleger, J. (2008). Syndromes from segmental vibration and nerve entrapment: observations on case definitions for carpal tunnel syndrome. </w:t>
      </w:r>
      <w:r w:rsidRPr="00DF6785">
        <w:rPr>
          <w:i/>
        </w:rPr>
        <w:t>Int Arch Occup Environ Health, 81</w:t>
      </w:r>
      <w:r w:rsidRPr="00DF6785">
        <w:t>(5), 661-669. doi:10.1007/s00420-007-0268-y</w:t>
      </w:r>
      <w:bookmarkEnd w:id="308"/>
    </w:p>
    <w:p w:rsidR="00DF6785" w:rsidRPr="00DF6785" w:rsidRDefault="00DF6785" w:rsidP="00DF6785">
      <w:pPr>
        <w:pStyle w:val="EndNoteBibliography"/>
        <w:spacing w:after="360"/>
        <w:ind w:left="720" w:hanging="720"/>
      </w:pPr>
      <w:bookmarkStart w:id="309" w:name="_ENREF_57"/>
      <w:r w:rsidRPr="00DF6785">
        <w:t xml:space="preserve">Chiang, H. C., Chen, S. S., Yu, H. S., &amp; Ko, Y. C. (1990). The occurrence of carpal tunnel syndrome in frozen food factory employees. </w:t>
      </w:r>
      <w:r w:rsidRPr="00DF6785">
        <w:rPr>
          <w:i/>
        </w:rPr>
        <w:t>Gaoxiong Yi Xue Ke Xue Za Zhi, 6</w:t>
      </w:r>
      <w:r w:rsidRPr="00DF6785">
        <w:t xml:space="preserve">(2), 73-80. </w:t>
      </w:r>
      <w:bookmarkEnd w:id="309"/>
    </w:p>
    <w:p w:rsidR="00DF6785" w:rsidRPr="00DF6785" w:rsidRDefault="00DF6785" w:rsidP="00DF6785">
      <w:pPr>
        <w:pStyle w:val="EndNoteBibliography"/>
        <w:spacing w:after="360"/>
        <w:ind w:left="720" w:hanging="720"/>
      </w:pPr>
      <w:bookmarkStart w:id="310" w:name="_ENREF_58"/>
      <w:r w:rsidRPr="00DF6785">
        <w:t xml:space="preserve">Cho, Y. J., Song, Y. K., Cha, Y. Y., Shin, B. C., Shin, I. H., Park, H. J., . . . Song, M. Y. (2013). Acupuncture for chronic low back pain: a multicenter, randomized, patient-assessor blind, sham-controlled clinical trial. </w:t>
      </w:r>
      <w:r w:rsidRPr="00DF6785">
        <w:rPr>
          <w:i/>
        </w:rPr>
        <w:t>Spine (Phila Pa 1976), 38</w:t>
      </w:r>
      <w:r w:rsidRPr="00DF6785">
        <w:t>(7), 549-557. doi:10.1097/BRS.0b013e318275e601</w:t>
      </w:r>
      <w:bookmarkEnd w:id="310"/>
    </w:p>
    <w:p w:rsidR="00DF6785" w:rsidRPr="00DF6785" w:rsidRDefault="00DF6785" w:rsidP="00DF6785">
      <w:pPr>
        <w:pStyle w:val="EndNoteBibliography"/>
        <w:spacing w:after="360"/>
        <w:ind w:left="720" w:hanging="720"/>
      </w:pPr>
      <w:bookmarkStart w:id="311" w:name="_ENREF_59"/>
      <w:r w:rsidRPr="00DF6785">
        <w:t xml:space="preserve">Cook, A. C., Szabo, R. M., Birkholz, S. W., &amp; King, E. F. (1995). Early mobilization following carpal tunnel release. A prospective randomized study. </w:t>
      </w:r>
      <w:r w:rsidRPr="00DF6785">
        <w:rPr>
          <w:i/>
        </w:rPr>
        <w:t>J Hand Surg Br, 20</w:t>
      </w:r>
      <w:r w:rsidRPr="00DF6785">
        <w:t xml:space="preserve">(2), 228-230. </w:t>
      </w:r>
      <w:bookmarkEnd w:id="311"/>
    </w:p>
    <w:p w:rsidR="00DF6785" w:rsidRPr="00DF6785" w:rsidRDefault="00DF6785" w:rsidP="00DF6785">
      <w:pPr>
        <w:pStyle w:val="EndNoteBibliography"/>
        <w:spacing w:after="360"/>
        <w:ind w:left="720" w:hanging="720"/>
      </w:pPr>
      <w:bookmarkStart w:id="312" w:name="_ENREF_60"/>
      <w:r w:rsidRPr="00DF6785">
        <w:t xml:space="preserve">Coombes, B. K., Bisset, L., Brooks, P., Khan, A., &amp; Vicenzino, B. (2013). Effect of corticosteroid injection, physiotherapy, or both on clinical outcomes in patients with unilateral lateral epicondylalgia: a randomized controlled trial. </w:t>
      </w:r>
      <w:r w:rsidRPr="00DF6785">
        <w:rPr>
          <w:i/>
        </w:rPr>
        <w:t>JAMA, 309</w:t>
      </w:r>
      <w:r w:rsidRPr="00DF6785">
        <w:t>(5), 461-469. doi:10.1001/jama.2013.129</w:t>
      </w:r>
      <w:bookmarkEnd w:id="312"/>
    </w:p>
    <w:p w:rsidR="00DF6785" w:rsidRPr="00DF6785" w:rsidRDefault="00DF6785" w:rsidP="00DF6785">
      <w:pPr>
        <w:pStyle w:val="EndNoteBibliography"/>
        <w:spacing w:after="360"/>
        <w:ind w:left="720" w:hanging="720"/>
      </w:pPr>
      <w:bookmarkStart w:id="313" w:name="_ENREF_61"/>
      <w:r w:rsidRPr="00DF6785">
        <w:lastRenderedPageBreak/>
        <w:t xml:space="preserve">Coombes, B. K., Bisset, L., &amp; Vicenzino, B. (2010). Efficacy and safety of corticosteroid injections and other injections for management of tendinopathy: a systematic review of randomised controlled trials. </w:t>
      </w:r>
      <w:r w:rsidRPr="00DF6785">
        <w:rPr>
          <w:i/>
        </w:rPr>
        <w:t>Lancet, 376</w:t>
      </w:r>
      <w:r w:rsidRPr="00DF6785">
        <w:t>(9754), 1751-1767. doi:10.1016/s0140-6736(10)61160-9</w:t>
      </w:r>
      <w:bookmarkEnd w:id="313"/>
    </w:p>
    <w:p w:rsidR="00DF6785" w:rsidRPr="00DF6785" w:rsidRDefault="00DF6785" w:rsidP="00DF6785">
      <w:pPr>
        <w:pStyle w:val="EndNoteBibliography"/>
        <w:spacing w:after="360"/>
        <w:ind w:left="720" w:hanging="720"/>
      </w:pPr>
      <w:bookmarkStart w:id="314" w:name="_ENREF_62"/>
      <w:r w:rsidRPr="00DF6785">
        <w:t xml:space="preserve">Cowan, J., Makanji, H., Mudgal, C., Jupiter, J., &amp; Ring, D. (2012). Determinants of return to work after carpal tunnel release. </w:t>
      </w:r>
      <w:r w:rsidRPr="00DF6785">
        <w:rPr>
          <w:i/>
        </w:rPr>
        <w:t>J Hand Surg Am, 37</w:t>
      </w:r>
      <w:r w:rsidRPr="00DF6785">
        <w:t>(1), 18-27. doi:10.1016/j.jhsa.2011.10.033</w:t>
      </w:r>
      <w:bookmarkEnd w:id="314"/>
    </w:p>
    <w:p w:rsidR="00DF6785" w:rsidRPr="00DF6785" w:rsidRDefault="00DF6785" w:rsidP="00DF6785">
      <w:pPr>
        <w:pStyle w:val="EndNoteBibliography"/>
        <w:spacing w:after="360"/>
        <w:ind w:left="720" w:hanging="720"/>
      </w:pPr>
      <w:bookmarkStart w:id="315" w:name="_ENREF_63"/>
      <w:r w:rsidRPr="00DF6785">
        <w:t xml:space="preserve">Currie, S. R., Wilson, K. G., Pontefract, A. J., &amp; deLaplante, L. (2000). Cognitive-behavioral treatment of insomnia secondary to chronic pain. </w:t>
      </w:r>
      <w:r w:rsidRPr="00DF6785">
        <w:rPr>
          <w:i/>
        </w:rPr>
        <w:t>J Consult Clin Psychol, 68</w:t>
      </w:r>
      <w:r w:rsidRPr="00DF6785">
        <w:t xml:space="preserve">(3), 407-416. </w:t>
      </w:r>
      <w:bookmarkEnd w:id="315"/>
    </w:p>
    <w:p w:rsidR="00DF6785" w:rsidRPr="00DF6785" w:rsidRDefault="00DF6785" w:rsidP="00DF6785">
      <w:pPr>
        <w:pStyle w:val="EndNoteBibliography"/>
        <w:spacing w:after="360"/>
        <w:ind w:left="720" w:hanging="720"/>
      </w:pPr>
      <w:bookmarkStart w:id="316" w:name="_ENREF_64"/>
      <w:r w:rsidRPr="00DF6785">
        <w:t xml:space="preserve">da Costa, V. V., de Oliveira, S. B., Fernandes Mdo, C., &amp; Saraiva, R. A. (2011). Incidence of regional pain syndrome after carpal tunnel release. Is there a correlation with the anesthetic technique? </w:t>
      </w:r>
      <w:r w:rsidRPr="00DF6785">
        <w:rPr>
          <w:i/>
        </w:rPr>
        <w:t>Rev Bras Anestesiol, 61</w:t>
      </w:r>
      <w:r w:rsidRPr="00DF6785">
        <w:t>(4), 425-433. doi:10.1016/s0034-7094(11)70050-2</w:t>
      </w:r>
      <w:bookmarkEnd w:id="316"/>
    </w:p>
    <w:p w:rsidR="00DF6785" w:rsidRPr="00DF6785" w:rsidRDefault="00DF6785" w:rsidP="00DF6785">
      <w:pPr>
        <w:pStyle w:val="EndNoteBibliography"/>
        <w:spacing w:after="360"/>
        <w:ind w:left="720" w:hanging="720"/>
      </w:pPr>
      <w:bookmarkStart w:id="317" w:name="_ENREF_65"/>
      <w:r w:rsidRPr="00DF6785">
        <w:t xml:space="preserve">Darowish, M., Lawton, J. N., &amp; Evans, P. J. (2009). Q:What is cell phone elbow, and what should we tell our patients? </w:t>
      </w:r>
      <w:r w:rsidRPr="00DF6785">
        <w:rPr>
          <w:i/>
        </w:rPr>
        <w:t>Cleve Clin J Med, 76</w:t>
      </w:r>
      <w:r w:rsidRPr="00DF6785">
        <w:t>(5), 306-308. doi:10.3949/ccjm.76a.08090</w:t>
      </w:r>
      <w:bookmarkEnd w:id="317"/>
    </w:p>
    <w:p w:rsidR="00DF6785" w:rsidRPr="00DF6785" w:rsidRDefault="00DF6785" w:rsidP="00DF6785">
      <w:pPr>
        <w:pStyle w:val="EndNoteBibliography"/>
        <w:spacing w:after="360"/>
        <w:ind w:left="720" w:hanging="720"/>
      </w:pPr>
      <w:bookmarkStart w:id="318" w:name="_ENREF_66"/>
      <w:r w:rsidRPr="00DF6785">
        <w:t xml:space="preserve">Davis, T. R., Brady, O., &amp; Dias, J. J. (2004). Excision of the trapezium for osteoarthritis of the trapeziometacarpal joint: a study of the benefit of ligament reconstruction or tendon interposition. </w:t>
      </w:r>
      <w:r w:rsidRPr="00DF6785">
        <w:rPr>
          <w:i/>
        </w:rPr>
        <w:t>J Hand Surg Am, 29</w:t>
      </w:r>
      <w:r w:rsidRPr="00DF6785">
        <w:t>(6), 1069-1077. doi:10.1016/j.jhsa.2004.06.017</w:t>
      </w:r>
      <w:bookmarkEnd w:id="318"/>
    </w:p>
    <w:p w:rsidR="00DF6785" w:rsidRPr="00DF6785" w:rsidRDefault="00DF6785" w:rsidP="00DF6785">
      <w:pPr>
        <w:pStyle w:val="EndNoteBibliography"/>
        <w:spacing w:after="360"/>
        <w:ind w:left="720" w:hanging="720"/>
      </w:pPr>
      <w:bookmarkStart w:id="319" w:name="_ENREF_67"/>
      <w:r w:rsidRPr="00DF6785">
        <w:t xml:space="preserve">Day, C. S., &amp; Ramirez, M. A. (2006). Thumb metacarpophalangeal arthritis: arthroplasty or fusion? </w:t>
      </w:r>
      <w:r w:rsidRPr="00DF6785">
        <w:rPr>
          <w:i/>
        </w:rPr>
        <w:t>Hand Clin, 22</w:t>
      </w:r>
      <w:r w:rsidRPr="00DF6785">
        <w:t>(2), 211-220. doi:10.1016/j.hcl.2006.02.010</w:t>
      </w:r>
      <w:bookmarkEnd w:id="319"/>
    </w:p>
    <w:p w:rsidR="00DF6785" w:rsidRPr="00DF6785" w:rsidRDefault="00DF6785" w:rsidP="00DF6785">
      <w:pPr>
        <w:pStyle w:val="EndNoteBibliography"/>
        <w:spacing w:after="360"/>
        <w:ind w:left="720" w:hanging="720"/>
      </w:pPr>
      <w:bookmarkStart w:id="320" w:name="_ENREF_68"/>
      <w:r w:rsidRPr="00DF6785">
        <w:t xml:space="preserve">Derry, S., Moore, R. A., Gaskell, H., McIntyre, M., &amp; Wiffen, P. J. (2015). Topical NSAIDs for acute musculoskeletal pain in adults. </w:t>
      </w:r>
      <w:r w:rsidRPr="00DF6785">
        <w:rPr>
          <w:i/>
        </w:rPr>
        <w:t>Cochrane Database Syst Rev</w:t>
      </w:r>
      <w:r w:rsidRPr="00DF6785">
        <w:t>(6), CD007402. doi:10.1002/14651858.CD007402.pub3</w:t>
      </w:r>
      <w:bookmarkEnd w:id="320"/>
    </w:p>
    <w:p w:rsidR="00DF6785" w:rsidRPr="00DF6785" w:rsidRDefault="00DF6785" w:rsidP="00DF6785">
      <w:pPr>
        <w:pStyle w:val="EndNoteBibliography"/>
        <w:spacing w:after="360"/>
        <w:ind w:left="720" w:hanging="720"/>
      </w:pPr>
      <w:bookmarkStart w:id="321" w:name="_ENREF_69"/>
      <w:r w:rsidRPr="00DF6785">
        <w:t xml:space="preserve">Descatha, A., Dale, A. M., Jaegers, L., Herquelot, E., &amp; Evanoff, B. (2013). Self-reported physical exposure association with medial and lateral epicondylitis incidence in a large longitudinal study. </w:t>
      </w:r>
      <w:r w:rsidRPr="00DF6785">
        <w:rPr>
          <w:i/>
        </w:rPr>
        <w:t>Occup Environ Med, 70</w:t>
      </w:r>
      <w:r w:rsidRPr="00DF6785">
        <w:t>(9), 670-673. doi:10.1136/oemed-2012-101341</w:t>
      </w:r>
      <w:bookmarkEnd w:id="321"/>
    </w:p>
    <w:p w:rsidR="00DF6785" w:rsidRPr="00DF6785" w:rsidRDefault="00DF6785" w:rsidP="00DF6785">
      <w:pPr>
        <w:pStyle w:val="EndNoteBibliography"/>
        <w:spacing w:after="360"/>
        <w:ind w:left="720" w:hanging="720"/>
      </w:pPr>
      <w:bookmarkStart w:id="322" w:name="_ENREF_70"/>
      <w:r w:rsidRPr="00DF6785">
        <w:t xml:space="preserve">Descatha, A., Leclerc, A., Chastang, J. F., Roquelaure, Y., &amp; Study Group on Repetitive, W. (2003). Medial epicondylitis in occupational settings: prevalence, incidence and associated risk factors. </w:t>
      </w:r>
      <w:r w:rsidRPr="00DF6785">
        <w:rPr>
          <w:i/>
        </w:rPr>
        <w:t>J Occup Environ Med, 45</w:t>
      </w:r>
      <w:r w:rsidRPr="00DF6785">
        <w:t>(9), 993-1001. doi:10.1097/01.jom.0000085888.37273.d9</w:t>
      </w:r>
      <w:bookmarkEnd w:id="322"/>
    </w:p>
    <w:p w:rsidR="00DF6785" w:rsidRPr="00DF6785" w:rsidRDefault="00DF6785" w:rsidP="00DF6785">
      <w:pPr>
        <w:pStyle w:val="EndNoteBibliography"/>
        <w:spacing w:after="360"/>
        <w:ind w:left="720" w:hanging="720"/>
      </w:pPr>
      <w:bookmarkStart w:id="323" w:name="_ENREF_71"/>
      <w:r w:rsidRPr="00DF6785">
        <w:t xml:space="preserve">Descatha, A., Leclerc, A., Chastang, J. F., Roquelaure, Y., &amp; Study Group on Repetitive, W. (2004). Incidence of ulnar nerve entrapment at the elbow in repetitive work. </w:t>
      </w:r>
      <w:r w:rsidRPr="00DF6785">
        <w:rPr>
          <w:i/>
        </w:rPr>
        <w:t>Scand J Work Environ Health, 30</w:t>
      </w:r>
      <w:r w:rsidRPr="00DF6785">
        <w:t xml:space="preserve">(3), 234-240. </w:t>
      </w:r>
      <w:bookmarkEnd w:id="323"/>
    </w:p>
    <w:p w:rsidR="00DF6785" w:rsidRPr="00DF6785" w:rsidRDefault="00DF6785" w:rsidP="00DF6785">
      <w:pPr>
        <w:pStyle w:val="EndNoteBibliography"/>
        <w:spacing w:after="360"/>
        <w:ind w:left="720" w:hanging="720"/>
      </w:pPr>
      <w:bookmarkStart w:id="324" w:name="_ENREF_72"/>
      <w:r w:rsidRPr="00DF6785">
        <w:lastRenderedPageBreak/>
        <w:t xml:space="preserve">Dingemanse, R., Randsdorp, M., Koes, B. W., &amp; Huisstede, B. M. (2014). Evidence for the effectiveness of electrophysical modalities for treatment of medial and lateral epicondylitis: a systematic review. </w:t>
      </w:r>
      <w:r w:rsidRPr="00DF6785">
        <w:rPr>
          <w:i/>
        </w:rPr>
        <w:t>Br J Sports Med, 48</w:t>
      </w:r>
      <w:r w:rsidRPr="00DF6785">
        <w:t>(12), 957-965. doi:10.1136/bjsports-2012-091513</w:t>
      </w:r>
      <w:bookmarkEnd w:id="324"/>
    </w:p>
    <w:p w:rsidR="00DF6785" w:rsidRPr="00DF6785" w:rsidRDefault="00DF6785" w:rsidP="00DF6785">
      <w:pPr>
        <w:pStyle w:val="EndNoteBibliography"/>
        <w:spacing w:after="360"/>
        <w:ind w:left="720" w:hanging="720"/>
      </w:pPr>
      <w:bookmarkStart w:id="325" w:name="_ENREF_73"/>
      <w:r w:rsidRPr="00DF6785">
        <w:t xml:space="preserve">Dobscha, S. K., Corson, K., Perrin, N. A., Hanson, G. C., Leibowitz, R. Q., Doak, M. N., . . . Gerrity, M. S. (2009). Collaborative care for chronic pain in primary care: a cluster randomized trial. </w:t>
      </w:r>
      <w:r w:rsidRPr="00DF6785">
        <w:rPr>
          <w:i/>
        </w:rPr>
        <w:t>JAMA, 301</w:t>
      </w:r>
      <w:r w:rsidRPr="00DF6785">
        <w:t>(12), 1242-1252. doi:10.1001/jama.2009.377</w:t>
      </w:r>
      <w:bookmarkEnd w:id="325"/>
    </w:p>
    <w:p w:rsidR="00DF6785" w:rsidRPr="00DF6785" w:rsidRDefault="00DF6785" w:rsidP="00DF6785">
      <w:pPr>
        <w:pStyle w:val="EndNoteBibliography"/>
        <w:spacing w:after="360"/>
        <w:ind w:left="720" w:hanging="720"/>
      </w:pPr>
      <w:bookmarkStart w:id="326" w:name="_ENREF_74"/>
      <w:r w:rsidRPr="00DF6785">
        <w:t xml:space="preserve">Eccleston, C., Williams, A. C., &amp; Morley, S. (2009). Psychological therapies for the management of chronic pain (excluding headache) in adults. </w:t>
      </w:r>
      <w:r w:rsidRPr="00DF6785">
        <w:rPr>
          <w:i/>
        </w:rPr>
        <w:t>Cochrane Database Syst Rev</w:t>
      </w:r>
      <w:r w:rsidRPr="00DF6785">
        <w:t>(2), CD007407. doi:10.1002/14651858.CD007407.pub2</w:t>
      </w:r>
      <w:bookmarkEnd w:id="326"/>
    </w:p>
    <w:p w:rsidR="00DF6785" w:rsidRPr="00DF6785" w:rsidRDefault="00DF6785" w:rsidP="00DF6785">
      <w:pPr>
        <w:pStyle w:val="EndNoteBibliography"/>
        <w:spacing w:after="360"/>
        <w:ind w:left="720" w:hanging="720"/>
      </w:pPr>
      <w:bookmarkStart w:id="327" w:name="_ENREF_75"/>
      <w:r w:rsidRPr="00DF6785">
        <w:t xml:space="preserve">Edmonds, L. C., Vance, M. L., &amp; Hughes, J. M. (1991). Morbidity from paraspinal depo corticosteroid injections for analgesia: Cushing's syndrome and adrenal suppression. </w:t>
      </w:r>
      <w:r w:rsidRPr="00DF6785">
        <w:rPr>
          <w:i/>
        </w:rPr>
        <w:t>Anesth Analg, 72</w:t>
      </w:r>
      <w:r w:rsidRPr="00DF6785">
        <w:t xml:space="preserve">(6), 820-822. </w:t>
      </w:r>
      <w:bookmarkEnd w:id="327"/>
    </w:p>
    <w:p w:rsidR="00DF6785" w:rsidRPr="00DF6785" w:rsidRDefault="00DF6785" w:rsidP="00DF6785">
      <w:pPr>
        <w:pStyle w:val="EndNoteBibliography"/>
        <w:spacing w:after="360"/>
        <w:ind w:left="720" w:hanging="720"/>
      </w:pPr>
      <w:bookmarkStart w:id="328" w:name="_ENREF_76"/>
      <w:r w:rsidRPr="00DF6785">
        <w:t xml:space="preserve">Elfar, J. C., Yaseen, Z., Stern, P. J., &amp; Kiefhaber, T. R. (2010). Individual finger sensibility in carpal tunnel syndrome. </w:t>
      </w:r>
      <w:r w:rsidRPr="00DF6785">
        <w:rPr>
          <w:i/>
        </w:rPr>
        <w:t>J Hand Surg Am, 35</w:t>
      </w:r>
      <w:r w:rsidRPr="00DF6785">
        <w:t>(11), 1807-1812. doi:10.1016/j.jhsa.2010.08.013</w:t>
      </w:r>
      <w:bookmarkEnd w:id="328"/>
    </w:p>
    <w:p w:rsidR="00DF6785" w:rsidRPr="00DF6785" w:rsidRDefault="00DF6785" w:rsidP="00DF6785">
      <w:pPr>
        <w:pStyle w:val="EndNoteBibliography"/>
        <w:spacing w:after="360"/>
        <w:ind w:left="720" w:hanging="720"/>
      </w:pPr>
      <w:bookmarkStart w:id="329" w:name="_ENREF_77"/>
      <w:r w:rsidRPr="00DF6785">
        <w:t xml:space="preserve">Erkin, G., Uysal, H., Keles, I., Aybay, C., &amp; Ozel, S. (2006). Acute ulnar neuropathy at the wrist: a case report and review of the literature. </w:t>
      </w:r>
      <w:r w:rsidRPr="00DF6785">
        <w:rPr>
          <w:i/>
        </w:rPr>
        <w:t>Rheumatol Int, 27</w:t>
      </w:r>
      <w:r w:rsidRPr="00DF6785">
        <w:t>(2), 191-196. doi:10.1007/s00296-006-0166-8</w:t>
      </w:r>
      <w:bookmarkEnd w:id="329"/>
    </w:p>
    <w:p w:rsidR="00DF6785" w:rsidRPr="00DF6785" w:rsidRDefault="00DF6785" w:rsidP="00DF6785">
      <w:pPr>
        <w:pStyle w:val="EndNoteBibliography"/>
        <w:spacing w:after="360"/>
        <w:ind w:left="720" w:hanging="720"/>
      </w:pPr>
      <w:bookmarkStart w:id="330" w:name="_ENREF_78"/>
      <w:r w:rsidRPr="00DF6785">
        <w:t xml:space="preserve">Espandar, R., Heidari, P., Rasouli, M. R., Saadat, S., Farzan, M., Rostami, M., . . . Mortazavi, S. M. (2010). Use of anatomic measurement to guide injection of botulinum toxin for the management of chronic lateral epicondylitis: a randomized controlled trial. </w:t>
      </w:r>
      <w:r w:rsidRPr="00DF6785">
        <w:rPr>
          <w:i/>
        </w:rPr>
        <w:t>CMAJ, 182</w:t>
      </w:r>
      <w:r w:rsidRPr="00DF6785">
        <w:t>(8), 768-773. doi:10.1503/cmaj.090906</w:t>
      </w:r>
      <w:bookmarkEnd w:id="330"/>
    </w:p>
    <w:p w:rsidR="00DF6785" w:rsidRPr="00DF6785" w:rsidRDefault="00DF6785" w:rsidP="00DF6785">
      <w:pPr>
        <w:pStyle w:val="EndNoteBibliography"/>
        <w:spacing w:after="360"/>
        <w:ind w:left="720" w:hanging="720"/>
      </w:pPr>
      <w:bookmarkStart w:id="331" w:name="_ENREF_79"/>
      <w:r w:rsidRPr="00DF6785">
        <w:t xml:space="preserve">Even, J. L., Crosby, C. G., Song, Y., McGirt, M. J., &amp; Devin, C. J. (2012). Effects of epidural steroid injections on blood glucose levels in patients with diabetes mellitus. </w:t>
      </w:r>
      <w:r w:rsidRPr="00DF6785">
        <w:rPr>
          <w:i/>
        </w:rPr>
        <w:t>Spine (Phila Pa 1976), 37</w:t>
      </w:r>
      <w:r w:rsidRPr="00DF6785">
        <w:t>(1), E46-50. doi:10.1097/BRS.0b013e31821fd21f</w:t>
      </w:r>
      <w:bookmarkEnd w:id="331"/>
    </w:p>
    <w:p w:rsidR="00DF6785" w:rsidRPr="00DF6785" w:rsidRDefault="00DF6785" w:rsidP="00DF6785">
      <w:pPr>
        <w:pStyle w:val="EndNoteBibliography"/>
        <w:spacing w:after="360"/>
        <w:ind w:left="720" w:hanging="720"/>
      </w:pPr>
      <w:bookmarkStart w:id="332" w:name="_ENREF_80"/>
      <w:r w:rsidRPr="00DF6785">
        <w:t xml:space="preserve">Fan, Z. J., Silverstein, B. A., Bao, S., Bonauto, D. K., Howard, N. L., &amp; Smith, C. K. (2014). The association between combination of hand force and forearm posture and incidence of lateral epicondylitis in a working population. </w:t>
      </w:r>
      <w:r w:rsidRPr="00DF6785">
        <w:rPr>
          <w:i/>
        </w:rPr>
        <w:t>Hum Factors, 56</w:t>
      </w:r>
      <w:r w:rsidRPr="00DF6785">
        <w:t xml:space="preserve">(1), 151-165. </w:t>
      </w:r>
      <w:bookmarkEnd w:id="332"/>
    </w:p>
    <w:p w:rsidR="00DF6785" w:rsidRPr="00DF6785" w:rsidRDefault="00DF6785" w:rsidP="00DF6785">
      <w:pPr>
        <w:pStyle w:val="EndNoteBibliography"/>
        <w:spacing w:after="360"/>
        <w:ind w:left="720" w:hanging="720"/>
      </w:pPr>
      <w:bookmarkStart w:id="333" w:name="_ENREF_81"/>
      <w:r w:rsidRPr="00DF6785">
        <w:t xml:space="preserve">Fan, Z. J., Silverstein, B. A., Bao, S., Bonauto, D. K., Howard, N. L., Spielholz, P. O., . . . Viikari-Juntura, E. (2009). Quantitative exposure-response relations between physical workload and prevalence of lateral epicondylitis in a working population. </w:t>
      </w:r>
      <w:r w:rsidRPr="00DF6785">
        <w:rPr>
          <w:i/>
        </w:rPr>
        <w:t>Am J Ind Med, 52</w:t>
      </w:r>
      <w:r w:rsidRPr="00DF6785">
        <w:t>(6), 479-490. doi:10.1002/ajim.20700</w:t>
      </w:r>
      <w:bookmarkEnd w:id="333"/>
    </w:p>
    <w:p w:rsidR="00DF6785" w:rsidRPr="00DF6785" w:rsidRDefault="00DF6785" w:rsidP="00DF6785">
      <w:pPr>
        <w:pStyle w:val="EndNoteBibliography"/>
        <w:spacing w:after="360"/>
        <w:ind w:left="720" w:hanging="720"/>
      </w:pPr>
      <w:bookmarkStart w:id="334" w:name="_ENREF_82"/>
      <w:r w:rsidRPr="00DF6785">
        <w:lastRenderedPageBreak/>
        <w:t xml:space="preserve">Farzad, M., Asgari, A., Dashab, F., Layeghi, F., Karimlou, M., Hosseini, S. A., &amp; Rassafiani, M. (2015). Does Disability Correlate With Impairment After Hand Injury? </w:t>
      </w:r>
      <w:r w:rsidRPr="00DF6785">
        <w:rPr>
          <w:i/>
        </w:rPr>
        <w:t>Clin Orthop Relat Res, 473</w:t>
      </w:r>
      <w:r w:rsidRPr="00DF6785">
        <w:t>(11), 3470-3476. doi:10.1007/s11999-015-4228-7</w:t>
      </w:r>
      <w:bookmarkEnd w:id="334"/>
    </w:p>
    <w:p w:rsidR="00DF6785" w:rsidRPr="00DF6785" w:rsidRDefault="00DF6785" w:rsidP="00DF6785">
      <w:pPr>
        <w:pStyle w:val="EndNoteBibliography"/>
        <w:spacing w:after="360"/>
        <w:ind w:left="720" w:hanging="720"/>
      </w:pPr>
      <w:bookmarkStart w:id="335" w:name="_ENREF_83"/>
      <w:r w:rsidRPr="00DF6785">
        <w:t xml:space="preserve">Fernandez-de-Las Penas, C., Ortega-Santiago, R., de la Llave-Rincon, A. I., Martinez-Perez, A., Fahandezh-Saddi Diaz, H., Martinez-Martin, J., . . . Cuadrado-Perez, M. L. (2015). Manual Physical Therapy Versus Surgery for Carpal Tunnel Syndrome: A Randomized Parallel-Group Trial. </w:t>
      </w:r>
      <w:r w:rsidRPr="00DF6785">
        <w:rPr>
          <w:i/>
        </w:rPr>
        <w:t>J Pain, 16</w:t>
      </w:r>
      <w:r w:rsidRPr="00DF6785">
        <w:t>(11), 1087-1094. doi:10.1016/j.jpain.2015.07.012</w:t>
      </w:r>
      <w:bookmarkEnd w:id="335"/>
    </w:p>
    <w:p w:rsidR="00DF6785" w:rsidRPr="00DF6785" w:rsidRDefault="00DF6785" w:rsidP="00DF6785">
      <w:pPr>
        <w:pStyle w:val="EndNoteBibliography"/>
        <w:spacing w:after="360"/>
        <w:ind w:left="720" w:hanging="720"/>
      </w:pPr>
      <w:bookmarkStart w:id="336" w:name="_ENREF_84"/>
      <w:r w:rsidRPr="00DF6785">
        <w:t xml:space="preserve">Feveile, H., Jensen, C., &amp; Burr, H. (2002). Risk factors for neck-shoulder and wrist-hand symptoms in a 5-year follow-up study of 3,990 employees in Denmark. </w:t>
      </w:r>
      <w:r w:rsidRPr="00DF6785">
        <w:rPr>
          <w:i/>
        </w:rPr>
        <w:t>Int Arch Occup Environ Health, 75</w:t>
      </w:r>
      <w:r w:rsidRPr="00DF6785">
        <w:t>(4), 243-251. doi:10.1007/s00420-001-0298-9</w:t>
      </w:r>
      <w:bookmarkEnd w:id="336"/>
    </w:p>
    <w:p w:rsidR="00DF6785" w:rsidRPr="00DF6785" w:rsidRDefault="00DF6785" w:rsidP="00DF6785">
      <w:pPr>
        <w:pStyle w:val="EndNoteBibliography"/>
        <w:spacing w:after="360"/>
        <w:ind w:left="720" w:hanging="720"/>
      </w:pPr>
      <w:bookmarkStart w:id="337" w:name="_ENREF_85"/>
      <w:r w:rsidRPr="00DF6785">
        <w:t xml:space="preserve">Figen Ayhan, F., &amp; Ustun, N. (2009). The evaluation of efficacy and tolerability of Hylan G-F 20 in bilateral thumb base osteoarthritis: 6 months follow-up. </w:t>
      </w:r>
      <w:r w:rsidRPr="00DF6785">
        <w:rPr>
          <w:i/>
        </w:rPr>
        <w:t>Clin Rheumatol, 28</w:t>
      </w:r>
      <w:r w:rsidRPr="00DF6785">
        <w:t>(5), 535-541. doi:10.1007/s10067-008-1080-0</w:t>
      </w:r>
      <w:bookmarkEnd w:id="337"/>
    </w:p>
    <w:p w:rsidR="00DF6785" w:rsidRPr="00DF6785" w:rsidRDefault="00DF6785" w:rsidP="00DF6785">
      <w:pPr>
        <w:pStyle w:val="EndNoteBibliography"/>
        <w:spacing w:after="360"/>
        <w:ind w:left="720" w:hanging="720"/>
      </w:pPr>
      <w:bookmarkStart w:id="338" w:name="_ENREF_86"/>
      <w:r w:rsidRPr="00DF6785">
        <w:t xml:space="preserve">Fink, M., Wolkenstein, E., Luennemann, M., Gutenbrunner, C., Gehrke, A., &amp; Karst, M. (2002). Chronic epicondylitis: effects of real and sham acupuncture treatment: a randomised controlled patient- and examiner-blinded long-term trial. </w:t>
      </w:r>
      <w:r w:rsidRPr="00DF6785">
        <w:rPr>
          <w:i/>
        </w:rPr>
        <w:t>Forsch Komplementarmed Klass Naturheilkd, 9</w:t>
      </w:r>
      <w:r w:rsidRPr="00DF6785">
        <w:t>(4), 210-215. doi:66030</w:t>
      </w:r>
      <w:bookmarkEnd w:id="338"/>
    </w:p>
    <w:p w:rsidR="00DF6785" w:rsidRPr="00DF6785" w:rsidRDefault="00DF6785" w:rsidP="00DF6785">
      <w:pPr>
        <w:pStyle w:val="EndNoteBibliography"/>
        <w:spacing w:after="360"/>
        <w:ind w:left="720" w:hanging="720"/>
      </w:pPr>
      <w:bookmarkStart w:id="339" w:name="_ENREF_87"/>
      <w:r w:rsidRPr="00DF6785">
        <w:t xml:space="preserve">Fontana, L., Neel, S., Claise, J. M., Ughetto, S., &amp; Catilina, P. (2007). Osteoarthritis of the thumb carpometacarpal joint in women and occupational risk factors: a case-control study. </w:t>
      </w:r>
      <w:r w:rsidRPr="00DF6785">
        <w:rPr>
          <w:i/>
        </w:rPr>
        <w:t>J Hand Surg Am, 32</w:t>
      </w:r>
      <w:r w:rsidRPr="00DF6785">
        <w:t>(4), 459-465. doi:10.1016/j.jhsa.2007.01.014</w:t>
      </w:r>
      <w:bookmarkEnd w:id="339"/>
    </w:p>
    <w:p w:rsidR="00DF6785" w:rsidRPr="00DF6785" w:rsidRDefault="00DF6785" w:rsidP="00DF6785">
      <w:pPr>
        <w:pStyle w:val="EndNoteBibliography"/>
        <w:spacing w:after="360"/>
        <w:ind w:left="720" w:hanging="720"/>
      </w:pPr>
      <w:bookmarkStart w:id="340" w:name="_ENREF_88"/>
      <w:r w:rsidRPr="00DF6785">
        <w:t xml:space="preserve">Forogh, B., Khalighi, M., Javanshir, M. A., Ghoseiri, K., Kamali, M., &amp; Raissi, G. (2012). The effects of a new designed forearm orthosis in treatment of lateral epicondylitis. </w:t>
      </w:r>
      <w:r w:rsidRPr="00DF6785">
        <w:rPr>
          <w:i/>
        </w:rPr>
        <w:t>Disabil Rehabil Assist Technol, 7</w:t>
      </w:r>
      <w:r w:rsidRPr="00DF6785">
        <w:t>(4), 336-339. doi:10.3109/17483107.2011.635330</w:t>
      </w:r>
      <w:bookmarkEnd w:id="340"/>
    </w:p>
    <w:p w:rsidR="00DF6785" w:rsidRPr="00DF6785" w:rsidRDefault="00DF6785" w:rsidP="00DF6785">
      <w:pPr>
        <w:pStyle w:val="EndNoteBibliography"/>
        <w:spacing w:after="360"/>
        <w:ind w:left="720" w:hanging="720"/>
      </w:pPr>
      <w:bookmarkStart w:id="341" w:name="_ENREF_89"/>
      <w:r w:rsidRPr="00DF6785">
        <w:t xml:space="preserve">Forthman, C. L. (2009). Management of advanced trapeziometacarpal arthrosis. </w:t>
      </w:r>
      <w:r w:rsidRPr="00DF6785">
        <w:rPr>
          <w:i/>
        </w:rPr>
        <w:t>J Hand Surg Am, 34</w:t>
      </w:r>
      <w:r w:rsidRPr="00DF6785">
        <w:t>(2), 331-334. doi:10.1016/j.jhsa.2008.11.028</w:t>
      </w:r>
      <w:bookmarkEnd w:id="341"/>
    </w:p>
    <w:p w:rsidR="00DF6785" w:rsidRPr="00DF6785" w:rsidRDefault="00DF6785" w:rsidP="00DF6785">
      <w:pPr>
        <w:pStyle w:val="EndNoteBibliography"/>
        <w:spacing w:after="360"/>
        <w:ind w:left="720" w:hanging="720"/>
      </w:pPr>
      <w:bookmarkStart w:id="342" w:name="_ENREF_90"/>
      <w:r w:rsidRPr="00DF6785">
        <w:t xml:space="preserve">Frost, P., Andersen, J. H., &amp; Nielsen, V. K. (1998). Occurrence of carpal tunnel syndrome among slaughterhouse workers. </w:t>
      </w:r>
      <w:r w:rsidRPr="00DF6785">
        <w:rPr>
          <w:i/>
        </w:rPr>
        <w:t>Scand J Work Environ Health, 24</w:t>
      </w:r>
      <w:r w:rsidRPr="00DF6785">
        <w:t xml:space="preserve">(4), 285-292. </w:t>
      </w:r>
      <w:bookmarkEnd w:id="342"/>
    </w:p>
    <w:p w:rsidR="00DF6785" w:rsidRPr="00DF6785" w:rsidRDefault="00DF6785" w:rsidP="00DF6785">
      <w:pPr>
        <w:pStyle w:val="EndNoteBibliography"/>
        <w:spacing w:after="360"/>
        <w:ind w:left="720" w:hanging="720"/>
      </w:pPr>
      <w:bookmarkStart w:id="343" w:name="_ENREF_91"/>
      <w:r w:rsidRPr="00DF6785">
        <w:t xml:space="preserve">Fuchs, S., Monikes, R., Wohlmeiner, A., &amp; Heyse, T. (2006). Intra-articular hyaluronic acid compared with corticoid injections for the treatment of rhizarthrosis. </w:t>
      </w:r>
      <w:r w:rsidRPr="00DF6785">
        <w:rPr>
          <w:i/>
        </w:rPr>
        <w:t>Osteoarthritis Cartilage, 14</w:t>
      </w:r>
      <w:r w:rsidRPr="00DF6785">
        <w:t>(1), 82-88. doi:10.1016/j.joca.2005.07.016</w:t>
      </w:r>
      <w:bookmarkEnd w:id="343"/>
    </w:p>
    <w:p w:rsidR="00DF6785" w:rsidRPr="00DF6785" w:rsidRDefault="00DF6785" w:rsidP="00DF6785">
      <w:pPr>
        <w:pStyle w:val="EndNoteBibliography"/>
        <w:spacing w:after="360"/>
        <w:ind w:left="720" w:hanging="720"/>
      </w:pPr>
      <w:bookmarkStart w:id="344" w:name="_ENREF_92"/>
      <w:r w:rsidRPr="00DF6785">
        <w:lastRenderedPageBreak/>
        <w:t xml:space="preserve">Gardner, B. T., Dale, A. M., VanDillen, L., Franzblau, A., &amp; Evanoff, B. A. (2008). Predictors of upper extremity symptoms and functional impairment among workers employed for 6 months in a new job. </w:t>
      </w:r>
      <w:r w:rsidRPr="00DF6785">
        <w:rPr>
          <w:i/>
        </w:rPr>
        <w:t>Am J Ind Med, 51</w:t>
      </w:r>
      <w:r w:rsidRPr="00DF6785">
        <w:t>(12), 932-940. doi:10.1002/ajim.20625</w:t>
      </w:r>
      <w:bookmarkEnd w:id="344"/>
    </w:p>
    <w:p w:rsidR="00DF6785" w:rsidRPr="00DF6785" w:rsidRDefault="00DF6785" w:rsidP="00DF6785">
      <w:pPr>
        <w:pStyle w:val="EndNoteBibliography"/>
        <w:spacing w:after="360"/>
        <w:ind w:left="720" w:hanging="720"/>
      </w:pPr>
      <w:bookmarkStart w:id="345" w:name="_ENREF_93"/>
      <w:r w:rsidRPr="00DF6785">
        <w:t xml:space="preserve">Garfinkel, M. S., Singhal, A., Katz, W. A., Allan, D. A., Reshetar, R., &amp; Schumacher, H. R., Jr. (1998). Yoga-based intervention for carpal tunnel syndrome: a randomized trial. </w:t>
      </w:r>
      <w:r w:rsidRPr="00DF6785">
        <w:rPr>
          <w:i/>
        </w:rPr>
        <w:t>JAMA, 280</w:t>
      </w:r>
      <w:r w:rsidRPr="00DF6785">
        <w:t xml:space="preserve">(18), 1601-1603. </w:t>
      </w:r>
      <w:bookmarkEnd w:id="345"/>
    </w:p>
    <w:p w:rsidR="00DF6785" w:rsidRPr="00DF6785" w:rsidRDefault="00DF6785" w:rsidP="00DF6785">
      <w:pPr>
        <w:pStyle w:val="EndNoteBibliography"/>
        <w:spacing w:after="360"/>
        <w:ind w:left="720" w:hanging="720"/>
      </w:pPr>
      <w:bookmarkStart w:id="346" w:name="_ENREF_94"/>
      <w:r w:rsidRPr="00DF6785">
        <w:t xml:space="preserve">Garg, R., Adamson, G. J., Dawson, P. A., Shankwiler, J. A., &amp; Pink, M. M. (2010). A prospective randomized study comparing a forearm strap brace versus a wrist splint for the treatment of lateral epicondylitis. </w:t>
      </w:r>
      <w:r w:rsidRPr="00DF6785">
        <w:rPr>
          <w:i/>
        </w:rPr>
        <w:t>J Shoulder Elbow Surg, 19</w:t>
      </w:r>
      <w:r w:rsidRPr="00DF6785">
        <w:t>(4), 508-512. doi:10.1016/j.jse.2009.12.015</w:t>
      </w:r>
      <w:bookmarkEnd w:id="346"/>
    </w:p>
    <w:p w:rsidR="00DF6785" w:rsidRPr="00DF6785" w:rsidRDefault="00DF6785" w:rsidP="00DF6785">
      <w:pPr>
        <w:pStyle w:val="EndNoteBibliography"/>
        <w:spacing w:after="360"/>
        <w:ind w:left="720" w:hanging="720"/>
      </w:pPr>
      <w:bookmarkStart w:id="347" w:name="_ENREF_95"/>
      <w:r w:rsidRPr="00DF6785">
        <w:t xml:space="preserve">Gatchel, R. J., Polatin, P. B., Mayer, T. G., &amp; Garcy, P. D. (1994). Psychopathology and the rehabilitation of patients with chronic low back pain disability. </w:t>
      </w:r>
      <w:r w:rsidRPr="00DF6785">
        <w:rPr>
          <w:i/>
        </w:rPr>
        <w:t>Arch Phys Med Rehabil, 75</w:t>
      </w:r>
      <w:r w:rsidRPr="00DF6785">
        <w:t xml:space="preserve">(6), 666-670. </w:t>
      </w:r>
      <w:bookmarkEnd w:id="347"/>
    </w:p>
    <w:p w:rsidR="00DF6785" w:rsidRPr="00DF6785" w:rsidRDefault="00DF6785" w:rsidP="00DF6785">
      <w:pPr>
        <w:pStyle w:val="EndNoteBibliography"/>
        <w:spacing w:after="360"/>
        <w:ind w:left="720" w:hanging="720"/>
      </w:pPr>
      <w:bookmarkStart w:id="348" w:name="_ENREF_96"/>
      <w:r w:rsidRPr="00DF6785">
        <w:t xml:space="preserve">Gell, N., Werner, R. A., Franzblau, A., Ulin, S. S., &amp; Armstrong, T. J. (2005). A longitudinal study of industrial and clerical workers: incidence of carpal tunnel syndrome and assessment of risk factors. </w:t>
      </w:r>
      <w:r w:rsidRPr="00DF6785">
        <w:rPr>
          <w:i/>
        </w:rPr>
        <w:t>J Occup Rehabil, 15</w:t>
      </w:r>
      <w:r w:rsidRPr="00DF6785">
        <w:t xml:space="preserve">(1), 47-55. </w:t>
      </w:r>
      <w:bookmarkEnd w:id="348"/>
    </w:p>
    <w:p w:rsidR="00DF6785" w:rsidRPr="00DF6785" w:rsidRDefault="00DF6785" w:rsidP="00DF6785">
      <w:pPr>
        <w:pStyle w:val="EndNoteBibliography"/>
        <w:spacing w:after="360"/>
        <w:ind w:left="720" w:hanging="720"/>
      </w:pPr>
      <w:bookmarkStart w:id="349" w:name="_ENREF_97"/>
      <w:r w:rsidRPr="00DF6785">
        <w:t xml:space="preserve">Gellman, H. (2008). Compression of the ulnar nerve at the elbow: cubital tunnel syndrome. </w:t>
      </w:r>
      <w:r w:rsidRPr="00DF6785">
        <w:rPr>
          <w:i/>
        </w:rPr>
        <w:t>Instr Course Lect, 57</w:t>
      </w:r>
      <w:r w:rsidRPr="00DF6785">
        <w:t xml:space="preserve">, 187-197. </w:t>
      </w:r>
      <w:bookmarkEnd w:id="349"/>
    </w:p>
    <w:p w:rsidR="00DF6785" w:rsidRPr="00DF6785" w:rsidRDefault="00DF6785" w:rsidP="00DF6785">
      <w:pPr>
        <w:pStyle w:val="EndNoteBibliography"/>
        <w:spacing w:after="360"/>
        <w:ind w:left="720" w:hanging="720"/>
      </w:pPr>
      <w:bookmarkStart w:id="350" w:name="_ENREF_98"/>
      <w:r w:rsidRPr="00DF6785">
        <w:t xml:space="preserve">Gerritsen, A. A., de Vet, H. C., Scholten, R. J., Bertelsmann, F. W., de Krom, M. C., &amp; Bouter, L. M. (2002). Splinting vs surgery in the treatment of carpal tunnel syndrome: a randomized controlled trial. </w:t>
      </w:r>
      <w:r w:rsidRPr="00DF6785">
        <w:rPr>
          <w:i/>
        </w:rPr>
        <w:t>JAMA, 288</w:t>
      </w:r>
      <w:r w:rsidRPr="00DF6785">
        <w:t xml:space="preserve">(10), 1245-1251. </w:t>
      </w:r>
      <w:bookmarkEnd w:id="350"/>
    </w:p>
    <w:p w:rsidR="00DF6785" w:rsidRPr="00DF6785" w:rsidRDefault="00DF6785" w:rsidP="00DF6785">
      <w:pPr>
        <w:pStyle w:val="EndNoteBibliography"/>
        <w:spacing w:after="360"/>
        <w:ind w:left="720" w:hanging="720"/>
      </w:pPr>
      <w:bookmarkStart w:id="351" w:name="_ENREF_99"/>
      <w:r w:rsidRPr="00DF6785">
        <w:t xml:space="preserve">Goetz. (2007). Examination of the position, touch, and vibratory sensory systems. </w:t>
      </w:r>
      <w:r w:rsidRPr="00DF6785">
        <w:rPr>
          <w:i/>
        </w:rPr>
        <w:t>MD Consult</w:t>
      </w:r>
      <w:r w:rsidRPr="00DF6785">
        <w:t>.</w:t>
      </w:r>
      <w:bookmarkEnd w:id="351"/>
    </w:p>
    <w:p w:rsidR="00DF6785" w:rsidRPr="00DF6785" w:rsidRDefault="00DF6785" w:rsidP="00DF6785">
      <w:pPr>
        <w:pStyle w:val="EndNoteBibliography"/>
        <w:spacing w:after="360"/>
        <w:ind w:left="720" w:hanging="720"/>
      </w:pPr>
      <w:bookmarkStart w:id="352" w:name="_ENREF_100"/>
      <w:r w:rsidRPr="00DF6785">
        <w:t xml:space="preserve">Gonzalez, P., Laker, S. R., Sullivan, W., Harwood, J. E., &amp; Akuthota, V. (2009). The effects of epidural betamethasone on blood glucose in patients with diabetes mellitus. </w:t>
      </w:r>
      <w:r w:rsidRPr="00DF6785">
        <w:rPr>
          <w:i/>
        </w:rPr>
        <w:t>Pm r, 1</w:t>
      </w:r>
      <w:r w:rsidRPr="00DF6785">
        <w:t>(4), 340-345. doi:10.1016/j.pmrj.2008.12.007</w:t>
      </w:r>
      <w:bookmarkEnd w:id="352"/>
    </w:p>
    <w:p w:rsidR="00DF6785" w:rsidRPr="00DF6785" w:rsidRDefault="00DF6785" w:rsidP="00DF6785">
      <w:pPr>
        <w:pStyle w:val="EndNoteBibliography"/>
        <w:spacing w:after="360"/>
        <w:ind w:left="720" w:hanging="720"/>
      </w:pPr>
      <w:bookmarkStart w:id="353" w:name="_ENREF_101"/>
      <w:r w:rsidRPr="00DF6785">
        <w:t xml:space="preserve">Gorsche, R., Wiley, J. P., Renger, R., Brant, R., Gemer, T. Y., &amp; Sasyniuk, T. M. (1998). Prevalence and incidence of stenosing flexor tenosynovitis (trigger finger) in a meat-packing plant. </w:t>
      </w:r>
      <w:r w:rsidRPr="00DF6785">
        <w:rPr>
          <w:i/>
        </w:rPr>
        <w:t>J Occup Environ Med, 40</w:t>
      </w:r>
      <w:r w:rsidRPr="00DF6785">
        <w:t xml:space="preserve">(6), 556-560. </w:t>
      </w:r>
      <w:bookmarkEnd w:id="353"/>
    </w:p>
    <w:p w:rsidR="00DF6785" w:rsidRPr="00DF6785" w:rsidRDefault="00DF6785" w:rsidP="00DF6785">
      <w:pPr>
        <w:pStyle w:val="EndNoteBibliography"/>
        <w:spacing w:after="360"/>
        <w:ind w:left="720" w:hanging="720"/>
      </w:pPr>
      <w:bookmarkStart w:id="354" w:name="_ENREF_102"/>
      <w:r w:rsidRPr="00DF6785">
        <w:t xml:space="preserve">Gosens, T., Peerbooms, J. C., van Laar, W., &amp; den Oudsten, B. L. (2011). Ongoing positive effect of platelet-rich plasma versus corticosteroid injection in lateral epicondylitis: a double-blind </w:t>
      </w:r>
      <w:r w:rsidRPr="00DF6785">
        <w:lastRenderedPageBreak/>
        <w:t xml:space="preserve">randomized controlled trial with 2-year follow-up. </w:t>
      </w:r>
      <w:r w:rsidRPr="00DF6785">
        <w:rPr>
          <w:i/>
        </w:rPr>
        <w:t>Am J Sports Med, 39</w:t>
      </w:r>
      <w:r w:rsidRPr="00DF6785">
        <w:t>(6), 1200-1208. doi:10.1177/0363546510397173</w:t>
      </w:r>
      <w:bookmarkEnd w:id="354"/>
    </w:p>
    <w:p w:rsidR="00DF6785" w:rsidRPr="00DF6785" w:rsidRDefault="00DF6785" w:rsidP="00DF6785">
      <w:pPr>
        <w:pStyle w:val="EndNoteBibliography"/>
        <w:spacing w:after="360"/>
        <w:ind w:left="720" w:hanging="720"/>
      </w:pPr>
      <w:bookmarkStart w:id="355" w:name="_ENREF_103"/>
      <w:r w:rsidRPr="00DF6785">
        <w:t xml:space="preserve">Graham, J. B., Hulkower, S. D., Bosworth, M., White, E. L., &amp; Gauer, R. (2007). Clinical inquiries. Are steroid injections effective for tenosynovitis of the hand? </w:t>
      </w:r>
      <w:r w:rsidRPr="00DF6785">
        <w:rPr>
          <w:i/>
        </w:rPr>
        <w:t>J Fam Pract, 56</w:t>
      </w:r>
      <w:r w:rsidRPr="00DF6785">
        <w:t xml:space="preserve">(12), 1045-1047. </w:t>
      </w:r>
      <w:bookmarkEnd w:id="355"/>
    </w:p>
    <w:p w:rsidR="00DF6785" w:rsidRPr="00DF6785" w:rsidRDefault="00DF6785" w:rsidP="00DF6785">
      <w:pPr>
        <w:pStyle w:val="EndNoteBibliography"/>
        <w:spacing w:after="360"/>
        <w:ind w:left="720" w:hanging="720"/>
      </w:pPr>
      <w:bookmarkStart w:id="356" w:name="_ENREF_104"/>
      <w:r w:rsidRPr="00DF6785">
        <w:t xml:space="preserve">Gross, D. P., &amp; Battie, M. C. (2004). The prognostic value of functional capacity evaluation in patients with chronic low back pain: part 2: sustained recovery. </w:t>
      </w:r>
      <w:r w:rsidRPr="00DF6785">
        <w:rPr>
          <w:i/>
        </w:rPr>
        <w:t>Spine (Phila Pa 1976), 29</w:t>
      </w:r>
      <w:r w:rsidRPr="00DF6785">
        <w:t xml:space="preserve">(8), 920-924. </w:t>
      </w:r>
      <w:bookmarkEnd w:id="356"/>
    </w:p>
    <w:p w:rsidR="00DF6785" w:rsidRPr="00DF6785" w:rsidRDefault="00DF6785" w:rsidP="00DF6785">
      <w:pPr>
        <w:pStyle w:val="EndNoteBibliography"/>
        <w:spacing w:after="360"/>
        <w:ind w:left="720" w:hanging="720"/>
      </w:pPr>
      <w:bookmarkStart w:id="357" w:name="_ENREF_105"/>
      <w:r w:rsidRPr="00DF6785">
        <w:t xml:space="preserve">Gross, D. P., Battie, M. C., &amp; Asante, A. K. (2007). Evaluation of a short-form functional capacity evaluation: less may be best. </w:t>
      </w:r>
      <w:r w:rsidRPr="00DF6785">
        <w:rPr>
          <w:i/>
        </w:rPr>
        <w:t>J Occup Rehabil, 17</w:t>
      </w:r>
      <w:r w:rsidRPr="00DF6785">
        <w:t>(3), 422-435. doi:10.1007/s10926-007-9087-y</w:t>
      </w:r>
      <w:bookmarkEnd w:id="357"/>
    </w:p>
    <w:p w:rsidR="00DF6785" w:rsidRPr="00DF6785" w:rsidRDefault="00DF6785" w:rsidP="00DF6785">
      <w:pPr>
        <w:pStyle w:val="EndNoteBibliography"/>
        <w:spacing w:after="360"/>
        <w:ind w:left="720" w:hanging="720"/>
      </w:pPr>
      <w:bookmarkStart w:id="358" w:name="_ENREF_106"/>
      <w:r w:rsidRPr="00DF6785">
        <w:t xml:space="preserve">Gross, D. P., Battie, M. C., &amp; Cassidy, J. D. (2004). The prognostic value of functional capacity evaluation in patients with chronic low back pain: part 1: timely return to work. </w:t>
      </w:r>
      <w:r w:rsidRPr="00DF6785">
        <w:rPr>
          <w:i/>
        </w:rPr>
        <w:t>Spine (Phila Pa 1976), 29</w:t>
      </w:r>
      <w:r w:rsidRPr="00DF6785">
        <w:t xml:space="preserve">(8), 914-919. </w:t>
      </w:r>
      <w:bookmarkEnd w:id="358"/>
    </w:p>
    <w:p w:rsidR="00DF6785" w:rsidRPr="00DF6785" w:rsidRDefault="00DF6785" w:rsidP="00DF6785">
      <w:pPr>
        <w:pStyle w:val="EndNoteBibliography"/>
        <w:spacing w:after="360"/>
        <w:ind w:left="720" w:hanging="720"/>
      </w:pPr>
      <w:bookmarkStart w:id="359" w:name="_ENREF_107"/>
      <w:r w:rsidRPr="00DF6785">
        <w:t xml:space="preserve">Haahr, J. P., &amp; Andersen, J. H. (2003). Physical and psychosocial risk factors for lateral epicondylitis: a population based case-referent study. </w:t>
      </w:r>
      <w:r w:rsidRPr="00DF6785">
        <w:rPr>
          <w:i/>
        </w:rPr>
        <w:t>Occup Environ Med, 60</w:t>
      </w:r>
      <w:r w:rsidRPr="00DF6785">
        <w:t xml:space="preserve">(5), 322-329. </w:t>
      </w:r>
      <w:bookmarkEnd w:id="359"/>
    </w:p>
    <w:p w:rsidR="00DF6785" w:rsidRPr="00DF6785" w:rsidRDefault="00DF6785" w:rsidP="00DF6785">
      <w:pPr>
        <w:pStyle w:val="EndNoteBibliography"/>
        <w:spacing w:after="360"/>
        <w:ind w:left="720" w:hanging="720"/>
      </w:pPr>
      <w:bookmarkStart w:id="360" w:name="_ENREF_108"/>
      <w:r w:rsidRPr="00DF6785">
        <w:t xml:space="preserve">Habib, G. S., &amp; Miari, W. (2011). The effect of intra-articular triamcinolone preparations on blood glucose levels in diabetic patients: a controlled study. </w:t>
      </w:r>
      <w:r w:rsidRPr="00DF6785">
        <w:rPr>
          <w:i/>
        </w:rPr>
        <w:t>J Clin Rheumatol, 17</w:t>
      </w:r>
      <w:r w:rsidRPr="00DF6785">
        <w:t>(6), 302-305. doi:10.1097/RHU.0b013e31822acd7c</w:t>
      </w:r>
      <w:bookmarkEnd w:id="360"/>
    </w:p>
    <w:p w:rsidR="00DF6785" w:rsidRPr="00DF6785" w:rsidRDefault="00DF6785" w:rsidP="00DF6785">
      <w:pPr>
        <w:pStyle w:val="EndNoteBibliography"/>
        <w:spacing w:after="360"/>
        <w:ind w:left="720" w:hanging="720"/>
      </w:pPr>
      <w:bookmarkStart w:id="361" w:name="_ENREF_109"/>
      <w:r w:rsidRPr="00DF6785">
        <w:t xml:space="preserve">Hansen, P. A., Micklesen, P., &amp; Robinson, L. R. (2004). Clinical utility of the flick maneuver in diagnosing carpal tunnel syndrome. </w:t>
      </w:r>
      <w:r w:rsidRPr="00DF6785">
        <w:rPr>
          <w:i/>
        </w:rPr>
        <w:t>Am J Phys Med Rehabil, 83</w:t>
      </w:r>
      <w:r w:rsidRPr="00DF6785">
        <w:t xml:space="preserve">(5), 363-367. </w:t>
      </w:r>
      <w:bookmarkEnd w:id="361"/>
    </w:p>
    <w:p w:rsidR="00DF6785" w:rsidRPr="00DF6785" w:rsidRDefault="00DF6785" w:rsidP="00DF6785">
      <w:pPr>
        <w:pStyle w:val="EndNoteBibliography"/>
        <w:spacing w:after="360"/>
        <w:ind w:left="720" w:hanging="720"/>
      </w:pPr>
      <w:bookmarkStart w:id="362" w:name="_ENREF_110"/>
      <w:r w:rsidRPr="00DF6785">
        <w:t xml:space="preserve">Harris-Adamson, C., Eisen, E. A., Kapellusch, J., Garg, A., Hegmann, K. T., Thiese, M. S., . . . Rempel, D. (2015). Biomechanical risk factors for carpal tunnel syndrome: a pooled study of 2474 workers. </w:t>
      </w:r>
      <w:r w:rsidRPr="00DF6785">
        <w:rPr>
          <w:i/>
        </w:rPr>
        <w:t>Occup Environ Med, 72</w:t>
      </w:r>
      <w:r w:rsidRPr="00DF6785">
        <w:t>(1), 33-41. doi:10.1136/oemed-2014-102378</w:t>
      </w:r>
      <w:bookmarkEnd w:id="362"/>
    </w:p>
    <w:p w:rsidR="00DF6785" w:rsidRPr="00DF6785" w:rsidRDefault="00DF6785" w:rsidP="00DF6785">
      <w:pPr>
        <w:pStyle w:val="EndNoteBibliography"/>
        <w:spacing w:after="360"/>
        <w:ind w:left="720" w:hanging="720"/>
      </w:pPr>
      <w:bookmarkStart w:id="363" w:name="_ENREF_111"/>
      <w:r w:rsidRPr="00DF6785">
        <w:t xml:space="preserve">Hazard, R. G., Spratt, K. F., McDonough, C. M., Carayannopoulos, A. G., Olson, C. M., Reeves, V., . . . Ossen, E. S. (2009). The impact of personal functional goal achievement on patient satisfaction with progress one year following completion of a functional restoration program for chronic disabling spinal disorders. </w:t>
      </w:r>
      <w:r w:rsidRPr="00DF6785">
        <w:rPr>
          <w:i/>
        </w:rPr>
        <w:t>Spine (Phila Pa 1976), 34</w:t>
      </w:r>
      <w:r w:rsidRPr="00DF6785">
        <w:t>(25), 2797-2802. doi:10.1097/BRS.0b013e3181a9e640</w:t>
      </w:r>
      <w:bookmarkEnd w:id="363"/>
    </w:p>
    <w:p w:rsidR="00DF6785" w:rsidRPr="00DF6785" w:rsidRDefault="00DF6785" w:rsidP="00DF6785">
      <w:pPr>
        <w:pStyle w:val="EndNoteBibliography"/>
        <w:spacing w:after="360"/>
        <w:ind w:left="720" w:hanging="720"/>
      </w:pPr>
      <w:bookmarkStart w:id="364" w:name="_ENREF_112"/>
      <w:r w:rsidRPr="00DF6785">
        <w:t xml:space="preserve">Hendrick, R. E., Dodd, G. D., 3rd, Fullerton, G. D., Hendee, W. R., Borgstede, J. P., &amp; Larke, F. (2012). The University of Colorado Radiology Adult Dose-Risk Smartcard. </w:t>
      </w:r>
      <w:r w:rsidRPr="00DF6785">
        <w:rPr>
          <w:i/>
        </w:rPr>
        <w:t>J Am Coll Radiol, 9</w:t>
      </w:r>
      <w:r w:rsidRPr="00DF6785">
        <w:t>(4), 290-292. doi:10.1016/j.jacr.2011.12.034</w:t>
      </w:r>
      <w:bookmarkEnd w:id="364"/>
    </w:p>
    <w:p w:rsidR="00DF6785" w:rsidRPr="00DF6785" w:rsidRDefault="00DF6785" w:rsidP="00DF6785">
      <w:pPr>
        <w:pStyle w:val="EndNoteBibliography"/>
        <w:spacing w:after="360"/>
        <w:ind w:left="720" w:hanging="720"/>
      </w:pPr>
      <w:bookmarkStart w:id="365" w:name="_ENREF_113"/>
      <w:r w:rsidRPr="00DF6785">
        <w:lastRenderedPageBreak/>
        <w:t xml:space="preserve">Hennig, T., Haehre, L., Hornburg, V. T., Mowinckel, P., Norli, E. S., &amp; Kjeken, I. (2015). Effect of home-based hand exercises in women with hand osteoarthritis: a randomised controlled trial. </w:t>
      </w:r>
      <w:r w:rsidRPr="00DF6785">
        <w:rPr>
          <w:i/>
        </w:rPr>
        <w:t>Ann Rheum Dis, 74</w:t>
      </w:r>
      <w:r w:rsidRPr="00DF6785">
        <w:t>(8), 1501-1508. doi:10.1136/annrheumdis-2013-204808</w:t>
      </w:r>
      <w:bookmarkEnd w:id="365"/>
    </w:p>
    <w:p w:rsidR="00DF6785" w:rsidRPr="00DF6785" w:rsidRDefault="00DF6785" w:rsidP="00DF6785">
      <w:pPr>
        <w:pStyle w:val="EndNoteBibliography"/>
        <w:spacing w:after="360"/>
        <w:ind w:left="720" w:hanging="720"/>
      </w:pPr>
      <w:bookmarkStart w:id="366" w:name="_ENREF_114"/>
      <w:r w:rsidRPr="00DF6785">
        <w:t xml:space="preserve">Henry, M., &amp; Stutz, C. (2006). A unified approach to radial tunnel syndrome and lateral tendinosis. </w:t>
      </w:r>
      <w:r w:rsidRPr="00DF6785">
        <w:rPr>
          <w:i/>
        </w:rPr>
        <w:t>Tech Hand Up Extrem Surg, 10</w:t>
      </w:r>
      <w:r w:rsidRPr="00DF6785">
        <w:t>(4), 200-205. doi:10.1097/01.bth.0000231580.32406.71</w:t>
      </w:r>
      <w:bookmarkEnd w:id="366"/>
    </w:p>
    <w:p w:rsidR="00DF6785" w:rsidRPr="00DF6785" w:rsidRDefault="00DF6785" w:rsidP="00DF6785">
      <w:pPr>
        <w:pStyle w:val="EndNoteBibliography"/>
        <w:spacing w:after="360"/>
        <w:ind w:left="720" w:hanging="720"/>
      </w:pPr>
      <w:bookmarkStart w:id="367" w:name="_ENREF_115"/>
      <w:r w:rsidRPr="00DF6785">
        <w:t xml:space="preserve">Heyworth, B. E., Lee, J. H., Kim, P. D., Lipton, C. B., Strauch, R. J., &amp; Rosenwasser, M. P. (2008). Hylan versus corticosteroid versus placebo for treatment of basal joint arthritis: a prospective, randomized, double-blinded clinical trial. </w:t>
      </w:r>
      <w:r w:rsidRPr="00DF6785">
        <w:rPr>
          <w:i/>
        </w:rPr>
        <w:t>J Hand Surg Am, 33</w:t>
      </w:r>
      <w:r w:rsidRPr="00DF6785">
        <w:t>(1), 40-48. doi:10.1016/j.jhsa.2007.10.009</w:t>
      </w:r>
      <w:bookmarkEnd w:id="367"/>
    </w:p>
    <w:p w:rsidR="00DF6785" w:rsidRPr="00DF6785" w:rsidRDefault="00DF6785" w:rsidP="00DF6785">
      <w:pPr>
        <w:pStyle w:val="EndNoteBibliography"/>
        <w:spacing w:after="360"/>
        <w:ind w:left="720" w:hanging="720"/>
      </w:pPr>
      <w:bookmarkStart w:id="368" w:name="_ENREF_116"/>
      <w:r w:rsidRPr="00DF6785">
        <w:t xml:space="preserve">Hlebs, S., Majhenic, K., &amp; Vidmar, G. (2014). Body mass index and anthropometric characteristics of the hand as risk factors for carpal tunnel syndrome. </w:t>
      </w:r>
      <w:r w:rsidRPr="00DF6785">
        <w:rPr>
          <w:i/>
        </w:rPr>
        <w:t>Coll Antropol, 38</w:t>
      </w:r>
      <w:r w:rsidRPr="00DF6785">
        <w:t xml:space="preserve">(1), 219-226. </w:t>
      </w:r>
      <w:bookmarkEnd w:id="368"/>
    </w:p>
    <w:p w:rsidR="00DF6785" w:rsidRPr="00DF6785" w:rsidRDefault="00DF6785" w:rsidP="00DF6785">
      <w:pPr>
        <w:pStyle w:val="EndNoteBibliography"/>
        <w:spacing w:after="360"/>
        <w:ind w:left="720" w:hanging="720"/>
      </w:pPr>
      <w:bookmarkStart w:id="369" w:name="_ENREF_117"/>
      <w:r w:rsidRPr="00DF6785">
        <w:t xml:space="preserve">Hoffman, B. M., Papas, R. K., Chatkoff, D. K., &amp; Kerns, R. D. (2007). Meta-analysis of psychological interventions for chronic low back pain. </w:t>
      </w:r>
      <w:r w:rsidRPr="00DF6785">
        <w:rPr>
          <w:i/>
        </w:rPr>
        <w:t>Health Psychol, 26</w:t>
      </w:r>
      <w:r w:rsidRPr="00DF6785">
        <w:t>(1), 1-9. doi:10.1037/0278-6133.26.1.1</w:t>
      </w:r>
      <w:bookmarkEnd w:id="369"/>
    </w:p>
    <w:p w:rsidR="00DF6785" w:rsidRPr="00DF6785" w:rsidRDefault="00DF6785" w:rsidP="00DF6785">
      <w:pPr>
        <w:pStyle w:val="EndNoteBibliography"/>
        <w:spacing w:after="360"/>
        <w:ind w:left="720" w:hanging="720"/>
      </w:pPr>
      <w:bookmarkStart w:id="370" w:name="_ENREF_118"/>
      <w:r w:rsidRPr="00DF6785">
        <w:t xml:space="preserve">Homan, M. M., &amp; Armstrong, T. J. (2003). Evaluation of three methodologies for assessing work activity during computer use. </w:t>
      </w:r>
      <w:r w:rsidRPr="00DF6785">
        <w:rPr>
          <w:i/>
        </w:rPr>
        <w:t>AIHA J (Fairfax, Va), 64</w:t>
      </w:r>
      <w:r w:rsidRPr="00DF6785">
        <w:t xml:space="preserve">(1), 48-55. </w:t>
      </w:r>
      <w:bookmarkEnd w:id="370"/>
    </w:p>
    <w:p w:rsidR="00DF6785" w:rsidRPr="00DF6785" w:rsidRDefault="00DF6785" w:rsidP="00DF6785">
      <w:pPr>
        <w:pStyle w:val="EndNoteBibliography"/>
        <w:spacing w:after="360"/>
        <w:ind w:left="720" w:hanging="720"/>
      </w:pPr>
      <w:bookmarkStart w:id="371" w:name="_ENREF_119"/>
      <w:r w:rsidRPr="00DF6785">
        <w:t xml:space="preserve">Hoogvliet, P., Coert, J. H., Friden, J., &amp; Huisstede, B. M. (2013). How to treat Guyon's canal syndrome? Results from the European HANDGUIDE study: a multidisciplinary treatment guideline. </w:t>
      </w:r>
      <w:r w:rsidRPr="00DF6785">
        <w:rPr>
          <w:i/>
        </w:rPr>
        <w:t>Br J Sports Med, 47</w:t>
      </w:r>
      <w:r w:rsidRPr="00DF6785">
        <w:t>(17), 1063-1070. doi:10.1136/bjsports-2013-092280</w:t>
      </w:r>
      <w:bookmarkEnd w:id="371"/>
    </w:p>
    <w:p w:rsidR="00DF6785" w:rsidRPr="00DF6785" w:rsidRDefault="00DF6785" w:rsidP="00DF6785">
      <w:pPr>
        <w:pStyle w:val="EndNoteBibliography"/>
        <w:spacing w:after="360"/>
        <w:ind w:left="720" w:hanging="720"/>
      </w:pPr>
      <w:bookmarkStart w:id="372" w:name="_ENREF_120"/>
      <w:r w:rsidRPr="00DF6785">
        <w:t xml:space="preserve">Hooper, L., Brown, T. J., Elliott, R., Payne, K., Roberts, C., &amp; Symmons, D. (2004). The effectiveness of five strategies for the prevention of gastrointestinal toxicity induced by non-steroidal anti-inflammatory drugs: systematic review. </w:t>
      </w:r>
      <w:r w:rsidRPr="00DF6785">
        <w:rPr>
          <w:i/>
        </w:rPr>
        <w:t>BMJ, 329</w:t>
      </w:r>
      <w:r w:rsidRPr="00DF6785">
        <w:t>(7472), 948. doi:10.1136/bmj.38232.680567.EB</w:t>
      </w:r>
      <w:bookmarkEnd w:id="372"/>
    </w:p>
    <w:p w:rsidR="00DF6785" w:rsidRPr="00DF6785" w:rsidRDefault="00DF6785" w:rsidP="00DF6785">
      <w:pPr>
        <w:pStyle w:val="EndNoteBibliography"/>
        <w:spacing w:after="360"/>
        <w:ind w:left="720" w:hanging="720"/>
      </w:pPr>
      <w:bookmarkStart w:id="373" w:name="_ENREF_121"/>
      <w:r w:rsidRPr="00DF6785">
        <w:t xml:space="preserve">Hui, A. C., Wong, S., Leung, C. H., Tong, P., Mok, V., Poon, D., . . . Boet, R. (2005). A randomized controlled trial of surgery vs steroid injection for carpal tunnel syndrome. </w:t>
      </w:r>
      <w:r w:rsidRPr="00DF6785">
        <w:rPr>
          <w:i/>
        </w:rPr>
        <w:t>Neurology, 64</w:t>
      </w:r>
      <w:r w:rsidRPr="00DF6785">
        <w:t>(12), 2074-2078. doi:10.1212/01.WNL.0000169017.79374.93</w:t>
      </w:r>
      <w:bookmarkEnd w:id="373"/>
    </w:p>
    <w:p w:rsidR="00DF6785" w:rsidRPr="00DF6785" w:rsidRDefault="00DF6785" w:rsidP="00DF6785">
      <w:pPr>
        <w:pStyle w:val="EndNoteBibliography"/>
        <w:spacing w:after="360"/>
        <w:ind w:left="720" w:hanging="720"/>
      </w:pPr>
      <w:bookmarkStart w:id="374" w:name="_ENREF_122"/>
      <w:r w:rsidRPr="00DF6785">
        <w:t xml:space="preserve">Huisstede, B., Miedema, H. S., van Opstal, T., de Ronde, M. T., Verhaar, J. A., &amp; Koes, B. W. (2008). Interventions for treating the radial tunnel syndrome: a systematic review of observational studies. </w:t>
      </w:r>
      <w:r w:rsidRPr="00DF6785">
        <w:rPr>
          <w:i/>
        </w:rPr>
        <w:t>J Hand Surg Am, 33</w:t>
      </w:r>
      <w:r w:rsidRPr="00DF6785">
        <w:t>(1), 72-78. doi:10.1016/j.jhsa.2007.10.001</w:t>
      </w:r>
      <w:bookmarkEnd w:id="374"/>
    </w:p>
    <w:p w:rsidR="00DF6785" w:rsidRPr="00DF6785" w:rsidRDefault="00DF6785" w:rsidP="00DF6785">
      <w:pPr>
        <w:pStyle w:val="EndNoteBibliography"/>
        <w:spacing w:after="360"/>
        <w:ind w:left="720" w:hanging="720"/>
      </w:pPr>
      <w:bookmarkStart w:id="375" w:name="_ENREF_123"/>
      <w:r w:rsidRPr="00DF6785">
        <w:lastRenderedPageBreak/>
        <w:t xml:space="preserve">Huisstede, B. M., Coert, J. H., Friden, J., &amp; Hoogvliet, P. (2014). Consensus on a multidisciplinary treatment guideline for de Quervain disease: results from the European HANDGUIDE study. </w:t>
      </w:r>
      <w:r w:rsidRPr="00DF6785">
        <w:rPr>
          <w:i/>
        </w:rPr>
        <w:t>Phys Ther, 94</w:t>
      </w:r>
      <w:r w:rsidRPr="00DF6785">
        <w:t>(8), 1095-1110. doi:10.2522/ptj.20130069</w:t>
      </w:r>
      <w:bookmarkEnd w:id="375"/>
    </w:p>
    <w:p w:rsidR="00DF6785" w:rsidRPr="00DF6785" w:rsidRDefault="00DF6785" w:rsidP="00DF6785">
      <w:pPr>
        <w:pStyle w:val="EndNoteBibliography"/>
        <w:spacing w:after="360"/>
        <w:ind w:left="720" w:hanging="720"/>
      </w:pPr>
      <w:bookmarkStart w:id="376" w:name="_ENREF_124"/>
      <w:r w:rsidRPr="00DF6785">
        <w:t xml:space="preserve">Huisstede, B. M., Hoogvliet, P., Coert, J. H., &amp; Friden, J. (2014). Multidisciplinary consensus guideline for managing trigger finger: results from the European HANDGUIDE Study. </w:t>
      </w:r>
      <w:r w:rsidRPr="00DF6785">
        <w:rPr>
          <w:i/>
        </w:rPr>
        <w:t>Phys Ther, 94</w:t>
      </w:r>
      <w:r w:rsidRPr="00DF6785">
        <w:t>(10), 1421-1433. doi:10.2522/ptj.20130135</w:t>
      </w:r>
      <w:bookmarkEnd w:id="376"/>
    </w:p>
    <w:p w:rsidR="00DF6785" w:rsidRPr="00DF6785" w:rsidRDefault="00DF6785" w:rsidP="00DF6785">
      <w:pPr>
        <w:pStyle w:val="EndNoteBibliography"/>
        <w:spacing w:after="360"/>
        <w:ind w:left="720" w:hanging="720"/>
      </w:pPr>
      <w:bookmarkStart w:id="377" w:name="_ENREF_125"/>
      <w:r w:rsidRPr="00DF6785">
        <w:t xml:space="preserve">Huisstede, B. M., Hoogvliet, P., Randsdorp, M. S., Glerum, S., van Middelkoop, M., &amp; Koes, B. W. (2010). Carpal tunnel syndrome. Part I: effectiveness of nonsurgical treatments--a systematic review. </w:t>
      </w:r>
      <w:r w:rsidRPr="00DF6785">
        <w:rPr>
          <w:i/>
        </w:rPr>
        <w:t>Arch Phys Med Rehabil, 91</w:t>
      </w:r>
      <w:r w:rsidRPr="00DF6785">
        <w:t>(7), 981-1004. doi:10.1016/j.apmr.2010.03.022</w:t>
      </w:r>
      <w:bookmarkEnd w:id="377"/>
    </w:p>
    <w:p w:rsidR="00DF6785" w:rsidRPr="00DF6785" w:rsidRDefault="00DF6785" w:rsidP="00DF6785">
      <w:pPr>
        <w:pStyle w:val="EndNoteBibliography"/>
        <w:spacing w:after="360"/>
        <w:ind w:left="720" w:hanging="720"/>
      </w:pPr>
      <w:bookmarkStart w:id="378" w:name="_ENREF_126"/>
      <w:r w:rsidRPr="00DF6785">
        <w:t xml:space="preserve">Huisstede, B. M., Randsdorp, M. S., Coert, J. H., Glerum, S., van Middelkoop, M., &amp; Koes, B. W. (2010). Carpal tunnel syndrome. Part II: effectiveness of surgical treatments--a systematic review. </w:t>
      </w:r>
      <w:r w:rsidRPr="00DF6785">
        <w:rPr>
          <w:i/>
        </w:rPr>
        <w:t>Arch Phys Med Rehabil, 91</w:t>
      </w:r>
      <w:r w:rsidRPr="00DF6785">
        <w:t>(7), 1005-1024. doi:10.1016/j.apmr.2010.03.023</w:t>
      </w:r>
      <w:bookmarkEnd w:id="378"/>
    </w:p>
    <w:p w:rsidR="00DF6785" w:rsidRPr="00DF6785" w:rsidRDefault="00DF6785" w:rsidP="00DF6785">
      <w:pPr>
        <w:pStyle w:val="EndNoteBibliography"/>
        <w:spacing w:after="360"/>
        <w:ind w:left="720" w:hanging="720"/>
      </w:pPr>
      <w:bookmarkStart w:id="379" w:name="_ENREF_127"/>
      <w:r w:rsidRPr="00DF6785">
        <w:t xml:space="preserve">Hutchison, R. L., &amp; Rayan, G. (2011). Diagnosis of cubital tunnel syndrome. </w:t>
      </w:r>
      <w:r w:rsidRPr="00DF6785">
        <w:rPr>
          <w:i/>
        </w:rPr>
        <w:t>J Hand Surg Am, 36</w:t>
      </w:r>
      <w:r w:rsidRPr="00DF6785">
        <w:t>(9), 1519-1521. doi:10.1016/j.jhsa.2011.03.021</w:t>
      </w:r>
      <w:bookmarkEnd w:id="379"/>
    </w:p>
    <w:p w:rsidR="00DF6785" w:rsidRPr="00DF6785" w:rsidRDefault="00DF6785" w:rsidP="00DF6785">
      <w:pPr>
        <w:pStyle w:val="EndNoteBibliography"/>
        <w:spacing w:after="360"/>
        <w:ind w:left="720" w:hanging="720"/>
      </w:pPr>
      <w:bookmarkStart w:id="380" w:name="_ENREF_128"/>
      <w:r w:rsidRPr="00DF6785">
        <w:t xml:space="preserve">Ilyas, A. M. (2009). Nonsurgical treatment for de Quervain's tenosynovitis. </w:t>
      </w:r>
      <w:r w:rsidRPr="00DF6785">
        <w:rPr>
          <w:i/>
        </w:rPr>
        <w:t>J Hand Surg Am, 34</w:t>
      </w:r>
      <w:r w:rsidRPr="00DF6785">
        <w:t>(5), 928-929. doi:10.1016/j.jhsa.2008.12.030</w:t>
      </w:r>
      <w:bookmarkEnd w:id="380"/>
    </w:p>
    <w:p w:rsidR="00DF6785" w:rsidRPr="00DF6785" w:rsidRDefault="00DF6785" w:rsidP="00DF6785">
      <w:pPr>
        <w:pStyle w:val="EndNoteBibliography"/>
        <w:spacing w:after="360"/>
        <w:ind w:left="720" w:hanging="720"/>
      </w:pPr>
      <w:bookmarkStart w:id="381" w:name="_ENREF_129"/>
      <w:r w:rsidRPr="00DF6785">
        <w:t xml:space="preserve">Ilyas, A. M., Ast, M., Schaffer, A. A., &amp; Thoder, J. (2007). De quervain tenosynovitis of the wrist. </w:t>
      </w:r>
      <w:r w:rsidRPr="00DF6785">
        <w:rPr>
          <w:i/>
        </w:rPr>
        <w:t>J Am Acad Orthop Surg, 15</w:t>
      </w:r>
      <w:r w:rsidRPr="00DF6785">
        <w:t xml:space="preserve">(12), 757-764. </w:t>
      </w:r>
      <w:bookmarkEnd w:id="381"/>
    </w:p>
    <w:p w:rsidR="00DF6785" w:rsidRPr="00DF6785" w:rsidRDefault="00DF6785" w:rsidP="00DF6785">
      <w:pPr>
        <w:pStyle w:val="EndNoteBibliography"/>
        <w:spacing w:after="360"/>
        <w:ind w:left="720" w:hanging="720"/>
      </w:pPr>
      <w:bookmarkStart w:id="382" w:name="_ENREF_130"/>
      <w:r w:rsidRPr="00DF6785">
        <w:t xml:space="preserve">Jahangiri, A., Moghaddam, F. R., &amp; Najafi, S. (2014). Hypertonic dextrose versus corticosteroid local injection for the treatment of osteoarthritis in the first carpometacarpal joint: a double-blind randomized clinical trial. </w:t>
      </w:r>
      <w:r w:rsidRPr="00DF6785">
        <w:rPr>
          <w:i/>
        </w:rPr>
        <w:t>J Orthop Sci, 19</w:t>
      </w:r>
      <w:r w:rsidRPr="00DF6785">
        <w:t>(5), 737-743. doi:10.1007/s00776-014-0587-2</w:t>
      </w:r>
      <w:bookmarkEnd w:id="382"/>
    </w:p>
    <w:p w:rsidR="00DF6785" w:rsidRPr="00DF6785" w:rsidRDefault="00DF6785" w:rsidP="00DF6785">
      <w:pPr>
        <w:pStyle w:val="EndNoteBibliography"/>
        <w:spacing w:after="360"/>
        <w:ind w:left="720" w:hanging="720"/>
      </w:pPr>
      <w:bookmarkStart w:id="383" w:name="_ENREF_131"/>
      <w:r w:rsidRPr="00DF6785">
        <w:t xml:space="preserve">Jarvik, J. G., Comstock, B. A., Kliot, M., Turner, J. A., Chan, L., Heagerty, P. J., . . . Deyo, R. A. (2009). Surgery versus non-surgical therapy for carpal tunnel syndrome: a randomised parallel-group trial. </w:t>
      </w:r>
      <w:r w:rsidRPr="00DF6785">
        <w:rPr>
          <w:i/>
        </w:rPr>
        <w:t>Lancet, 374</w:t>
      </w:r>
      <w:r w:rsidRPr="00DF6785">
        <w:t>(9695), 1074-1081. doi:10.1016/s0140-6736(09)61517-8</w:t>
      </w:r>
      <w:bookmarkEnd w:id="383"/>
    </w:p>
    <w:p w:rsidR="00DF6785" w:rsidRPr="00DF6785" w:rsidRDefault="00DF6785" w:rsidP="00DF6785">
      <w:pPr>
        <w:pStyle w:val="EndNoteBibliography"/>
        <w:spacing w:after="360"/>
        <w:ind w:left="720" w:hanging="720"/>
      </w:pPr>
      <w:bookmarkStart w:id="384" w:name="_ENREF_132"/>
      <w:r w:rsidRPr="00DF6785">
        <w:t xml:space="preserve">Jeffcoach, D. R., Sams, V. G., Lawson, C. M., Enderson, B. L., Smith, S. T., Kline, H., . . . University of Tennessee Medical Center, D. o. S. (2014). Nonsteroidal anti-inflammatory drugs' impact on nonunion and infection rates in long-bone fractures. </w:t>
      </w:r>
      <w:r w:rsidRPr="00DF6785">
        <w:rPr>
          <w:i/>
        </w:rPr>
        <w:t>J Trauma Acute Care Surg, 76</w:t>
      </w:r>
      <w:r w:rsidRPr="00DF6785">
        <w:t>(3), 779-783. doi:10.1097/TA.0b013e3182aafe0d</w:t>
      </w:r>
      <w:bookmarkEnd w:id="384"/>
    </w:p>
    <w:p w:rsidR="00DF6785" w:rsidRPr="00DF6785" w:rsidRDefault="00DF6785" w:rsidP="00DF6785">
      <w:pPr>
        <w:pStyle w:val="EndNoteBibliography"/>
        <w:spacing w:after="360"/>
        <w:ind w:left="720" w:hanging="720"/>
      </w:pPr>
      <w:bookmarkStart w:id="385" w:name="_ENREF_133"/>
      <w:r w:rsidRPr="00DF6785">
        <w:t xml:space="preserve">Jensen, C. (2003). Development of neck and hand-wrist symptoms in relation to duration of computer use at work. </w:t>
      </w:r>
      <w:r w:rsidRPr="00DF6785">
        <w:rPr>
          <w:i/>
        </w:rPr>
        <w:t>Scand J Work Environ Health, 29</w:t>
      </w:r>
      <w:r w:rsidRPr="00DF6785">
        <w:t xml:space="preserve">(3), 197-205. </w:t>
      </w:r>
      <w:bookmarkEnd w:id="385"/>
    </w:p>
    <w:p w:rsidR="00DF6785" w:rsidRPr="00DF6785" w:rsidRDefault="00DF6785" w:rsidP="00DF6785">
      <w:pPr>
        <w:pStyle w:val="EndNoteBibliography"/>
        <w:spacing w:after="360"/>
        <w:ind w:left="720" w:hanging="720"/>
      </w:pPr>
      <w:bookmarkStart w:id="386" w:name="_ENREF_134"/>
      <w:r w:rsidRPr="00DF6785">
        <w:lastRenderedPageBreak/>
        <w:t xml:space="preserve">Jensen, C., Jensen, O. K., &amp; Nielsen, C. V. (2012). Sustainability of return to work in sick-listed employees with low-back pain. Two-year follow-up in a randomized clinical trial comparing multidisciplinary and brief intervention. </w:t>
      </w:r>
      <w:r w:rsidRPr="00DF6785">
        <w:rPr>
          <w:i/>
        </w:rPr>
        <w:t>BMC Musculoskelet Disord, 13</w:t>
      </w:r>
      <w:r w:rsidRPr="00DF6785">
        <w:t>, 156. doi:10.1186/1471-2474-13-156</w:t>
      </w:r>
      <w:bookmarkEnd w:id="386"/>
    </w:p>
    <w:p w:rsidR="00DF6785" w:rsidRPr="00DF6785" w:rsidRDefault="00DF6785" w:rsidP="00DF6785">
      <w:pPr>
        <w:pStyle w:val="EndNoteBibliography"/>
        <w:spacing w:after="360"/>
        <w:ind w:left="720" w:hanging="720"/>
      </w:pPr>
      <w:bookmarkStart w:id="387" w:name="_ENREF_135"/>
      <w:r w:rsidRPr="00DF6785">
        <w:t xml:space="preserve">Jones, T., Kelsberg, G., &amp; Safranek, S. (2014). FPIN's clinical inquiries: Intra-articular corticosteroid injections for osteoarthritis of the knee. </w:t>
      </w:r>
      <w:r w:rsidRPr="00DF6785">
        <w:rPr>
          <w:i/>
        </w:rPr>
        <w:t>Am Fam Physician, 90</w:t>
      </w:r>
      <w:r w:rsidRPr="00DF6785">
        <w:t xml:space="preserve">(2), 115-116. </w:t>
      </w:r>
      <w:bookmarkEnd w:id="387"/>
    </w:p>
    <w:p w:rsidR="00DF6785" w:rsidRPr="00DF6785" w:rsidRDefault="00DF6785" w:rsidP="00DF6785">
      <w:pPr>
        <w:pStyle w:val="EndNoteBibliography"/>
        <w:spacing w:after="360"/>
        <w:ind w:left="720" w:hanging="720"/>
      </w:pPr>
      <w:bookmarkStart w:id="388" w:name="_ENREF_136"/>
      <w:r w:rsidRPr="00DF6785">
        <w:t xml:space="preserve">Kang, H. J., Koh, I. H., Jang, J. W., &amp; Choi, Y. R. (2013). Endoscopic versus open release in patients with de Quervain's tenosynovitis: a randomised trial. </w:t>
      </w:r>
      <w:r w:rsidRPr="00DF6785">
        <w:rPr>
          <w:i/>
        </w:rPr>
        <w:t>Bone Joint J, 95-b</w:t>
      </w:r>
      <w:r w:rsidRPr="00DF6785">
        <w:t>(7), 947-951. doi:10.1302/0301-620x.95b7.31486</w:t>
      </w:r>
      <w:bookmarkEnd w:id="388"/>
    </w:p>
    <w:p w:rsidR="00DF6785" w:rsidRPr="00DF6785" w:rsidRDefault="00DF6785" w:rsidP="00DF6785">
      <w:pPr>
        <w:pStyle w:val="EndNoteBibliography"/>
        <w:spacing w:after="360"/>
        <w:ind w:left="720" w:hanging="720"/>
      </w:pPr>
      <w:bookmarkStart w:id="389" w:name="_ENREF_137"/>
      <w:r w:rsidRPr="00DF6785">
        <w:t xml:space="preserve">Kaplan, S. J., Glickel, S. Z., &amp; Eaton, R. G. (1990). Predictive factors in the non-surgical treatment of carpal tunnel syndrome. </w:t>
      </w:r>
      <w:r w:rsidRPr="00DF6785">
        <w:rPr>
          <w:i/>
        </w:rPr>
        <w:t>J Hand Surg Br, 15</w:t>
      </w:r>
      <w:r w:rsidRPr="00DF6785">
        <w:t xml:space="preserve">(1), 106-108. </w:t>
      </w:r>
      <w:bookmarkEnd w:id="389"/>
    </w:p>
    <w:p w:rsidR="00DF6785" w:rsidRPr="00DF6785" w:rsidRDefault="00DF6785" w:rsidP="00DF6785">
      <w:pPr>
        <w:pStyle w:val="EndNoteBibliography"/>
        <w:spacing w:after="360"/>
        <w:ind w:left="720" w:hanging="720"/>
      </w:pPr>
      <w:bookmarkStart w:id="390" w:name="_ENREF_138"/>
      <w:r w:rsidRPr="00DF6785">
        <w:t xml:space="preserve">Keir, P. J., Bach, J. M., Hudes, M., &amp; Rempel, D. M. (2007). Guidelines for wrist posture based on carpal tunnel pressure thresholds. </w:t>
      </w:r>
      <w:r w:rsidRPr="00DF6785">
        <w:rPr>
          <w:i/>
        </w:rPr>
        <w:t>Hum Factors, 49</w:t>
      </w:r>
      <w:r w:rsidRPr="00DF6785">
        <w:t xml:space="preserve">(1), 88-99. </w:t>
      </w:r>
      <w:bookmarkEnd w:id="390"/>
    </w:p>
    <w:p w:rsidR="00DF6785" w:rsidRPr="00DF6785" w:rsidRDefault="00DF6785" w:rsidP="00DF6785">
      <w:pPr>
        <w:pStyle w:val="EndNoteBibliography"/>
        <w:spacing w:after="360"/>
        <w:ind w:left="720" w:hanging="720"/>
      </w:pPr>
      <w:bookmarkStart w:id="391" w:name="_ENREF_139"/>
      <w:r w:rsidRPr="00DF6785">
        <w:t xml:space="preserve">Keir, P. J., Bach, J. M., &amp; Rempel, D. (1999). Effects of computer mouse design and task on carpal tunnel pressure. </w:t>
      </w:r>
      <w:r w:rsidRPr="00DF6785">
        <w:rPr>
          <w:i/>
        </w:rPr>
        <w:t>Ergonomics, 42</w:t>
      </w:r>
      <w:r w:rsidRPr="00DF6785">
        <w:t>(10), 1350-1360. doi:10.1080/001401399184992</w:t>
      </w:r>
      <w:bookmarkEnd w:id="391"/>
    </w:p>
    <w:p w:rsidR="00DF6785" w:rsidRPr="00DF6785" w:rsidRDefault="00DF6785" w:rsidP="00DF6785">
      <w:pPr>
        <w:pStyle w:val="EndNoteBibliography"/>
        <w:spacing w:after="360"/>
        <w:ind w:left="720" w:hanging="720"/>
      </w:pPr>
      <w:bookmarkStart w:id="392" w:name="_ENREF_140"/>
      <w:r w:rsidRPr="00DF6785">
        <w:t xml:space="preserve">Kendrick, D., Vinogradova, Y., Coupland, C., Christie, N., Lyons, R. A., Towner, E. L., &amp; Group, U. K. B. o. I. S. (2012). Getting back to work after injury: the UK Burden of Injury multicentre longitudinal study. </w:t>
      </w:r>
      <w:r w:rsidRPr="00DF6785">
        <w:rPr>
          <w:i/>
        </w:rPr>
        <w:t>BMC Public Health, 12</w:t>
      </w:r>
      <w:r w:rsidRPr="00DF6785">
        <w:t>, 584. doi:10.1186/1471-2458-12-584</w:t>
      </w:r>
      <w:bookmarkEnd w:id="392"/>
    </w:p>
    <w:p w:rsidR="00DF6785" w:rsidRPr="00DF6785" w:rsidRDefault="00DF6785" w:rsidP="00DF6785">
      <w:pPr>
        <w:pStyle w:val="EndNoteBibliography"/>
        <w:spacing w:after="360"/>
        <w:ind w:left="720" w:hanging="720"/>
      </w:pPr>
      <w:bookmarkStart w:id="393" w:name="_ENREF_141"/>
      <w:r w:rsidRPr="00DF6785">
        <w:t xml:space="preserve">Khan, N., Abbas, A., Williamson, A., &amp; Balart, L. (2013). Prevalence of corticosteroids use and disease course after initial steroid exposure in ulcerative colitis. </w:t>
      </w:r>
      <w:r w:rsidRPr="00DF6785">
        <w:rPr>
          <w:i/>
        </w:rPr>
        <w:t>Dig Dis Sci, 58</w:t>
      </w:r>
      <w:r w:rsidRPr="00DF6785">
        <w:t>(10), 2963-2969. doi:10.1007/s10620-013-2748-0</w:t>
      </w:r>
      <w:bookmarkEnd w:id="393"/>
    </w:p>
    <w:p w:rsidR="00DF6785" w:rsidRPr="00DF6785" w:rsidRDefault="00DF6785" w:rsidP="00DF6785">
      <w:pPr>
        <w:pStyle w:val="EndNoteBibliography"/>
        <w:spacing w:after="360"/>
        <w:ind w:left="720" w:hanging="720"/>
      </w:pPr>
      <w:bookmarkStart w:id="394" w:name="_ENREF_142"/>
      <w:r w:rsidRPr="00DF6785">
        <w:t xml:space="preserve">Khosrawi, S., &amp; Maghrouri, R. (2012). The prevalence and severity of carpal tunnel syndrome during pregnancy. </w:t>
      </w:r>
      <w:r w:rsidRPr="00DF6785">
        <w:rPr>
          <w:i/>
        </w:rPr>
        <w:t>Adv Biomed Res, 1</w:t>
      </w:r>
      <w:r w:rsidRPr="00DF6785">
        <w:t>, 43. doi:10.4103/2277-9175.100143</w:t>
      </w:r>
      <w:bookmarkEnd w:id="394"/>
    </w:p>
    <w:p w:rsidR="00DF6785" w:rsidRPr="00DF6785" w:rsidRDefault="00DF6785" w:rsidP="00DF6785">
      <w:pPr>
        <w:pStyle w:val="EndNoteBibliography"/>
        <w:spacing w:after="360"/>
        <w:ind w:left="720" w:hanging="720"/>
      </w:pPr>
      <w:bookmarkStart w:id="395" w:name="_ENREF_143"/>
      <w:r w:rsidRPr="00DF6785">
        <w:t xml:space="preserve">Kochar, M., &amp; Dogra, A. (2002). Effectiveness of a Specific Physiotherapy Regimen on Patients with Tennis Elbow. </w:t>
      </w:r>
      <w:r w:rsidRPr="00DF6785">
        <w:rPr>
          <w:i/>
        </w:rPr>
        <w:t>Physiotherapy, 88</w:t>
      </w:r>
      <w:r w:rsidRPr="00DF6785">
        <w:t>(6), 333-341. doi:10.1016/S0031-9406(05)60746-8</w:t>
      </w:r>
      <w:bookmarkEnd w:id="395"/>
    </w:p>
    <w:p w:rsidR="00DF6785" w:rsidRPr="00DF6785" w:rsidRDefault="00DF6785" w:rsidP="00DF6785">
      <w:pPr>
        <w:pStyle w:val="EndNoteBibliography"/>
        <w:spacing w:after="360"/>
        <w:ind w:left="720" w:hanging="720"/>
      </w:pPr>
      <w:bookmarkStart w:id="396" w:name="_ENREF_144"/>
      <w:r w:rsidRPr="00DF6785">
        <w:t xml:space="preserve">Kortlever, J. T., Janssen, S. J., van Berckel, M. M., Ring, D., &amp; Vranceanu, A. M. (2015). What Is the Most Useful Questionnaire for Measurement of Coping Strategies in Response to Nociception? </w:t>
      </w:r>
      <w:r w:rsidRPr="00DF6785">
        <w:rPr>
          <w:i/>
        </w:rPr>
        <w:t>Clin Orthop Relat Res, 473</w:t>
      </w:r>
      <w:r w:rsidRPr="00DF6785">
        <w:t>(11), 3511-3518. doi:10.1007/s11999-015-4419-2</w:t>
      </w:r>
      <w:bookmarkEnd w:id="396"/>
    </w:p>
    <w:p w:rsidR="00DF6785" w:rsidRPr="00DF6785" w:rsidRDefault="00DF6785" w:rsidP="00DF6785">
      <w:pPr>
        <w:pStyle w:val="EndNoteBibliography"/>
        <w:spacing w:after="360"/>
        <w:ind w:left="720" w:hanging="720"/>
      </w:pPr>
      <w:bookmarkStart w:id="397" w:name="_ENREF_145"/>
      <w:r w:rsidRPr="00DF6785">
        <w:lastRenderedPageBreak/>
        <w:t xml:space="preserve">Kucuksen, S., Yilmaz, H., Salli, A., &amp; Ugurlu, H. (2013). Muscle energy technique versus corticosteroid injection for management of chronic lateral epicondylitis: randomized controlled trial with 1-year follow-up. </w:t>
      </w:r>
      <w:r w:rsidRPr="00DF6785">
        <w:rPr>
          <w:i/>
        </w:rPr>
        <w:t>Arch Phys Med Rehabil, 94</w:t>
      </w:r>
      <w:r w:rsidRPr="00DF6785">
        <w:t>(11), 2068-2074. doi:10.1016/j.apmr.2013.05.022</w:t>
      </w:r>
      <w:bookmarkEnd w:id="397"/>
    </w:p>
    <w:p w:rsidR="00DF6785" w:rsidRPr="00DF6785" w:rsidRDefault="00DF6785" w:rsidP="00DF6785">
      <w:pPr>
        <w:pStyle w:val="EndNoteBibliography"/>
        <w:spacing w:after="360"/>
        <w:ind w:left="720" w:hanging="720"/>
      </w:pPr>
      <w:bookmarkStart w:id="398" w:name="_ENREF_146"/>
      <w:r w:rsidRPr="00DF6785">
        <w:t xml:space="preserve">Kume, K., Amano, K., Yamada, S., Amano, K., Kuwaba, N., &amp; Ohta, H. (2012). In de Quervain's with a separate EPB compartment, ultrasound-guided steroid injection is more effective than a clinical injection technique: a prospective open-label study. </w:t>
      </w:r>
      <w:r w:rsidRPr="00DF6785">
        <w:rPr>
          <w:i/>
        </w:rPr>
        <w:t>J Hand Surg Eur Vol, 37</w:t>
      </w:r>
      <w:r w:rsidRPr="00DF6785">
        <w:t>(6), 523-527. doi:10.1177/1753193411427829</w:t>
      </w:r>
      <w:bookmarkEnd w:id="398"/>
    </w:p>
    <w:p w:rsidR="00DF6785" w:rsidRPr="00DF6785" w:rsidRDefault="00DF6785" w:rsidP="00DF6785">
      <w:pPr>
        <w:pStyle w:val="EndNoteBibliography"/>
        <w:spacing w:after="360"/>
        <w:ind w:left="720" w:hanging="720"/>
      </w:pPr>
      <w:bookmarkStart w:id="399" w:name="_ENREF_147"/>
      <w:r w:rsidRPr="00DF6785">
        <w:t xml:space="preserve">Lamb, S. E., Hansen, Z., Lall, R., Castelnuovo, E., Withers, E. J., Nichols, V., . . . Back Skills Training Trial, i. (2010). Group cognitive behavioural treatment for low-back pain in primary care: a randomised controlled trial and cost-effectiveness analysis. </w:t>
      </w:r>
      <w:r w:rsidRPr="00DF6785">
        <w:rPr>
          <w:i/>
        </w:rPr>
        <w:t>Lancet, 375</w:t>
      </w:r>
      <w:r w:rsidRPr="00DF6785">
        <w:t>(9718), 916-923. doi:10.1016/S0140-6736(09)62164-4</w:t>
      </w:r>
      <w:bookmarkEnd w:id="399"/>
    </w:p>
    <w:p w:rsidR="00DF6785" w:rsidRPr="00DF6785" w:rsidRDefault="00DF6785" w:rsidP="00DF6785">
      <w:pPr>
        <w:pStyle w:val="EndNoteBibliography"/>
        <w:spacing w:after="360"/>
        <w:ind w:left="720" w:hanging="720"/>
      </w:pPr>
      <w:bookmarkStart w:id="400" w:name="_ENREF_148"/>
      <w:r w:rsidRPr="00DF6785">
        <w:t xml:space="preserve">Lambeek, L. C., van Mechelen, W., Knol, D. L., Loisel, P., &amp; Anema, J. R. (2010). Randomised controlled trial of integrated care to reduce disability from chronic low back pain in working and private life. </w:t>
      </w:r>
      <w:r w:rsidRPr="00DF6785">
        <w:rPr>
          <w:i/>
        </w:rPr>
        <w:t>BMJ, 340</w:t>
      </w:r>
      <w:r w:rsidRPr="00DF6785">
        <w:t>, c1035. doi:10.1136/bmj.c1035</w:t>
      </w:r>
      <w:bookmarkEnd w:id="400"/>
    </w:p>
    <w:p w:rsidR="00DF6785" w:rsidRPr="00DF6785" w:rsidRDefault="00DF6785" w:rsidP="00DF6785">
      <w:pPr>
        <w:pStyle w:val="EndNoteBibliography"/>
        <w:spacing w:after="360"/>
        <w:ind w:left="720" w:hanging="720"/>
      </w:pPr>
      <w:bookmarkStart w:id="401" w:name="_ENREF_149"/>
      <w:r w:rsidRPr="00DF6785">
        <w:t xml:space="preserve">Lansang, M. C., Farmer, T., &amp; Kennedy, L. (2009). Diagnosing the unrecognized systemic absorption of intra-articular and epidural steroid injections. </w:t>
      </w:r>
      <w:r w:rsidRPr="00DF6785">
        <w:rPr>
          <w:i/>
        </w:rPr>
        <w:t>Endocr Pract, 15</w:t>
      </w:r>
      <w:r w:rsidRPr="00DF6785">
        <w:t>(3), 225-228. doi:10.4158/EP.15.3.225</w:t>
      </w:r>
      <w:bookmarkEnd w:id="401"/>
    </w:p>
    <w:p w:rsidR="00DF6785" w:rsidRPr="00DF6785" w:rsidRDefault="00DF6785" w:rsidP="00DF6785">
      <w:pPr>
        <w:pStyle w:val="EndNoteBibliography"/>
        <w:spacing w:after="360"/>
        <w:ind w:left="720" w:hanging="720"/>
      </w:pPr>
      <w:bookmarkStart w:id="402" w:name="_ENREF_150"/>
      <w:r w:rsidRPr="00DF6785">
        <w:t xml:space="preserve">Lanska, D. J. (2006). Functional weakness and sensory loss. </w:t>
      </w:r>
      <w:r w:rsidRPr="00DF6785">
        <w:rPr>
          <w:i/>
        </w:rPr>
        <w:t>Semin Neurol, 26</w:t>
      </w:r>
      <w:r w:rsidRPr="00DF6785">
        <w:t>(3), 297-309. doi:10.1055/s-2006-945516</w:t>
      </w:r>
      <w:bookmarkEnd w:id="402"/>
    </w:p>
    <w:p w:rsidR="00DF6785" w:rsidRPr="00DF6785" w:rsidRDefault="00DF6785" w:rsidP="00DF6785">
      <w:pPr>
        <w:pStyle w:val="EndNoteBibliography"/>
        <w:spacing w:after="360"/>
        <w:ind w:left="720" w:hanging="720"/>
      </w:pPr>
      <w:bookmarkStart w:id="403" w:name="_ENREF_151"/>
      <w:r w:rsidRPr="00DF6785">
        <w:t xml:space="preserve">Lassen, C. F., Mikkelsen, S., Kryger, A. I., Brandt, L. P., Overgaard, E., Thomsen, J. F., . . . Andersen, J. H. (2004). Elbow and wrist/hand symptoms among 6,943 computer operators: a 1-year follow-up study (the NUDATA study). </w:t>
      </w:r>
      <w:r w:rsidRPr="00DF6785">
        <w:rPr>
          <w:i/>
        </w:rPr>
        <w:t>Am J Ind Med, 46</w:t>
      </w:r>
      <w:r w:rsidRPr="00DF6785">
        <w:t>(5), 521-533. doi:10.1002/ajim.20081</w:t>
      </w:r>
      <w:bookmarkEnd w:id="403"/>
    </w:p>
    <w:p w:rsidR="00DF6785" w:rsidRPr="00DF6785" w:rsidRDefault="00DF6785" w:rsidP="00DF6785">
      <w:pPr>
        <w:pStyle w:val="EndNoteBibliography"/>
        <w:spacing w:after="360"/>
        <w:ind w:left="720" w:hanging="720"/>
      </w:pPr>
      <w:bookmarkStart w:id="404" w:name="_ENREF_152"/>
      <w:r w:rsidRPr="00DF6785">
        <w:t xml:space="preserve">Lavin, P. J., &amp; Workman, R. (2001). Cushing syndrome induced by serial occipital nerve blocks containing corticosteroids. </w:t>
      </w:r>
      <w:r w:rsidRPr="00DF6785">
        <w:rPr>
          <w:i/>
        </w:rPr>
        <w:t>Headache, 41</w:t>
      </w:r>
      <w:r w:rsidRPr="00DF6785">
        <w:t xml:space="preserve">(9), 902-904. </w:t>
      </w:r>
      <w:bookmarkEnd w:id="404"/>
    </w:p>
    <w:p w:rsidR="00DF6785" w:rsidRPr="00DF6785" w:rsidRDefault="00DF6785" w:rsidP="00DF6785">
      <w:pPr>
        <w:pStyle w:val="EndNoteBibliography"/>
        <w:spacing w:after="360"/>
        <w:ind w:left="720" w:hanging="720"/>
      </w:pPr>
      <w:bookmarkStart w:id="405" w:name="_ENREF_153"/>
      <w:r w:rsidRPr="00DF6785">
        <w:t xml:space="preserve">Leclerc, A., Landre, M. F., Chastang, J. F., Niedhammer, I., Roquelaure, Y., &amp; Study Group on Repetitive, W. (2001). Upper-limb disorders in repetitive work. </w:t>
      </w:r>
      <w:r w:rsidRPr="00DF6785">
        <w:rPr>
          <w:i/>
        </w:rPr>
        <w:t>Scand J Work Environ Health, 27</w:t>
      </w:r>
      <w:r w:rsidRPr="00DF6785">
        <w:t xml:space="preserve">(4), 268-278. </w:t>
      </w:r>
      <w:bookmarkEnd w:id="405"/>
    </w:p>
    <w:p w:rsidR="00DF6785" w:rsidRPr="00DF6785" w:rsidRDefault="00DF6785" w:rsidP="00DF6785">
      <w:pPr>
        <w:pStyle w:val="EndNoteBibliography"/>
        <w:spacing w:after="360"/>
        <w:ind w:left="720" w:hanging="720"/>
      </w:pPr>
      <w:bookmarkStart w:id="406" w:name="_ENREF_154"/>
      <w:r w:rsidRPr="00DF6785">
        <w:t xml:space="preserve">Lindson-Hawley, N., Banting, M., West, R., Michie, S., Shinkins, B., &amp; Aveyard, P. (2016). Gradual Versus Abrupt Smoking Cessation: A Randomized, Controlled Noninferiority Trial. </w:t>
      </w:r>
      <w:r w:rsidRPr="00DF6785">
        <w:rPr>
          <w:i/>
        </w:rPr>
        <w:t>Ann Intern Med, 164</w:t>
      </w:r>
      <w:r w:rsidRPr="00DF6785">
        <w:t>(9), 585-592. doi:10.7326/M14-2805</w:t>
      </w:r>
      <w:bookmarkEnd w:id="406"/>
    </w:p>
    <w:p w:rsidR="00DF6785" w:rsidRPr="00DF6785" w:rsidRDefault="00DF6785" w:rsidP="00DF6785">
      <w:pPr>
        <w:pStyle w:val="EndNoteBibliography"/>
        <w:spacing w:after="360"/>
        <w:ind w:left="720" w:hanging="720"/>
      </w:pPr>
      <w:bookmarkStart w:id="407" w:name="_ENREF_155"/>
      <w:r w:rsidRPr="00DF6785">
        <w:lastRenderedPageBreak/>
        <w:t xml:space="preserve">Linton, S. J., Boersma, K., Jansson, M., Svard, L., &amp; Botvalde, M. (2005). The effects of cognitive-behavioral and physical therapy preventive interventions on pain-related sick leave: a randomized controlled trial. </w:t>
      </w:r>
      <w:r w:rsidRPr="00DF6785">
        <w:rPr>
          <w:i/>
        </w:rPr>
        <w:t>Clin J Pain, 21</w:t>
      </w:r>
      <w:r w:rsidRPr="00DF6785">
        <w:t xml:space="preserve">(2), 109-119. </w:t>
      </w:r>
      <w:bookmarkEnd w:id="407"/>
    </w:p>
    <w:p w:rsidR="00DF6785" w:rsidRPr="00DF6785" w:rsidRDefault="00DF6785" w:rsidP="00DF6785">
      <w:pPr>
        <w:pStyle w:val="EndNoteBibliography"/>
        <w:spacing w:after="360"/>
        <w:ind w:left="720" w:hanging="720"/>
      </w:pPr>
      <w:bookmarkStart w:id="408" w:name="_ENREF_156"/>
      <w:r w:rsidRPr="00DF6785">
        <w:t xml:space="preserve">Loew, L. M., Brosseau, L., Tugwell, P., Wells, G. A., Welch, V., Shea, B., . . . Rahman, P. (2014). Deep transverse friction massage for treating lateral elbow or lateral knee tendinitis. </w:t>
      </w:r>
      <w:r w:rsidRPr="00DF6785">
        <w:rPr>
          <w:i/>
        </w:rPr>
        <w:t>Cochrane Database Syst Rev</w:t>
      </w:r>
      <w:r w:rsidRPr="00DF6785">
        <w:t>(11), Cd003528. doi:10.1002/14651858.CD003528.pub2</w:t>
      </w:r>
      <w:bookmarkEnd w:id="408"/>
    </w:p>
    <w:p w:rsidR="00DF6785" w:rsidRPr="00DF6785" w:rsidRDefault="00DF6785" w:rsidP="00DF6785">
      <w:pPr>
        <w:pStyle w:val="EndNoteBibliography"/>
        <w:spacing w:after="360"/>
        <w:ind w:left="720" w:hanging="720"/>
      </w:pPr>
      <w:bookmarkStart w:id="409" w:name="_ENREF_157"/>
      <w:r w:rsidRPr="00DF6785">
        <w:t xml:space="preserve">Macadam, S. A., Gandhi, R., Bezuhly, M., &amp; Lefaivre, K. A. (2008). Simple decompression versus anterior subcutaneous and submuscular transposition of the ulnar nerve for cubital tunnel syndrome: a meta-analysis. </w:t>
      </w:r>
      <w:r w:rsidRPr="00DF6785">
        <w:rPr>
          <w:i/>
        </w:rPr>
        <w:t>J Hand Surg Am, 33</w:t>
      </w:r>
      <w:r w:rsidRPr="00DF6785">
        <w:t>(8), 1314 e1311-1312. doi:10.1016/j.jhsa.2008.03.006</w:t>
      </w:r>
      <w:bookmarkEnd w:id="409"/>
    </w:p>
    <w:p w:rsidR="00DF6785" w:rsidRPr="00DF6785" w:rsidRDefault="00DF6785" w:rsidP="00DF6785">
      <w:pPr>
        <w:pStyle w:val="EndNoteBibliography"/>
        <w:spacing w:after="360"/>
        <w:ind w:left="720" w:hanging="720"/>
      </w:pPr>
      <w:bookmarkStart w:id="410" w:name="_ENREF_158"/>
      <w:r w:rsidRPr="00DF6785">
        <w:t xml:space="preserve">Macfarlane, G. J., Hunt, I. M., &amp; Silman, A. J. (2000). Role of mechanical and psychosocial factors in the onset of forearm pain: prospective population based study. </w:t>
      </w:r>
      <w:r w:rsidRPr="00DF6785">
        <w:rPr>
          <w:i/>
        </w:rPr>
        <w:t>BMJ, 321</w:t>
      </w:r>
      <w:r w:rsidRPr="00DF6785">
        <w:t xml:space="preserve">(7262), 676-679. </w:t>
      </w:r>
      <w:bookmarkEnd w:id="410"/>
    </w:p>
    <w:p w:rsidR="00DF6785" w:rsidRPr="00DF6785" w:rsidRDefault="00DF6785" w:rsidP="00DF6785">
      <w:pPr>
        <w:pStyle w:val="EndNoteBibliography"/>
        <w:spacing w:after="360"/>
        <w:ind w:left="720" w:hanging="720"/>
      </w:pPr>
      <w:bookmarkStart w:id="411" w:name="_ENREF_159"/>
      <w:r w:rsidRPr="00DF6785">
        <w:t xml:space="preserve">Mahmud, N., Schonstein, E., Schaafsma, F., Lehtola, M. M., Fassier, J. B., Verbeek, J. H., &amp; Reneman, M. F. (2010). Functional capacity evaluations for the prevention of occupational re-injuries in injured workers. </w:t>
      </w:r>
      <w:r w:rsidRPr="00DF6785">
        <w:rPr>
          <w:i/>
        </w:rPr>
        <w:t>Cochrane Database Syst Rev</w:t>
      </w:r>
      <w:r w:rsidRPr="00DF6785">
        <w:t>(7), CD007290. doi:10.1002/14651858.CD007290.pub2</w:t>
      </w:r>
      <w:bookmarkEnd w:id="411"/>
    </w:p>
    <w:p w:rsidR="00DF6785" w:rsidRPr="00DF6785" w:rsidRDefault="00DF6785" w:rsidP="00DF6785">
      <w:pPr>
        <w:pStyle w:val="EndNoteBibliography"/>
        <w:spacing w:after="360"/>
        <w:ind w:left="720" w:hanging="720"/>
      </w:pPr>
      <w:bookmarkStart w:id="412" w:name="_ENREF_160"/>
      <w:r w:rsidRPr="00DF6785">
        <w:t xml:space="preserve">Makanji, H. S., Becker, S. J., Mudgal, C. S., Jupiter, J. B., &amp; Ring, D. (2014). Evaluation of the scratch collapse test for the diagnosis of carpal tunnel syndrome. </w:t>
      </w:r>
      <w:r w:rsidRPr="00DF6785">
        <w:rPr>
          <w:i/>
        </w:rPr>
        <w:t>J Hand Surg Eur Vol, 39</w:t>
      </w:r>
      <w:r w:rsidRPr="00DF6785">
        <w:t>(2), 181-186. doi:10.1177/1753193413497191</w:t>
      </w:r>
      <w:bookmarkEnd w:id="412"/>
    </w:p>
    <w:p w:rsidR="00DF6785" w:rsidRPr="00DF6785" w:rsidRDefault="00DF6785" w:rsidP="00DF6785">
      <w:pPr>
        <w:pStyle w:val="EndNoteBibliography"/>
        <w:spacing w:after="360"/>
        <w:ind w:left="720" w:hanging="720"/>
      </w:pPr>
      <w:bookmarkStart w:id="413" w:name="_ENREF_161"/>
      <w:r w:rsidRPr="00DF6785">
        <w:t xml:space="preserve">Mandl, L., Wolfe, S., Daluiski, A., Hotchkiss, R. N., Lyman, S. L., &amp; Katz, J. N. (2012). A Randomized Controlled Trial of Hylan G-F 20 for the Treatment of Carpometacarpal Osteoarthritis. </w:t>
      </w:r>
      <w:r w:rsidRPr="00DF6785">
        <w:rPr>
          <w:i/>
        </w:rPr>
        <w:t>Arthritis &amp; Rheumatism, 64</w:t>
      </w:r>
      <w:r w:rsidRPr="00DF6785">
        <w:t xml:space="preserve">(10), S475 - S476. </w:t>
      </w:r>
      <w:bookmarkEnd w:id="413"/>
    </w:p>
    <w:p w:rsidR="00DF6785" w:rsidRPr="00DF6785" w:rsidRDefault="00DF6785" w:rsidP="00DF6785">
      <w:pPr>
        <w:pStyle w:val="EndNoteBibliography"/>
        <w:spacing w:after="360"/>
        <w:ind w:left="720" w:hanging="720"/>
      </w:pPr>
      <w:bookmarkStart w:id="414" w:name="_ENREF_162"/>
      <w:r w:rsidRPr="00DF6785">
        <w:t xml:space="preserve">Mardani-Kivi, M., Karimi-Mobarakeh, M., Karimi, A., Akhoondzadeh, N., Saheb-Ekhtiari, K., Hashemi-Motlagh, K., &amp; Bahrami, F. (2013). The effects of corticosteroid injection versus local anesthetic injection in the treatment of lateral epicondylitis: a randomized single-blinded clinical trial. </w:t>
      </w:r>
      <w:r w:rsidRPr="00DF6785">
        <w:rPr>
          <w:i/>
        </w:rPr>
        <w:t>Arch Orthop Trauma Surg, 133</w:t>
      </w:r>
      <w:r w:rsidRPr="00DF6785">
        <w:t>(6), 757-763. doi:10.1007/s00402-013-1721-x</w:t>
      </w:r>
      <w:bookmarkEnd w:id="414"/>
    </w:p>
    <w:p w:rsidR="00DF6785" w:rsidRPr="00DF6785" w:rsidRDefault="00DF6785" w:rsidP="00DF6785">
      <w:pPr>
        <w:pStyle w:val="EndNoteBibliography"/>
        <w:spacing w:after="360"/>
        <w:ind w:left="720" w:hanging="720"/>
      </w:pPr>
      <w:bookmarkStart w:id="415" w:name="_ENREF_163"/>
      <w:r w:rsidRPr="00DF6785">
        <w:t xml:space="preserve">Mardani-Kivi, M., Karimi Mobarakeh, M., Bahrami, F., Hashemi-Motlagh, K., Saheb-Ekhtiari, K., &amp; Akhoondzadeh, N. (2014). Corticosteroid injection with or without thumb spica cast for de Quervain tenosynovitis. </w:t>
      </w:r>
      <w:r w:rsidRPr="00DF6785">
        <w:rPr>
          <w:i/>
        </w:rPr>
        <w:t>J Hand Surg Am, 39</w:t>
      </w:r>
      <w:r w:rsidRPr="00DF6785">
        <w:t>(1), 37-41. doi:10.1016/j.jhsa.2013.10.013</w:t>
      </w:r>
      <w:bookmarkEnd w:id="415"/>
    </w:p>
    <w:p w:rsidR="00DF6785" w:rsidRPr="00DF6785" w:rsidRDefault="00DF6785" w:rsidP="00DF6785">
      <w:pPr>
        <w:pStyle w:val="EndNoteBibliography"/>
        <w:spacing w:after="360"/>
        <w:ind w:left="720" w:hanging="720"/>
      </w:pPr>
      <w:bookmarkStart w:id="416" w:name="_ENREF_164"/>
      <w:r w:rsidRPr="00DF6785">
        <w:t xml:space="preserve">Martou, G., Veltri, K., &amp; Thoma, A. (2004). Surgical treatment of osteoarthritis of the carpometacarpal joint of the thumb: a systematic review. </w:t>
      </w:r>
      <w:r w:rsidRPr="00DF6785">
        <w:rPr>
          <w:i/>
        </w:rPr>
        <w:t>Plast Reconstr Surg, 114</w:t>
      </w:r>
      <w:r w:rsidRPr="00DF6785">
        <w:t xml:space="preserve">(2), 421-432. </w:t>
      </w:r>
      <w:bookmarkEnd w:id="416"/>
    </w:p>
    <w:p w:rsidR="00DF6785" w:rsidRPr="00DF6785" w:rsidRDefault="00DF6785" w:rsidP="00DF6785">
      <w:pPr>
        <w:pStyle w:val="EndNoteBibliography"/>
        <w:spacing w:after="360"/>
        <w:ind w:left="720" w:hanging="720"/>
      </w:pPr>
      <w:bookmarkStart w:id="417" w:name="_ENREF_165"/>
      <w:r w:rsidRPr="00DF6785">
        <w:lastRenderedPageBreak/>
        <w:t xml:space="preserve">Massey, T., Derry, S., Moore, R. A., &amp; McQuay, H. J. (2010). Topical NSAIDs for acute pain in adults. </w:t>
      </w:r>
      <w:r w:rsidRPr="00DF6785">
        <w:rPr>
          <w:i/>
        </w:rPr>
        <w:t>Cochrane Database Syst Rev</w:t>
      </w:r>
      <w:r w:rsidRPr="00DF6785">
        <w:t>(6), CD007402. doi:10.1002/14651858.CD007402.pub2</w:t>
      </w:r>
      <w:bookmarkEnd w:id="417"/>
    </w:p>
    <w:p w:rsidR="00DF6785" w:rsidRPr="00DF6785" w:rsidRDefault="00DF6785" w:rsidP="00DF6785">
      <w:pPr>
        <w:pStyle w:val="EndNoteBibliography"/>
        <w:spacing w:after="360"/>
        <w:ind w:left="720" w:hanging="720"/>
      </w:pPr>
      <w:bookmarkStart w:id="418" w:name="_ENREF_166"/>
      <w:r w:rsidRPr="00DF6785">
        <w:t xml:space="preserve">Matheson, L. N., Isernhagen, S. J., &amp; Hart, D. L. (2002). Relationships among lifting ability, grip force, and return to work. </w:t>
      </w:r>
      <w:r w:rsidRPr="00DF6785">
        <w:rPr>
          <w:i/>
        </w:rPr>
        <w:t>Phys Ther, 82</w:t>
      </w:r>
      <w:r w:rsidRPr="00DF6785">
        <w:t xml:space="preserve">(3), 249-256. </w:t>
      </w:r>
      <w:bookmarkEnd w:id="418"/>
    </w:p>
    <w:p w:rsidR="00DF6785" w:rsidRPr="00DF6785" w:rsidRDefault="00DF6785" w:rsidP="00DF6785">
      <w:pPr>
        <w:pStyle w:val="EndNoteBibliography"/>
        <w:spacing w:after="360"/>
        <w:ind w:left="720" w:hanging="720"/>
      </w:pPr>
      <w:bookmarkStart w:id="419" w:name="_ENREF_167"/>
      <w:r w:rsidRPr="00DF6785">
        <w:t xml:space="preserve">Mattioli, S., Baldasseroni, A., Bovenzi, M., Curti, S., Cooke, R. M., Campo, G., . . . Violante, F. S. (2009). Risk factors for operated carpal tunnel syndrome: a multicenter population-based case-control study. </w:t>
      </w:r>
      <w:r w:rsidRPr="00DF6785">
        <w:rPr>
          <w:i/>
        </w:rPr>
        <w:t>BMC Public Health, 9</w:t>
      </w:r>
      <w:r w:rsidRPr="00DF6785">
        <w:t>, 343. doi:10.1186/1471-2458-9-343</w:t>
      </w:r>
      <w:bookmarkEnd w:id="419"/>
    </w:p>
    <w:p w:rsidR="00DF6785" w:rsidRPr="00DF6785" w:rsidRDefault="00DF6785" w:rsidP="00DF6785">
      <w:pPr>
        <w:pStyle w:val="EndNoteBibliography"/>
        <w:spacing w:after="360"/>
        <w:ind w:left="720" w:hanging="720"/>
      </w:pPr>
      <w:bookmarkStart w:id="420" w:name="_ENREF_168"/>
      <w:r w:rsidRPr="00DF6785">
        <w:t xml:space="preserve">Mazieres, B., Rouanet, S., Guillon, Y., Scarsi, C., &amp; Reiner, V. (2005). Topical ketoprofen patch in the treatment of tendinitis: a randomized, double blind, placebo controlled study. </w:t>
      </w:r>
      <w:r w:rsidRPr="00DF6785">
        <w:rPr>
          <w:i/>
        </w:rPr>
        <w:t>J Rheumatol, 32</w:t>
      </w:r>
      <w:r w:rsidRPr="00DF6785">
        <w:t xml:space="preserve">(8), 1563-1570. </w:t>
      </w:r>
      <w:bookmarkEnd w:id="420"/>
    </w:p>
    <w:p w:rsidR="00DF6785" w:rsidRPr="00DF6785" w:rsidRDefault="00DF6785" w:rsidP="00DF6785">
      <w:pPr>
        <w:pStyle w:val="EndNoteBibliography"/>
        <w:spacing w:after="360"/>
        <w:ind w:left="720" w:hanging="720"/>
      </w:pPr>
      <w:bookmarkStart w:id="421" w:name="_ENREF_169"/>
      <w:r w:rsidRPr="00DF6785">
        <w:t xml:space="preserve">McAtamney, L., &amp; Nigel Corlett, E. (1993). RULA: a survey method for the investigation of work-related upper limb disorders. </w:t>
      </w:r>
      <w:r w:rsidRPr="00DF6785">
        <w:rPr>
          <w:i/>
        </w:rPr>
        <w:t>Appl Ergon, 24</w:t>
      </w:r>
      <w:r w:rsidRPr="00DF6785">
        <w:t xml:space="preserve">(2), 91-99. </w:t>
      </w:r>
      <w:bookmarkEnd w:id="421"/>
    </w:p>
    <w:p w:rsidR="00DF6785" w:rsidRPr="00DF6785" w:rsidRDefault="00DF6785" w:rsidP="00DF6785">
      <w:pPr>
        <w:pStyle w:val="EndNoteBibliography"/>
        <w:spacing w:after="360"/>
        <w:ind w:left="720" w:hanging="720"/>
      </w:pPr>
      <w:bookmarkStart w:id="422" w:name="_ENREF_170"/>
      <w:r w:rsidRPr="00DF6785">
        <w:t xml:space="preserve">Mediouni, Z., de Roquemaurel, A., Dumontier, C., Becour, B., Garrabe, H., Roquelaure, Y., &amp; Descatha, A. (2014). Is carpal tunnel syndrome related to computer exposure at work? A review and meta-analysis. </w:t>
      </w:r>
      <w:r w:rsidRPr="00DF6785">
        <w:rPr>
          <w:i/>
        </w:rPr>
        <w:t>J Occup Environ Med, 56</w:t>
      </w:r>
      <w:r w:rsidRPr="00DF6785">
        <w:t>(2), 204-208. doi:10.1097/jom.0000000000000080</w:t>
      </w:r>
      <w:bookmarkEnd w:id="422"/>
    </w:p>
    <w:p w:rsidR="00DF6785" w:rsidRPr="00DF6785" w:rsidRDefault="00DF6785" w:rsidP="00DF6785">
      <w:pPr>
        <w:pStyle w:val="EndNoteBibliography"/>
        <w:spacing w:after="360"/>
        <w:ind w:left="720" w:hanging="720"/>
      </w:pPr>
      <w:bookmarkStart w:id="423" w:name="_ENREF_171"/>
      <w:r w:rsidRPr="00DF6785">
        <w:t xml:space="preserve">Mikkelsen, S., Vilstrup, I., Lassen, C. F., Kryger, A. I., Thomsen, J. F., &amp; Andersen, J. H. (2007). Validity of questionnaire self-reports on computer, mouse and keyboard usage during a four-week period. </w:t>
      </w:r>
      <w:r w:rsidRPr="00DF6785">
        <w:rPr>
          <w:i/>
        </w:rPr>
        <w:t>Occup Environ Med, 64</w:t>
      </w:r>
      <w:r w:rsidRPr="00DF6785">
        <w:t>(8), 541-547. doi:10.1136/oem.2005.026351</w:t>
      </w:r>
      <w:bookmarkEnd w:id="423"/>
    </w:p>
    <w:p w:rsidR="00DF6785" w:rsidRPr="00DF6785" w:rsidRDefault="00DF6785" w:rsidP="00DF6785">
      <w:pPr>
        <w:pStyle w:val="EndNoteBibliography"/>
        <w:spacing w:after="360"/>
        <w:ind w:left="720" w:hanging="720"/>
      </w:pPr>
      <w:bookmarkStart w:id="424" w:name="_ENREF_172"/>
      <w:r w:rsidRPr="00DF6785">
        <w:t xml:space="preserve">Moghtaderi, A., Bakhshipour, A., &amp; Rashidi, H. (2006). Validation of Michigan neuropathy screening instrument for diabetic peripheral neuropathy. </w:t>
      </w:r>
      <w:r w:rsidRPr="00DF6785">
        <w:rPr>
          <w:i/>
        </w:rPr>
        <w:t>Clin Neurol Neurosurg, 108</w:t>
      </w:r>
      <w:r w:rsidRPr="00DF6785">
        <w:t>(5), 477-481. doi:10.1016/j.clineuro.2005.08.003</w:t>
      </w:r>
      <w:bookmarkEnd w:id="424"/>
    </w:p>
    <w:p w:rsidR="00DF6785" w:rsidRPr="00DF6785" w:rsidRDefault="00DF6785" w:rsidP="00DF6785">
      <w:pPr>
        <w:pStyle w:val="EndNoteBibliography"/>
        <w:spacing w:after="360"/>
        <w:ind w:left="720" w:hanging="720"/>
      </w:pPr>
      <w:bookmarkStart w:id="425" w:name="_ENREF_173"/>
      <w:r w:rsidRPr="00DF6785">
        <w:t xml:space="preserve">Monfort, J., Rotes-Sala, D., Segales, N., Montanes, F. J., Orellana, C., Llorente-Onaindia, J., . . . Benito, P. (2015). Comparative efficacy of intra-articular hyaluronic acid and corticoid injections in osteoarthritis of the first carpometacarpal joint: results of a 6-month single-masked randomized study. </w:t>
      </w:r>
      <w:r w:rsidRPr="00DF6785">
        <w:rPr>
          <w:i/>
        </w:rPr>
        <w:t>Joint Bone Spine, 82</w:t>
      </w:r>
      <w:r w:rsidRPr="00DF6785">
        <w:t>(2), 116-121. doi:10.1016/j.jbspin.2014.08.008</w:t>
      </w:r>
      <w:bookmarkEnd w:id="425"/>
    </w:p>
    <w:p w:rsidR="00DF6785" w:rsidRPr="00DF6785" w:rsidRDefault="00DF6785" w:rsidP="00DF6785">
      <w:pPr>
        <w:pStyle w:val="EndNoteBibliography"/>
        <w:spacing w:after="360"/>
        <w:ind w:left="720" w:hanging="720"/>
      </w:pPr>
      <w:bookmarkStart w:id="426" w:name="_ENREF_174"/>
      <w:r w:rsidRPr="00DF6785">
        <w:t xml:space="preserve">Moon, H. J., Choi, K. H., Lee, S. I., Lee, O. J., Shin, J. W., &amp; Kim, T. W. (2014). Changes in blood glucose and cortisol levels after epidural or shoulder intra-articular glucocorticoid injections in diabetic or nondiabetic patients. </w:t>
      </w:r>
      <w:r w:rsidRPr="00DF6785">
        <w:rPr>
          <w:i/>
        </w:rPr>
        <w:t>Am J Phys Med Rehabil, 93</w:t>
      </w:r>
      <w:r w:rsidRPr="00DF6785">
        <w:t>(5), 372-378. doi:10.1097/PHM.0000000000000001</w:t>
      </w:r>
      <w:bookmarkEnd w:id="426"/>
    </w:p>
    <w:p w:rsidR="00DF6785" w:rsidRPr="00DF6785" w:rsidRDefault="00DF6785" w:rsidP="00DF6785">
      <w:pPr>
        <w:pStyle w:val="EndNoteBibliography"/>
        <w:spacing w:after="360"/>
        <w:ind w:left="720" w:hanging="720"/>
      </w:pPr>
      <w:bookmarkStart w:id="427" w:name="_ENREF_175"/>
      <w:r w:rsidRPr="00DF6785">
        <w:lastRenderedPageBreak/>
        <w:t xml:space="preserve">Moraes, V. Y., Lenza, M., Tamaoki, M. J., Faloppa, F., &amp; Belloti, J. C. (2013). Platelet-rich therapies for musculoskeletal soft tissue injuries. </w:t>
      </w:r>
      <w:r w:rsidRPr="00DF6785">
        <w:rPr>
          <w:i/>
        </w:rPr>
        <w:t>Cochrane Database Syst Rev</w:t>
      </w:r>
      <w:r w:rsidRPr="00DF6785">
        <w:t>(12), Cd010071. doi:10.1002/14651858.CD010071.pub2</w:t>
      </w:r>
      <w:bookmarkEnd w:id="427"/>
    </w:p>
    <w:p w:rsidR="00DF6785" w:rsidRPr="00DF6785" w:rsidRDefault="00DF6785" w:rsidP="00DF6785">
      <w:pPr>
        <w:pStyle w:val="EndNoteBibliography"/>
        <w:spacing w:after="360"/>
        <w:ind w:left="720" w:hanging="720"/>
      </w:pPr>
      <w:bookmarkStart w:id="428" w:name="_ENREF_176"/>
      <w:r w:rsidRPr="00DF6785">
        <w:t xml:space="preserve">Nabhan, A., Steudel, W. I., Dedeman, L., Al-Khayat, J., &amp; Ishak, B. (2011). Subcutaneous local anesthesia versus intravenous regional anesthesia for endoscopic carpal tunnel release: a randomized controlled trial. </w:t>
      </w:r>
      <w:r w:rsidRPr="00DF6785">
        <w:rPr>
          <w:i/>
        </w:rPr>
        <w:t>J Neurosurg, 114</w:t>
      </w:r>
      <w:r w:rsidRPr="00DF6785">
        <w:t>(1), 240-244. doi:10.3171/2008.2.17395</w:t>
      </w:r>
      <w:bookmarkEnd w:id="428"/>
    </w:p>
    <w:p w:rsidR="00DF6785" w:rsidRPr="00DF6785" w:rsidRDefault="00DF6785" w:rsidP="00DF6785">
      <w:pPr>
        <w:pStyle w:val="EndNoteBibliography"/>
        <w:spacing w:after="360"/>
        <w:ind w:left="720" w:hanging="720"/>
      </w:pPr>
      <w:bookmarkStart w:id="429" w:name="_ENREF_177"/>
      <w:r w:rsidRPr="00DF6785">
        <w:t xml:space="preserve">Nagrale, A. V., Herd, C. R., Ganvir, S., &amp; Ramteke, G. (2009). Cyriax physiotherapy versus phonophoresis with supervised exercise in subjects with lateral epicondylalgia: a randomized clinical trial. </w:t>
      </w:r>
      <w:r w:rsidRPr="00DF6785">
        <w:rPr>
          <w:i/>
        </w:rPr>
        <w:t>J Man Manip Ther, 17</w:t>
      </w:r>
      <w:r w:rsidRPr="00DF6785">
        <w:t>(3), 171-178. doi:10.1179/jmt.2009.17.3.171</w:t>
      </w:r>
      <w:bookmarkEnd w:id="429"/>
    </w:p>
    <w:p w:rsidR="00DF6785" w:rsidRPr="00DF6785" w:rsidRDefault="00DF6785" w:rsidP="00DF6785">
      <w:pPr>
        <w:pStyle w:val="EndNoteBibliography"/>
        <w:spacing w:after="360"/>
        <w:ind w:left="720" w:hanging="720"/>
      </w:pPr>
      <w:bookmarkStart w:id="430" w:name="_ENREF_178"/>
      <w:r w:rsidRPr="00DF6785">
        <w:t xml:space="preserve">Nalamachu, S., Crockett, R. S., Gammaitoni, A. R., &amp; Gould, E. M. (2006). A comparison of the lidocaine patch 5% vs naproxen 500 mg twice daily for the relief of pain associated with carpal tunnel syndrome: a 6-week, randomized, parallel-group study. </w:t>
      </w:r>
      <w:r w:rsidRPr="00DF6785">
        <w:rPr>
          <w:i/>
        </w:rPr>
        <w:t>MedGenMed, 8</w:t>
      </w:r>
      <w:r w:rsidRPr="00DF6785">
        <w:t xml:space="preserve">(3), 33. </w:t>
      </w:r>
      <w:bookmarkEnd w:id="430"/>
    </w:p>
    <w:p w:rsidR="00DF6785" w:rsidRPr="00DF6785" w:rsidRDefault="00DF6785" w:rsidP="00DF6785">
      <w:pPr>
        <w:pStyle w:val="EndNoteBibliography"/>
        <w:spacing w:after="360"/>
        <w:ind w:left="720" w:hanging="720"/>
      </w:pPr>
      <w:bookmarkStart w:id="431" w:name="_ENREF_179"/>
      <w:r w:rsidRPr="00DF6785">
        <w:t xml:space="preserve">Nalamachu, S., Crockett, R. S., &amp; Mathur, D. (2006). Lidocaine patch 5 for carpal tunnel syndrome: how it compares with injections: a pilot study. </w:t>
      </w:r>
      <w:r w:rsidRPr="00DF6785">
        <w:rPr>
          <w:i/>
        </w:rPr>
        <w:t>J Fam Pract, 55</w:t>
      </w:r>
      <w:r w:rsidRPr="00DF6785">
        <w:t xml:space="preserve">(3), 209-214. </w:t>
      </w:r>
      <w:bookmarkEnd w:id="431"/>
    </w:p>
    <w:p w:rsidR="00DF6785" w:rsidRPr="00DF6785" w:rsidRDefault="00DF6785" w:rsidP="00DF6785">
      <w:pPr>
        <w:pStyle w:val="EndNoteBibliography"/>
        <w:spacing w:after="360"/>
        <w:ind w:left="720" w:hanging="720"/>
      </w:pPr>
      <w:bookmarkStart w:id="432" w:name="_ENREF_180"/>
      <w:r w:rsidRPr="00DF6785">
        <w:t xml:space="preserve">National Institute of Occupational Safety and Health [NIOSH]. (1997). Musculoskeletal disorders and workplace factors. A critical review of epidemiologic evidence for work-related musculoskeletal disorders of the neck, upper extremity, and low back. </w:t>
      </w:r>
      <w:r w:rsidRPr="00DF6785">
        <w:rPr>
          <w:i/>
        </w:rPr>
        <w:t>NIOSH Publication</w:t>
      </w:r>
      <w:r w:rsidRPr="00DF6785">
        <w:t xml:space="preserve">, 91-141. </w:t>
      </w:r>
      <w:bookmarkEnd w:id="432"/>
    </w:p>
    <w:p w:rsidR="00DF6785" w:rsidRPr="00DF6785" w:rsidRDefault="00DF6785" w:rsidP="00DF6785">
      <w:pPr>
        <w:pStyle w:val="EndNoteBibliography"/>
        <w:spacing w:after="360"/>
        <w:ind w:left="720" w:hanging="720"/>
      </w:pPr>
      <w:bookmarkStart w:id="433" w:name="_ENREF_181"/>
      <w:r w:rsidRPr="00DF6785">
        <w:t xml:space="preserve">Newcomer, K. L., Vickers Douglas, K. S., Shelerud, R. A., Long, K. H., &amp; Crawford, B. (2008). Is a videotape to change beliefs and behaviors superior to a standard videotape in acute low back pain? A randomized controlled trial. </w:t>
      </w:r>
      <w:r w:rsidRPr="00DF6785">
        <w:rPr>
          <w:i/>
        </w:rPr>
        <w:t>Spine J, 8</w:t>
      </w:r>
      <w:r w:rsidRPr="00DF6785">
        <w:t>(6), 940-947. doi:10.1016/j.spinee.2007.08.007</w:t>
      </w:r>
      <w:bookmarkEnd w:id="433"/>
    </w:p>
    <w:p w:rsidR="00DF6785" w:rsidRPr="00DF6785" w:rsidRDefault="00DF6785" w:rsidP="00DF6785">
      <w:pPr>
        <w:pStyle w:val="EndNoteBibliography"/>
        <w:spacing w:after="360"/>
        <w:ind w:left="720" w:hanging="720"/>
      </w:pPr>
      <w:bookmarkStart w:id="434" w:name="_ENREF_182"/>
      <w:r w:rsidRPr="00DF6785">
        <w:t xml:space="preserve">Nirschl, R. P., Rodin, D. M., Ochiai, D. H., Maartmann-Moe, C., &amp; Group, D.-A.-S. (2003). Iontophoretic administration of dexamethasone sodium phosphate for acute epicondylitis. A randomized, double-blinded, placebo-controlled study. </w:t>
      </w:r>
      <w:r w:rsidRPr="00DF6785">
        <w:rPr>
          <w:i/>
        </w:rPr>
        <w:t>Am J Sports Med, 31</w:t>
      </w:r>
      <w:r w:rsidRPr="00DF6785">
        <w:t xml:space="preserve">(2), 189-195. </w:t>
      </w:r>
      <w:bookmarkEnd w:id="434"/>
    </w:p>
    <w:p w:rsidR="00DF6785" w:rsidRPr="00DF6785" w:rsidRDefault="00DF6785" w:rsidP="00DF6785">
      <w:pPr>
        <w:pStyle w:val="EndNoteBibliography"/>
        <w:spacing w:after="360"/>
        <w:ind w:left="720" w:hanging="720"/>
      </w:pPr>
      <w:bookmarkStart w:id="435" w:name="_ENREF_183"/>
      <w:r w:rsidRPr="00DF6785">
        <w:t xml:space="preserve">Nordstrom, D. L., Vierkant, R. A., DeStefano, F., &amp; Layde, P. M. (1997). Risk factors for carpal tunnel syndrome in a general population. </w:t>
      </w:r>
      <w:r w:rsidRPr="00DF6785">
        <w:rPr>
          <w:i/>
        </w:rPr>
        <w:t>Occup Environ Med, 54</w:t>
      </w:r>
      <w:r w:rsidRPr="00DF6785">
        <w:t xml:space="preserve">(10), 734-740. </w:t>
      </w:r>
      <w:bookmarkEnd w:id="435"/>
    </w:p>
    <w:p w:rsidR="00DF6785" w:rsidRPr="00DF6785" w:rsidRDefault="00DF6785" w:rsidP="00DF6785">
      <w:pPr>
        <w:pStyle w:val="EndNoteBibliography"/>
        <w:spacing w:after="360"/>
        <w:ind w:left="720" w:hanging="720"/>
      </w:pPr>
      <w:bookmarkStart w:id="436" w:name="_ENREF_184"/>
      <w:r w:rsidRPr="00DF6785">
        <w:t xml:space="preserve">Novak, C. B., Lee, G. W., Mackinnon, S. E., &amp; Lay, L. (1994). Provocative testing for cubital tunnel syndrome. </w:t>
      </w:r>
      <w:r w:rsidRPr="00DF6785">
        <w:rPr>
          <w:i/>
        </w:rPr>
        <w:t>J Hand Surg Am, 19</w:t>
      </w:r>
      <w:r w:rsidRPr="00DF6785">
        <w:t>(5), 817-820. doi:10.1016/0363-5023(94)90193-7</w:t>
      </w:r>
      <w:bookmarkEnd w:id="436"/>
    </w:p>
    <w:p w:rsidR="00DF6785" w:rsidRPr="00DF6785" w:rsidRDefault="00DF6785" w:rsidP="00DF6785">
      <w:pPr>
        <w:pStyle w:val="EndNoteBibliography"/>
        <w:spacing w:after="360"/>
        <w:ind w:left="720" w:hanging="720"/>
      </w:pPr>
      <w:bookmarkStart w:id="437" w:name="_ENREF_185"/>
      <w:r w:rsidRPr="00DF6785">
        <w:t xml:space="preserve">O'Connor, D., Marshall, S., &amp; Massy-Westropp, N. (2003). Non-surgical treatment (other than steroid injection) for carpal tunnel syndrome. </w:t>
      </w:r>
      <w:r w:rsidRPr="00DF6785">
        <w:rPr>
          <w:i/>
        </w:rPr>
        <w:t>Cochrane Database Syst Rev</w:t>
      </w:r>
      <w:r w:rsidRPr="00DF6785">
        <w:t>(1), CD003219. doi:10.1002/14651858.CD003219</w:t>
      </w:r>
      <w:bookmarkEnd w:id="437"/>
    </w:p>
    <w:p w:rsidR="00DF6785" w:rsidRPr="00DF6785" w:rsidRDefault="00DF6785" w:rsidP="00DF6785">
      <w:pPr>
        <w:pStyle w:val="EndNoteBibliography"/>
        <w:spacing w:after="360"/>
        <w:ind w:left="720" w:hanging="720"/>
      </w:pPr>
      <w:bookmarkStart w:id="438" w:name="_ENREF_186"/>
      <w:r w:rsidRPr="00DF6785">
        <w:lastRenderedPageBreak/>
        <w:t xml:space="preserve">O'Connor, D., Page, M. J., Marshall, S. C., &amp; Massy-Westropp, N. (2012). Ergonomic positioning or equipment for treating carpal tunnel syndrome. </w:t>
      </w:r>
      <w:r w:rsidRPr="00DF6785">
        <w:rPr>
          <w:i/>
        </w:rPr>
        <w:t>Cochrane Database Syst Rev, 1</w:t>
      </w:r>
      <w:r w:rsidRPr="00DF6785">
        <w:t>, Cd009600. doi:10.1002/14651858.cd009600</w:t>
      </w:r>
      <w:bookmarkEnd w:id="438"/>
    </w:p>
    <w:p w:rsidR="00DF6785" w:rsidRPr="00DF6785" w:rsidRDefault="00DF6785" w:rsidP="00DF6785">
      <w:pPr>
        <w:pStyle w:val="EndNoteBibliography"/>
        <w:spacing w:after="360"/>
        <w:ind w:left="720" w:hanging="720"/>
      </w:pPr>
      <w:bookmarkStart w:id="439" w:name="_ENREF_187"/>
      <w:r w:rsidRPr="00DF6785">
        <w:t xml:space="preserve">Occupational Safety &amp; Health Service (OSHA). (1988).   Retrieved from </w:t>
      </w:r>
      <w:hyperlink r:id="rId24" w:history="1">
        <w:r w:rsidRPr="00DF6785">
          <w:rPr>
            <w:rStyle w:val="Hyperlink"/>
          </w:rPr>
          <w:t>http://www.osha.gov/Publications/videoDisplay/videoDisplay.html</w:t>
        </w:r>
        <w:bookmarkEnd w:id="439"/>
      </w:hyperlink>
    </w:p>
    <w:p w:rsidR="00DF6785" w:rsidRPr="00DF6785" w:rsidRDefault="00DF6785" w:rsidP="00DF6785">
      <w:pPr>
        <w:pStyle w:val="EndNoteBibliography"/>
        <w:spacing w:after="360"/>
        <w:ind w:left="720" w:hanging="720"/>
      </w:pPr>
      <w:bookmarkStart w:id="440" w:name="_ENREF_188"/>
      <w:r w:rsidRPr="00DF6785">
        <w:t xml:space="preserve">Oesch, P., Kool, J., Hagen, K. B., &amp; Bachmann, S. (2010). Effectiveness of exercise on work disability in patients with non-acute non-specific low back pain: Systematic review and meta-analysis of randomised controlled trials. </w:t>
      </w:r>
      <w:r w:rsidRPr="00DF6785">
        <w:rPr>
          <w:i/>
        </w:rPr>
        <w:t>J Rehabil Med, 42</w:t>
      </w:r>
      <w:r w:rsidRPr="00DF6785">
        <w:t>(3), 193-205. doi:10.2340/16501977-0524</w:t>
      </w:r>
      <w:bookmarkEnd w:id="440"/>
    </w:p>
    <w:p w:rsidR="00DF6785" w:rsidRPr="00DF6785" w:rsidRDefault="00DF6785" w:rsidP="00DF6785">
      <w:pPr>
        <w:pStyle w:val="EndNoteBibliography"/>
        <w:spacing w:after="360"/>
        <w:ind w:left="720" w:hanging="720"/>
      </w:pPr>
      <w:bookmarkStart w:id="441" w:name="_ENREF_189"/>
      <w:r w:rsidRPr="00DF6785">
        <w:t xml:space="preserve">Ono, Y., Nakamura, R., Shimaoka, M., Hiruta, S., Hattori, Y., Ichihara, G., . . . Takeuchi, Y. (1998). Epicondylitis among cooks in nursery schools. </w:t>
      </w:r>
      <w:r w:rsidRPr="00DF6785">
        <w:rPr>
          <w:i/>
        </w:rPr>
        <w:t>Occup Environ Med, 55</w:t>
      </w:r>
      <w:r w:rsidRPr="00DF6785">
        <w:t>(3), 172-179. doi:10.1136/oem.55.3.172</w:t>
      </w:r>
      <w:bookmarkEnd w:id="441"/>
    </w:p>
    <w:p w:rsidR="00DF6785" w:rsidRPr="00DF6785" w:rsidRDefault="00DF6785" w:rsidP="00DF6785">
      <w:pPr>
        <w:pStyle w:val="EndNoteBibliography"/>
        <w:spacing w:after="360"/>
        <w:ind w:left="720" w:hanging="720"/>
      </w:pPr>
      <w:bookmarkStart w:id="442" w:name="_ENREF_190"/>
      <w:r w:rsidRPr="00DF6785">
        <w:t xml:space="preserve">Ortiz-Corredor, F., Enriquez, F., Diaz-Ruiz, J., &amp; Calambas, N. (2008). Natural evolution of carpal tunnel syndrome in untreated patients. </w:t>
      </w:r>
      <w:r w:rsidRPr="00DF6785">
        <w:rPr>
          <w:i/>
        </w:rPr>
        <w:t>Clin Neurophysiol, 119</w:t>
      </w:r>
      <w:r w:rsidRPr="00DF6785">
        <w:t>(6), 1373-1378. doi:10.1016/j.clinph.2008.02.012</w:t>
      </w:r>
      <w:bookmarkEnd w:id="442"/>
    </w:p>
    <w:p w:rsidR="00DF6785" w:rsidRPr="00DF6785" w:rsidRDefault="00DF6785" w:rsidP="00DF6785">
      <w:pPr>
        <w:pStyle w:val="EndNoteBibliography"/>
        <w:spacing w:after="360"/>
        <w:ind w:left="720" w:hanging="720"/>
      </w:pPr>
      <w:bookmarkStart w:id="443" w:name="_ENREF_191"/>
      <w:r w:rsidRPr="00DF6785">
        <w:t xml:space="preserve">Ostergaard, M., &amp; Halberg, P. (1998). Intra-articular corticosteroids in arthritic disease: a guide to treatment. </w:t>
      </w:r>
      <w:r w:rsidRPr="00DF6785">
        <w:rPr>
          <w:i/>
        </w:rPr>
        <w:t>BioDrugs, 9</w:t>
      </w:r>
      <w:r w:rsidRPr="00DF6785">
        <w:t xml:space="preserve">(2), 95-103. </w:t>
      </w:r>
      <w:bookmarkEnd w:id="443"/>
    </w:p>
    <w:p w:rsidR="00DF6785" w:rsidRPr="00DF6785" w:rsidRDefault="00DF6785" w:rsidP="00DF6785">
      <w:pPr>
        <w:pStyle w:val="EndNoteBibliography"/>
        <w:spacing w:after="360"/>
        <w:ind w:left="720" w:hanging="720"/>
      </w:pPr>
      <w:bookmarkStart w:id="444" w:name="_ENREF_192"/>
      <w:r w:rsidRPr="00DF6785">
        <w:t xml:space="preserve">Ozden, R., Uruc, V., Dogramaci, Y., Kalaci, A., &amp; Yengil, E. (2014). Management of tennis elbow with topical glyceryl trinitrate. </w:t>
      </w:r>
      <w:r w:rsidRPr="00DF6785">
        <w:rPr>
          <w:i/>
        </w:rPr>
        <w:t>Acta Orthop Traumatol Turc, 48</w:t>
      </w:r>
      <w:r w:rsidRPr="00DF6785">
        <w:t>(2), 175-180. doi:10.3944/aott.2014.3123</w:t>
      </w:r>
      <w:bookmarkEnd w:id="444"/>
    </w:p>
    <w:p w:rsidR="00DF6785" w:rsidRPr="00DF6785" w:rsidRDefault="00DF6785" w:rsidP="00DF6785">
      <w:pPr>
        <w:pStyle w:val="EndNoteBibliography"/>
        <w:spacing w:after="360"/>
        <w:ind w:left="720" w:hanging="720"/>
      </w:pPr>
      <w:bookmarkStart w:id="445" w:name="_ENREF_193"/>
      <w:r w:rsidRPr="00DF6785">
        <w:t xml:space="preserve">Ozturan, K. E., Yucel, I., Cakici, H., Guven, M., &amp; Sungur, I. (2010). Autologous blood and corticosteroid injection and extracoporeal shock wave therapy in the treatment of lateral epicondylitis. </w:t>
      </w:r>
      <w:r w:rsidRPr="00DF6785">
        <w:rPr>
          <w:i/>
        </w:rPr>
        <w:t>Orthopedics, 33</w:t>
      </w:r>
      <w:r w:rsidRPr="00DF6785">
        <w:t>(2), 84-91. doi:10.3928/01477447-20100104-09</w:t>
      </w:r>
      <w:bookmarkEnd w:id="445"/>
    </w:p>
    <w:p w:rsidR="00DF6785" w:rsidRPr="00DF6785" w:rsidRDefault="00DF6785" w:rsidP="00DF6785">
      <w:pPr>
        <w:pStyle w:val="EndNoteBibliography"/>
        <w:spacing w:after="360"/>
        <w:ind w:left="720" w:hanging="720"/>
      </w:pPr>
      <w:bookmarkStart w:id="446" w:name="_ENREF_194"/>
      <w:r w:rsidRPr="00DF6785">
        <w:t xml:space="preserve">Padua, L., Padua, R., Aprile, I., Pasqualetti, P., Tonali, P., &amp; Italian, C. T. S. S. G. C. t. s. (2001). Multiperspective follow-up of untreated carpal tunnel syndrome: a multicenter study. </w:t>
      </w:r>
      <w:r w:rsidRPr="00DF6785">
        <w:rPr>
          <w:i/>
        </w:rPr>
        <w:t>Neurology, 56</w:t>
      </w:r>
      <w:r w:rsidRPr="00DF6785">
        <w:t xml:space="preserve">(11), 1459-1466. </w:t>
      </w:r>
      <w:bookmarkEnd w:id="446"/>
    </w:p>
    <w:p w:rsidR="00DF6785" w:rsidRPr="00DF6785" w:rsidRDefault="00DF6785" w:rsidP="00DF6785">
      <w:pPr>
        <w:pStyle w:val="EndNoteBibliography"/>
        <w:spacing w:after="360"/>
        <w:ind w:left="720" w:hanging="720"/>
      </w:pPr>
      <w:bookmarkStart w:id="447" w:name="_ENREF_195"/>
      <w:r w:rsidRPr="00DF6785">
        <w:t xml:space="preserve">Page, M. J., O'Connor, D., Pitt, V., &amp; Massy-Westropp, N. (2012). Exercise and mobilisation interventions for carpal tunnel syndrome. </w:t>
      </w:r>
      <w:r w:rsidRPr="00DF6785">
        <w:rPr>
          <w:i/>
        </w:rPr>
        <w:t>Cochrane Database Syst Rev</w:t>
      </w:r>
      <w:r w:rsidRPr="00DF6785">
        <w:t>(6), Cd009899. doi:10.1002/14651858.cd009899</w:t>
      </w:r>
      <w:bookmarkEnd w:id="447"/>
    </w:p>
    <w:p w:rsidR="00DF6785" w:rsidRPr="00DF6785" w:rsidRDefault="00DF6785" w:rsidP="00DF6785">
      <w:pPr>
        <w:pStyle w:val="EndNoteBibliography"/>
        <w:spacing w:after="360"/>
        <w:ind w:left="720" w:hanging="720"/>
      </w:pPr>
      <w:bookmarkStart w:id="448" w:name="_ENREF_196"/>
      <w:r w:rsidRPr="00DF6785">
        <w:lastRenderedPageBreak/>
        <w:t xml:space="preserve">Page, M. J., O'Connor, D., Pitt, V., &amp; Massy-Westropp, N. (2013). Therapeutic ultrasound for carpal tunnel syndrome. </w:t>
      </w:r>
      <w:r w:rsidRPr="00DF6785">
        <w:rPr>
          <w:i/>
        </w:rPr>
        <w:t>Cochrane Database Syst Rev</w:t>
      </w:r>
      <w:r w:rsidRPr="00DF6785">
        <w:t>(3), Cd009601. doi:10.1002/14651858.CD009601.pub2</w:t>
      </w:r>
      <w:bookmarkEnd w:id="448"/>
    </w:p>
    <w:p w:rsidR="00DF6785" w:rsidRPr="00DF6785" w:rsidRDefault="00DF6785" w:rsidP="00DF6785">
      <w:pPr>
        <w:pStyle w:val="EndNoteBibliography"/>
        <w:spacing w:after="360"/>
        <w:ind w:left="720" w:hanging="720"/>
      </w:pPr>
      <w:bookmarkStart w:id="449" w:name="_ENREF_197"/>
      <w:r w:rsidRPr="00DF6785">
        <w:t xml:space="preserve">Palmer, K. T., Harris, E. C., &amp; Coggon, D. (2007). Carpal tunnel syndrome and its relation to occupation: a systematic literature review. </w:t>
      </w:r>
      <w:r w:rsidRPr="00DF6785">
        <w:rPr>
          <w:i/>
        </w:rPr>
        <w:t>Occup Med (Lond), 57</w:t>
      </w:r>
      <w:r w:rsidRPr="00DF6785">
        <w:t>(1), 57-66. doi:10.1093/occmed/kql125</w:t>
      </w:r>
      <w:bookmarkEnd w:id="449"/>
    </w:p>
    <w:p w:rsidR="00DF6785" w:rsidRPr="00DF6785" w:rsidRDefault="00DF6785" w:rsidP="00DF6785">
      <w:pPr>
        <w:pStyle w:val="EndNoteBibliography"/>
        <w:spacing w:after="360"/>
        <w:ind w:left="720" w:hanging="720"/>
      </w:pPr>
      <w:bookmarkStart w:id="450" w:name="_ENREF_198"/>
      <w:r w:rsidRPr="00DF6785">
        <w:t xml:space="preserve">Paoloni, J. A., Murrell, G. A., Burch, R. M., &amp; Ang, R. Y. (2009). Randomised, double-blind, placebo-controlled clinical trial of a new topical glyceryl trinitrate patch for chronic lateral epicondylosis. </w:t>
      </w:r>
      <w:r w:rsidRPr="00DF6785">
        <w:rPr>
          <w:i/>
        </w:rPr>
        <w:t>Br J Sports Med, 43</w:t>
      </w:r>
      <w:r w:rsidRPr="00DF6785">
        <w:t>(4), 299-302. doi:10.1136/bjsm.2008.053108</w:t>
      </w:r>
      <w:bookmarkEnd w:id="450"/>
    </w:p>
    <w:p w:rsidR="00DF6785" w:rsidRPr="00DF6785" w:rsidRDefault="00DF6785" w:rsidP="00DF6785">
      <w:pPr>
        <w:pStyle w:val="EndNoteBibliography"/>
        <w:spacing w:after="360"/>
        <w:ind w:left="720" w:hanging="720"/>
      </w:pPr>
      <w:bookmarkStart w:id="451" w:name="_ENREF_199"/>
      <w:r w:rsidRPr="00DF6785">
        <w:t xml:space="preserve">Pattanittum, P., Turner, T., Green, S., &amp; Buchbinder, R. (2013). Non-steroidal anti-inflammatory drugs (NSAIDs) for treating lateral elbow pain in adults. </w:t>
      </w:r>
      <w:r w:rsidRPr="00DF6785">
        <w:rPr>
          <w:i/>
        </w:rPr>
        <w:t>Cochrane Database Syst Rev</w:t>
      </w:r>
      <w:r w:rsidRPr="00DF6785">
        <w:t>(5), CD003686. doi:10.1002/14651858.CD003686.pub2</w:t>
      </w:r>
      <w:bookmarkEnd w:id="451"/>
    </w:p>
    <w:p w:rsidR="00DF6785" w:rsidRPr="00DF6785" w:rsidRDefault="00DF6785" w:rsidP="00DF6785">
      <w:pPr>
        <w:pStyle w:val="EndNoteBibliography"/>
        <w:spacing w:after="360"/>
        <w:ind w:left="720" w:hanging="720"/>
      </w:pPr>
      <w:bookmarkStart w:id="452" w:name="_ENREF_200"/>
      <w:r w:rsidRPr="00DF6785">
        <w:t xml:space="preserve">Peerbooms, J. C., Sluimer, J., Bruijn, D. J., &amp; Gosens, T. (2010). Positive effect of an autologous platelet concentrate in lateral epicondylitis in a double-blind randomized controlled trial: platelet-rich plasma versus corticosteroid injection with a 1-year follow-up. </w:t>
      </w:r>
      <w:r w:rsidRPr="00DF6785">
        <w:rPr>
          <w:i/>
        </w:rPr>
        <w:t>Am J Sports Med, 38</w:t>
      </w:r>
      <w:r w:rsidRPr="00DF6785">
        <w:t>(2), 255-262. doi:10.1177/0363546509355445</w:t>
      </w:r>
      <w:bookmarkEnd w:id="452"/>
    </w:p>
    <w:p w:rsidR="00DF6785" w:rsidRPr="00DF6785" w:rsidRDefault="00DF6785" w:rsidP="00DF6785">
      <w:pPr>
        <w:pStyle w:val="EndNoteBibliography"/>
        <w:spacing w:after="360"/>
        <w:ind w:left="720" w:hanging="720"/>
      </w:pPr>
      <w:bookmarkStart w:id="453" w:name="_ENREF_201"/>
      <w:r w:rsidRPr="00DF6785">
        <w:t xml:space="preserve">Peters-Veluthamaningal, C., van der Windt, D. A., Winters, J. C., &amp; Meyboom-de Jong, B. (2009). Corticosteroid injection for de Quervain's tenosynovitis. </w:t>
      </w:r>
      <w:r w:rsidRPr="00DF6785">
        <w:rPr>
          <w:i/>
        </w:rPr>
        <w:t>Cochrane Database Syst Rev</w:t>
      </w:r>
      <w:r w:rsidRPr="00DF6785">
        <w:t>(3), Cd005616. doi:10.1002/14651858.CD005616.pub2</w:t>
      </w:r>
      <w:bookmarkEnd w:id="453"/>
    </w:p>
    <w:p w:rsidR="00DF6785" w:rsidRPr="00DF6785" w:rsidRDefault="00DF6785" w:rsidP="00DF6785">
      <w:pPr>
        <w:pStyle w:val="EndNoteBibliography"/>
        <w:spacing w:after="360"/>
        <w:ind w:left="720" w:hanging="720"/>
      </w:pPr>
      <w:bookmarkStart w:id="454" w:name="_ENREF_202"/>
      <w:r w:rsidRPr="00DF6785">
        <w:t xml:space="preserve">Peters-Veluthamaningal, C., Winters, J. C., Groenier, K. H., &amp; Meyboom-de Jong, B. (2010). Randomised controlled trial of local corticosteroid injections for carpal tunnel syndrome in general practice. </w:t>
      </w:r>
      <w:r w:rsidRPr="00DF6785">
        <w:rPr>
          <w:i/>
        </w:rPr>
        <w:t>BMC Fam Pract, 11</w:t>
      </w:r>
      <w:r w:rsidRPr="00DF6785">
        <w:t>, 54. doi:10.1186/1471-2296-11-54</w:t>
      </w:r>
      <w:bookmarkEnd w:id="454"/>
    </w:p>
    <w:p w:rsidR="00DF6785" w:rsidRPr="00DF6785" w:rsidRDefault="00DF6785" w:rsidP="00DF6785">
      <w:pPr>
        <w:pStyle w:val="EndNoteBibliography"/>
        <w:spacing w:after="360"/>
        <w:ind w:left="720" w:hanging="720"/>
      </w:pPr>
      <w:bookmarkStart w:id="455" w:name="_ENREF_203"/>
      <w:r w:rsidRPr="00DF6785">
        <w:t xml:space="preserve">Peters, S., Page, M. J., Coppieters, M. W., Ross, M., &amp; Johnston, V. (2013). Rehabilitation following carpal tunnel release. </w:t>
      </w:r>
      <w:r w:rsidRPr="00DF6785">
        <w:rPr>
          <w:i/>
        </w:rPr>
        <w:t>Cochrane Database Syst Rev</w:t>
      </w:r>
      <w:r w:rsidRPr="00DF6785">
        <w:t>(6), Cd004158. doi:10.1002/14651858.CD004158.pub2</w:t>
      </w:r>
      <w:bookmarkEnd w:id="455"/>
    </w:p>
    <w:p w:rsidR="00DF6785" w:rsidRPr="00DF6785" w:rsidRDefault="00DF6785" w:rsidP="00DF6785">
      <w:pPr>
        <w:pStyle w:val="EndNoteBibliography"/>
        <w:spacing w:after="360"/>
        <w:ind w:left="720" w:hanging="720"/>
      </w:pPr>
      <w:bookmarkStart w:id="456" w:name="_ENREF_204"/>
      <w:r w:rsidRPr="00DF6785">
        <w:t xml:space="preserve">Placzek, R., Drescher, W., Deuretzbacher, G., Hempfing, A., &amp; Meiss, A. L. (2007). Treatment of chronic radial epicondylitis with botulinum toxin A. A double-blind, placebo-controlled, randomized multicenter study. </w:t>
      </w:r>
      <w:r w:rsidRPr="00DF6785">
        <w:rPr>
          <w:i/>
        </w:rPr>
        <w:t>J Bone Joint Surg Am, 89</w:t>
      </w:r>
      <w:r w:rsidRPr="00DF6785">
        <w:t>(2), 255-260. doi:10.2106/JBJS.F.00401</w:t>
      </w:r>
      <w:bookmarkEnd w:id="456"/>
    </w:p>
    <w:p w:rsidR="00DF6785" w:rsidRPr="00DF6785" w:rsidRDefault="00DF6785" w:rsidP="00DF6785">
      <w:pPr>
        <w:pStyle w:val="EndNoteBibliography"/>
        <w:spacing w:after="360"/>
        <w:ind w:left="720" w:hanging="720"/>
      </w:pPr>
      <w:bookmarkStart w:id="457" w:name="_ENREF_205"/>
      <w:r w:rsidRPr="00DF6785">
        <w:lastRenderedPageBreak/>
        <w:t xml:space="preserve">Plastino, M., Fava, A., Carmela, C., De Bartolo, M., Ermio, C., Cristiano, D., . . . Bosco, D. (2011). Insulin resistance increases risk of carpal tunnel syndrome: a case-control study. </w:t>
      </w:r>
      <w:r w:rsidRPr="00DF6785">
        <w:rPr>
          <w:i/>
        </w:rPr>
        <w:t>J Peripher Nerv Syst, 16</w:t>
      </w:r>
      <w:r w:rsidRPr="00DF6785">
        <w:t>(3), 186-190. doi:10.1111/j.1529-8027.2011.00344.x</w:t>
      </w:r>
      <w:bookmarkEnd w:id="457"/>
    </w:p>
    <w:p w:rsidR="00DF6785" w:rsidRPr="00DF6785" w:rsidRDefault="00DF6785" w:rsidP="00DF6785">
      <w:pPr>
        <w:pStyle w:val="EndNoteBibliography"/>
        <w:spacing w:after="360"/>
        <w:ind w:left="720" w:hanging="720"/>
      </w:pPr>
      <w:bookmarkStart w:id="458" w:name="_ENREF_206"/>
      <w:r w:rsidRPr="00DF6785">
        <w:t xml:space="preserve">Pomerance, J., &amp; Fine, I. (2007). Outcomes of carpal tunnel surgery with and without supervised postoperative therapy. </w:t>
      </w:r>
      <w:r w:rsidRPr="00DF6785">
        <w:rPr>
          <w:i/>
        </w:rPr>
        <w:t>J Hand Surg Am, 32</w:t>
      </w:r>
      <w:r w:rsidRPr="00DF6785">
        <w:t>(8), 1159-1163; discussion 1164-1155. doi:10.1016/j.jhsa.2007.05.001</w:t>
      </w:r>
      <w:bookmarkEnd w:id="458"/>
    </w:p>
    <w:p w:rsidR="00DF6785" w:rsidRPr="00DF6785" w:rsidRDefault="00DF6785" w:rsidP="00DF6785">
      <w:pPr>
        <w:pStyle w:val="EndNoteBibliography"/>
        <w:spacing w:after="360"/>
        <w:ind w:left="720" w:hanging="720"/>
      </w:pPr>
      <w:bookmarkStart w:id="459" w:name="_ENREF_207"/>
      <w:r w:rsidRPr="00DF6785">
        <w:t xml:space="preserve">Pomerance, J., Zurakowski, D., &amp; Fine, I. (2009). The cost-effectiveness of nonsurgical versus surgical treatment for carpal tunnel syndrome. </w:t>
      </w:r>
      <w:r w:rsidRPr="00DF6785">
        <w:rPr>
          <w:i/>
        </w:rPr>
        <w:t>J Hand Surg Am, 34</w:t>
      </w:r>
      <w:r w:rsidRPr="00DF6785">
        <w:t>(7), 1193-1200. doi:10.1016/j.jhsa.2009.04.034</w:t>
      </w:r>
      <w:bookmarkEnd w:id="459"/>
    </w:p>
    <w:p w:rsidR="00DF6785" w:rsidRPr="00DF6785" w:rsidRDefault="00DF6785" w:rsidP="00DF6785">
      <w:pPr>
        <w:pStyle w:val="EndNoteBibliography"/>
        <w:spacing w:after="360"/>
        <w:ind w:left="720" w:hanging="720"/>
      </w:pPr>
      <w:bookmarkStart w:id="460" w:name="_ENREF_208"/>
      <w:r w:rsidRPr="00DF6785">
        <w:t xml:space="preserve">Pope, D. P., Silman, A. J., Cherry, N. M., Pritchard, C., &amp; Macfarlane, G. J. (1998). Validity of a self-completed questionnaire measuring the physical demands of work. </w:t>
      </w:r>
      <w:r w:rsidRPr="00DF6785">
        <w:rPr>
          <w:i/>
        </w:rPr>
        <w:t>Scand J Work Environ Health, 24</w:t>
      </w:r>
      <w:r w:rsidRPr="00DF6785">
        <w:t xml:space="preserve">(5), 376-385. </w:t>
      </w:r>
      <w:bookmarkEnd w:id="460"/>
    </w:p>
    <w:p w:rsidR="00DF6785" w:rsidRPr="00DF6785" w:rsidRDefault="00DF6785" w:rsidP="00DF6785">
      <w:pPr>
        <w:pStyle w:val="EndNoteBibliography"/>
        <w:spacing w:after="360"/>
        <w:ind w:left="720" w:hanging="720"/>
      </w:pPr>
      <w:bookmarkStart w:id="461" w:name="_ENREF_209"/>
      <w:r w:rsidRPr="00DF6785">
        <w:t xml:space="preserve">Pourmemari, M. H., &amp; Shiri, R. (2016). Diabetes as a risk factor for carpal tunnel syndrome: a systematic review and meta-analysis. </w:t>
      </w:r>
      <w:r w:rsidRPr="00DF6785">
        <w:rPr>
          <w:i/>
        </w:rPr>
        <w:t>Diabet Med, 33</w:t>
      </w:r>
      <w:r w:rsidRPr="00DF6785">
        <w:t>(1), 10-16. doi:10.1111/dme.12855</w:t>
      </w:r>
      <w:bookmarkEnd w:id="461"/>
    </w:p>
    <w:p w:rsidR="00DF6785" w:rsidRPr="00DF6785" w:rsidRDefault="00DF6785" w:rsidP="00DF6785">
      <w:pPr>
        <w:pStyle w:val="EndNoteBibliography"/>
        <w:spacing w:after="360"/>
        <w:ind w:left="720" w:hanging="720"/>
      </w:pPr>
      <w:bookmarkStart w:id="462" w:name="_ENREF_210"/>
      <w:r w:rsidRPr="00DF6785">
        <w:t xml:space="preserve">Prosser, R., Hancock, M. J., Nicholson, L., Merry, C., Thorley, F., &amp; Wheen, D. (2014). Rigid versus semi-rigid orthotic use following TMC arthroplasty: a randomized controlled trial. </w:t>
      </w:r>
      <w:r w:rsidRPr="00DF6785">
        <w:rPr>
          <w:i/>
        </w:rPr>
        <w:t>J Hand Ther, 27</w:t>
      </w:r>
      <w:r w:rsidRPr="00DF6785">
        <w:t>(4), 265-270; quiz 271. doi:10.1016/j.jht.2014.06.002</w:t>
      </w:r>
      <w:bookmarkEnd w:id="462"/>
    </w:p>
    <w:p w:rsidR="00DF6785" w:rsidRPr="00DF6785" w:rsidRDefault="00DF6785" w:rsidP="00DF6785">
      <w:pPr>
        <w:pStyle w:val="EndNoteBibliography"/>
        <w:spacing w:after="360"/>
        <w:ind w:left="720" w:hanging="720"/>
      </w:pPr>
      <w:bookmarkStart w:id="463" w:name="_ENREF_211"/>
      <w:r w:rsidRPr="00DF6785">
        <w:t xml:space="preserve">Punnett, L. (1998). Ergonomic stressors and upper extremity disorders in vehicle manufacturing: cross sectional exposure-response trends. </w:t>
      </w:r>
      <w:r w:rsidRPr="00DF6785">
        <w:rPr>
          <w:i/>
        </w:rPr>
        <w:t>Occup Environ Med, 55</w:t>
      </w:r>
      <w:r w:rsidRPr="00DF6785">
        <w:t xml:space="preserve">(6), 414-420. </w:t>
      </w:r>
      <w:bookmarkEnd w:id="463"/>
    </w:p>
    <w:p w:rsidR="00DF6785" w:rsidRPr="00DF6785" w:rsidRDefault="00DF6785" w:rsidP="00DF6785">
      <w:pPr>
        <w:pStyle w:val="EndNoteBibliography"/>
        <w:spacing w:after="360"/>
        <w:ind w:left="720" w:hanging="720"/>
      </w:pPr>
      <w:bookmarkStart w:id="464" w:name="_ENREF_212"/>
      <w:r w:rsidRPr="00DF6785">
        <w:t xml:space="preserve">Punnett, L., Gold, J., Katz, J. N., Gore, R., &amp; Wegman, D. H. (2004). Ergonomic stressors and upper extremity musculoskeletal disorders in automobile manufacturing: a one year follow up study. </w:t>
      </w:r>
      <w:r w:rsidRPr="00DF6785">
        <w:rPr>
          <w:i/>
        </w:rPr>
        <w:t>Occup Environ Med, 61</w:t>
      </w:r>
      <w:r w:rsidRPr="00DF6785">
        <w:t>(8), 668-674. doi:10.1136/oem.2003.008979</w:t>
      </w:r>
      <w:bookmarkEnd w:id="464"/>
    </w:p>
    <w:p w:rsidR="00DF6785" w:rsidRPr="00DF6785" w:rsidRDefault="00DF6785" w:rsidP="00DF6785">
      <w:pPr>
        <w:pStyle w:val="EndNoteBibliography"/>
        <w:spacing w:after="360"/>
        <w:ind w:left="720" w:hanging="720"/>
      </w:pPr>
      <w:bookmarkStart w:id="465" w:name="_ENREF_213"/>
      <w:r w:rsidRPr="00DF6785">
        <w:t xml:space="preserve">Rabago, D., Best, T. M., Zgierska, A. E., Zeisig, E., Ryan, M., &amp; Crane, D. (2009). A systematic review of four injection therapies for lateral epicondylosis: prolotherapy, polidocanol, whole blood and platelet-rich plasma. </w:t>
      </w:r>
      <w:r w:rsidRPr="00DF6785">
        <w:rPr>
          <w:i/>
        </w:rPr>
        <w:t>Br J Sports Med, 43</w:t>
      </w:r>
      <w:r w:rsidRPr="00DF6785">
        <w:t>(7), 471-481. doi:10.1136/bjsm.2008.052761</w:t>
      </w:r>
      <w:bookmarkEnd w:id="465"/>
    </w:p>
    <w:p w:rsidR="00DF6785" w:rsidRPr="00DF6785" w:rsidRDefault="00DF6785" w:rsidP="00DF6785">
      <w:pPr>
        <w:pStyle w:val="EndNoteBibliography"/>
        <w:spacing w:after="360"/>
        <w:ind w:left="720" w:hanging="720"/>
      </w:pPr>
      <w:bookmarkStart w:id="466" w:name="_ENREF_214"/>
      <w:r w:rsidRPr="00DF6785">
        <w:t xml:space="preserve">Ramchurn, N., Mashamba, C., Leitch, E., Arutchelvam, V., Narayanan, K., Weaver, J., . . . Kelly, C. (2009). Upper limb musculoskeletal abnormalities and poor metabolic control in diabetes. </w:t>
      </w:r>
      <w:r w:rsidRPr="00DF6785">
        <w:rPr>
          <w:i/>
        </w:rPr>
        <w:t>Eur J Intern Med, 20</w:t>
      </w:r>
      <w:r w:rsidRPr="00DF6785">
        <w:t>(7), 718-721. doi:10.1016/j.ejim.2009.08.001</w:t>
      </w:r>
      <w:bookmarkEnd w:id="466"/>
    </w:p>
    <w:p w:rsidR="00DF6785" w:rsidRPr="00DF6785" w:rsidRDefault="00DF6785" w:rsidP="00DF6785">
      <w:pPr>
        <w:pStyle w:val="EndNoteBibliography"/>
        <w:spacing w:after="360"/>
        <w:ind w:left="720" w:hanging="720"/>
      </w:pPr>
      <w:bookmarkStart w:id="467" w:name="_ENREF_215"/>
      <w:r w:rsidRPr="00DF6785">
        <w:t xml:space="preserve">Rannou, F., Dimet, J., Boutron, I., Baron, G., Fayad, F., Mace, Y., . . . Poiraudeau, S. (2009). Splint for base-of-thumb osteoarthritis: a randomized trial. </w:t>
      </w:r>
      <w:r w:rsidRPr="00DF6785">
        <w:rPr>
          <w:i/>
        </w:rPr>
        <w:t>Ann Intern Med, 150</w:t>
      </w:r>
      <w:r w:rsidRPr="00DF6785">
        <w:t xml:space="preserve">(10), 661-669. </w:t>
      </w:r>
      <w:bookmarkEnd w:id="467"/>
    </w:p>
    <w:p w:rsidR="00DF6785" w:rsidRPr="00DF6785" w:rsidRDefault="00DF6785" w:rsidP="00DF6785">
      <w:pPr>
        <w:pStyle w:val="EndNoteBibliography"/>
        <w:spacing w:after="360"/>
        <w:ind w:left="720" w:hanging="720"/>
      </w:pPr>
      <w:bookmarkStart w:id="468" w:name="_ENREF_216"/>
      <w:r w:rsidRPr="00DF6785">
        <w:lastRenderedPageBreak/>
        <w:t xml:space="preserve">Rempel, D. M., Keir, P. J., &amp; Bach, J. M. (2008). Effect of wrist posture on carpal tunnel pressure while typing. </w:t>
      </w:r>
      <w:r w:rsidRPr="00DF6785">
        <w:rPr>
          <w:i/>
        </w:rPr>
        <w:t>J Orthop Res, 26</w:t>
      </w:r>
      <w:r w:rsidRPr="00DF6785">
        <w:t>(9), 1269-1273. doi:10.1002/jor.20599</w:t>
      </w:r>
      <w:bookmarkEnd w:id="468"/>
    </w:p>
    <w:p w:rsidR="00DF6785" w:rsidRPr="00DF6785" w:rsidRDefault="00DF6785" w:rsidP="00DF6785">
      <w:pPr>
        <w:pStyle w:val="EndNoteBibliography"/>
        <w:spacing w:after="360"/>
        <w:ind w:left="720" w:hanging="720"/>
      </w:pPr>
      <w:bookmarkStart w:id="469" w:name="_ENREF_217"/>
      <w:r w:rsidRPr="00DF6785">
        <w:t xml:space="preserve">Ritting, A. W., Leger, R., O'Malley, M. P., Mogielnicki, H., Tucker, R., &amp; Rodner, C. M. (2012). Duration of postoperative dressing after mini-open carpal tunnel release: a prospective, randomized trial. </w:t>
      </w:r>
      <w:r w:rsidRPr="00DF6785">
        <w:rPr>
          <w:i/>
        </w:rPr>
        <w:t>J Hand Surg Am, 37</w:t>
      </w:r>
      <w:r w:rsidRPr="00DF6785">
        <w:t>(1), 3-8. doi:10.1016/j.jhsa.2011.10.011</w:t>
      </w:r>
      <w:bookmarkEnd w:id="469"/>
    </w:p>
    <w:p w:rsidR="00DF6785" w:rsidRPr="00DF6785" w:rsidRDefault="00DF6785" w:rsidP="00DF6785">
      <w:pPr>
        <w:pStyle w:val="EndNoteBibliography"/>
        <w:spacing w:after="360"/>
        <w:ind w:left="720" w:hanging="720"/>
      </w:pPr>
      <w:bookmarkStart w:id="470" w:name="_ENREF_218"/>
      <w:r w:rsidRPr="00DF6785">
        <w:t xml:space="preserve">Rompe, J. D. (2004). Repetitive Low-Energy Shock Wave Treatment for Chronic Lateral Epicondylitis in Tennis Players. </w:t>
      </w:r>
      <w:r w:rsidRPr="00DF6785">
        <w:rPr>
          <w:i/>
        </w:rPr>
        <w:t>American Journal of Sports Medicine, 32</w:t>
      </w:r>
      <w:r w:rsidRPr="00DF6785">
        <w:t>(3), 734-743. doi:10.1177/0363546503261697</w:t>
      </w:r>
      <w:bookmarkEnd w:id="470"/>
    </w:p>
    <w:p w:rsidR="00DF6785" w:rsidRPr="00DF6785" w:rsidRDefault="00DF6785" w:rsidP="00DF6785">
      <w:pPr>
        <w:pStyle w:val="EndNoteBibliography"/>
        <w:spacing w:after="360"/>
        <w:ind w:left="720" w:hanging="720"/>
      </w:pPr>
      <w:bookmarkStart w:id="471" w:name="_ENREF_219"/>
      <w:r w:rsidRPr="00DF6785">
        <w:t xml:space="preserve">Roquelaure, Y., Ha, C., Leclerc, A., Touranchet, A., Sauteron, M., Melchior, M., . . . Goldberg, M. (2006). Epidemiologic surveillance of upper-extremity musculoskeletal disorders in the working population. </w:t>
      </w:r>
      <w:r w:rsidRPr="00DF6785">
        <w:rPr>
          <w:i/>
        </w:rPr>
        <w:t>Arthritis Rheum, 55</w:t>
      </w:r>
      <w:r w:rsidRPr="00DF6785">
        <w:t>(5), 765-778. doi:10.1002/art.22222</w:t>
      </w:r>
      <w:bookmarkEnd w:id="471"/>
    </w:p>
    <w:p w:rsidR="00DF6785" w:rsidRPr="00DF6785" w:rsidRDefault="00DF6785" w:rsidP="00DF6785">
      <w:pPr>
        <w:pStyle w:val="EndNoteBibliography"/>
        <w:spacing w:after="360"/>
        <w:ind w:left="720" w:hanging="720"/>
      </w:pPr>
      <w:bookmarkStart w:id="472" w:name="_ENREF_220"/>
      <w:r w:rsidRPr="00DF6785">
        <w:t xml:space="preserve">Roquelaure, Y., Ha, C., Rouillon, C., Fouquet, N., Leclerc, A., Descatha, A., . . . Members of Occupational Health Services of the Pays de la Loire, R. (2009). Risk factors for upper-extremity musculoskeletal disorders in the working population. </w:t>
      </w:r>
      <w:r w:rsidRPr="00DF6785">
        <w:rPr>
          <w:i/>
        </w:rPr>
        <w:t>Arthritis Rheum, 61</w:t>
      </w:r>
      <w:r w:rsidRPr="00DF6785">
        <w:t>(10), 1425-1434. doi:10.1002/art.24740</w:t>
      </w:r>
      <w:bookmarkEnd w:id="472"/>
    </w:p>
    <w:p w:rsidR="00DF6785" w:rsidRPr="00DF6785" w:rsidRDefault="00DF6785" w:rsidP="00DF6785">
      <w:pPr>
        <w:pStyle w:val="EndNoteBibliography"/>
        <w:spacing w:after="360"/>
        <w:ind w:left="720" w:hanging="720"/>
      </w:pPr>
      <w:bookmarkStart w:id="473" w:name="_ENREF_221"/>
      <w:r w:rsidRPr="00DF6785">
        <w:t xml:space="preserve">Roquelaure, Y., Mariel, J., Dano, C., Fanello, S., &amp; Penneau-Fontbonne, D. (2001). Prevalence, incidence and risk factors of carpal tunnel syndrome in a large footwear factory. </w:t>
      </w:r>
      <w:r w:rsidRPr="00DF6785">
        <w:rPr>
          <w:i/>
        </w:rPr>
        <w:t>Int J Occup Med Environ Health, 14</w:t>
      </w:r>
      <w:r w:rsidRPr="00DF6785">
        <w:t xml:space="preserve">(4), 357-367. </w:t>
      </w:r>
      <w:bookmarkEnd w:id="473"/>
    </w:p>
    <w:p w:rsidR="00DF6785" w:rsidRPr="00DF6785" w:rsidRDefault="00DF6785" w:rsidP="00DF6785">
      <w:pPr>
        <w:pStyle w:val="EndNoteBibliography"/>
        <w:spacing w:after="360"/>
        <w:ind w:left="720" w:hanging="720"/>
      </w:pPr>
      <w:bookmarkStart w:id="474" w:name="_ENREF_222"/>
      <w:r w:rsidRPr="00DF6785">
        <w:t xml:space="preserve">Roquelaure, Y., Mariel, J., Fanello, S., Boissiere, J. C., Chiron, H., Dano, C., . . . Penneau-Fontbonne, D. (2002). Active epidemiological surveillance of musculoskeletal disorders in a shoe factory. </w:t>
      </w:r>
      <w:r w:rsidRPr="00DF6785">
        <w:rPr>
          <w:i/>
        </w:rPr>
        <w:t>Occup Environ Med, 59</w:t>
      </w:r>
      <w:r w:rsidRPr="00DF6785">
        <w:t xml:space="preserve">(7), 452-458. </w:t>
      </w:r>
      <w:bookmarkEnd w:id="474"/>
    </w:p>
    <w:p w:rsidR="00DF6785" w:rsidRPr="00DF6785" w:rsidRDefault="00DF6785" w:rsidP="00DF6785">
      <w:pPr>
        <w:pStyle w:val="EndNoteBibliography"/>
        <w:spacing w:after="360"/>
        <w:ind w:left="720" w:hanging="720"/>
      </w:pPr>
      <w:bookmarkStart w:id="475" w:name="_ENREF_223"/>
      <w:r w:rsidRPr="00DF6785">
        <w:t xml:space="preserve">Roquelaure, Y., Mechali, S., Dano, C., Fanello, S., Benetti, F., Bureau, D., . . . Penneau-Fontbonne, D. (1997). Occupational and personal risk factors for carpal tunnel syndrome in industrial workers. </w:t>
      </w:r>
      <w:r w:rsidRPr="00DF6785">
        <w:rPr>
          <w:i/>
        </w:rPr>
        <w:t>Scand J Work Environ Health, 23</w:t>
      </w:r>
      <w:r w:rsidRPr="00DF6785">
        <w:t xml:space="preserve">(5), 364-369. </w:t>
      </w:r>
      <w:bookmarkEnd w:id="475"/>
    </w:p>
    <w:p w:rsidR="00DF6785" w:rsidRPr="00DF6785" w:rsidRDefault="00DF6785" w:rsidP="00DF6785">
      <w:pPr>
        <w:pStyle w:val="EndNoteBibliography"/>
        <w:spacing w:after="360"/>
        <w:ind w:left="720" w:hanging="720"/>
      </w:pPr>
      <w:bookmarkStart w:id="476" w:name="_ENREF_224"/>
      <w:r w:rsidRPr="00DF6785">
        <w:t xml:space="preserve">Roquelaure, Y., Raimbeau, G., Dano, C., Martin, Y. H., Pelier-Cady, M. C., Mechali, S., . . . Penneau-Fontbonne, D. (2000). Occupational risk factors for radial tunnel syndrome in industrial workers. </w:t>
      </w:r>
      <w:r w:rsidRPr="00DF6785">
        <w:rPr>
          <w:i/>
        </w:rPr>
        <w:t>Scand J Work Environ Health, 26</w:t>
      </w:r>
      <w:r w:rsidRPr="00DF6785">
        <w:t xml:space="preserve">(6), 507-513. </w:t>
      </w:r>
      <w:bookmarkEnd w:id="476"/>
    </w:p>
    <w:p w:rsidR="00DF6785" w:rsidRPr="00DF6785" w:rsidRDefault="00DF6785" w:rsidP="00DF6785">
      <w:pPr>
        <w:pStyle w:val="EndNoteBibliography"/>
        <w:spacing w:after="360"/>
        <w:ind w:left="720" w:hanging="720"/>
      </w:pPr>
      <w:bookmarkStart w:id="477" w:name="_ENREF_225"/>
      <w:r w:rsidRPr="00DF6785">
        <w:t xml:space="preserve">Roux, C., Fontas, E., Breuil, V., Brocq, O., Albert, C., &amp; Euller-Ziegler, L. (2007). Injection of intra-articular sodium hyaluronidate (Sinovial) into the carpometacarpal joint of the thumb (CMC1) in osteoarthritis. A prospective evaluation of efficacy. </w:t>
      </w:r>
      <w:r w:rsidRPr="00DF6785">
        <w:rPr>
          <w:i/>
        </w:rPr>
        <w:t>Joint Bone Spine, 74</w:t>
      </w:r>
      <w:r w:rsidRPr="00DF6785">
        <w:t>(4), 368-372. doi:10.1016/j.jbspin.2006.08.008</w:t>
      </w:r>
      <w:bookmarkEnd w:id="477"/>
    </w:p>
    <w:p w:rsidR="00DF6785" w:rsidRPr="00DF6785" w:rsidRDefault="00DF6785" w:rsidP="00DF6785">
      <w:pPr>
        <w:pStyle w:val="EndNoteBibliography"/>
        <w:spacing w:after="360"/>
        <w:ind w:left="720" w:hanging="720"/>
      </w:pPr>
      <w:bookmarkStart w:id="478" w:name="_ENREF_226"/>
      <w:r w:rsidRPr="00DF6785">
        <w:lastRenderedPageBreak/>
        <w:t xml:space="preserve">Salem, H. M., &amp; Davis, T. R. (2014). Degenerative change at the pseudarthrosis after trapeziectomy at 6-year followup. </w:t>
      </w:r>
      <w:r w:rsidRPr="00DF6785">
        <w:rPr>
          <w:i/>
        </w:rPr>
        <w:t>Clin Orthop Relat Res, 472</w:t>
      </w:r>
      <w:r w:rsidRPr="00DF6785">
        <w:t>(4), 1160-1165. doi:10.1007/s11999-013-2956-0</w:t>
      </w:r>
      <w:bookmarkEnd w:id="478"/>
    </w:p>
    <w:p w:rsidR="00DF6785" w:rsidRPr="00DF6785" w:rsidRDefault="00DF6785" w:rsidP="00DF6785">
      <w:pPr>
        <w:pStyle w:val="EndNoteBibliography"/>
        <w:spacing w:after="360"/>
        <w:ind w:left="720" w:hanging="720"/>
      </w:pPr>
      <w:bookmarkStart w:id="479" w:name="_ENREF_227"/>
      <w:r w:rsidRPr="00DF6785">
        <w:t xml:space="preserve">Sandin, K. J., Asch, S. M., Jablecki, C. K., Kilmer, D. D., &amp; Nuckols, T. K. (2010). Clinical quality measures for electrodiagnosis in suspected carpal tunnel syndrome. </w:t>
      </w:r>
      <w:r w:rsidRPr="00DF6785">
        <w:rPr>
          <w:i/>
        </w:rPr>
        <w:t>Muscle Nerve, 41</w:t>
      </w:r>
      <w:r w:rsidRPr="00DF6785">
        <w:t>(4), 444-452. doi:10.1002/mus.21617</w:t>
      </w:r>
      <w:bookmarkEnd w:id="479"/>
    </w:p>
    <w:p w:rsidR="00DF6785" w:rsidRPr="00DF6785" w:rsidRDefault="00DF6785" w:rsidP="00DF6785">
      <w:pPr>
        <w:pStyle w:val="EndNoteBibliography"/>
        <w:spacing w:after="360"/>
        <w:ind w:left="720" w:hanging="720"/>
      </w:pPr>
      <w:bookmarkStart w:id="480" w:name="_ENREF_228"/>
      <w:r w:rsidRPr="00DF6785">
        <w:t xml:space="preserve">Schmid, A. B., Kubler, P. A., Johnston, V., &amp; Coppieters, M. W. (2015). A vertical mouse and ergonomic mouse pads alter wrist position but do not reduce carpal tunnel pressure in patients with carpal tunnel syndrome. </w:t>
      </w:r>
      <w:r w:rsidRPr="00DF6785">
        <w:rPr>
          <w:i/>
        </w:rPr>
        <w:t>Appl Ergon, 47</w:t>
      </w:r>
      <w:r w:rsidRPr="00DF6785">
        <w:t>, 151-156. doi:10.1016/j.apergo.2014.08.020</w:t>
      </w:r>
      <w:bookmarkEnd w:id="480"/>
    </w:p>
    <w:p w:rsidR="00DF6785" w:rsidRPr="00DF6785" w:rsidRDefault="00DF6785" w:rsidP="00DF6785">
      <w:pPr>
        <w:pStyle w:val="EndNoteBibliography"/>
        <w:spacing w:after="360"/>
        <w:ind w:left="720" w:hanging="720"/>
      </w:pPr>
      <w:bookmarkStart w:id="481" w:name="_ENREF_229"/>
      <w:r w:rsidRPr="00DF6785">
        <w:t xml:space="preserve">Scholz, J., Mannion, R. J., Hord, D. E., Griffin, R. S., Rawal, B., Zheng, H., . . . Woolf, C. J. (2009). A novel tool for the assessment of pain: validation in low back pain. </w:t>
      </w:r>
      <w:r w:rsidRPr="00DF6785">
        <w:rPr>
          <w:i/>
        </w:rPr>
        <w:t>PLoS Med, 6</w:t>
      </w:r>
      <w:r w:rsidRPr="00DF6785">
        <w:t>(4), e1000047. doi:10.1371/journal.pmed.1000047</w:t>
      </w:r>
      <w:bookmarkEnd w:id="481"/>
    </w:p>
    <w:p w:rsidR="00DF6785" w:rsidRPr="00DF6785" w:rsidRDefault="00DF6785" w:rsidP="00DF6785">
      <w:pPr>
        <w:pStyle w:val="EndNoteBibliography"/>
        <w:spacing w:after="360"/>
        <w:ind w:left="720" w:hanging="720"/>
      </w:pPr>
      <w:bookmarkStart w:id="482" w:name="_ENREF_230"/>
      <w:r w:rsidRPr="00DF6785">
        <w:t xml:space="preserve">Schrijver, H. M., Gerritsen, A. A., Strijers, R. L., Uitdehaag, B. M., Scholten, R. J., de Vet, H. C., &amp; Bouter, L. M. (2005). Correlating nerve conduction studies and clinical outcome measures on carpal tunnel syndrome: lessons from a randomized controlled trial. </w:t>
      </w:r>
      <w:r w:rsidRPr="00DF6785">
        <w:rPr>
          <w:i/>
        </w:rPr>
        <w:t>J Clin Neurophysiol, 22</w:t>
      </w:r>
      <w:r w:rsidRPr="00DF6785">
        <w:t xml:space="preserve">(3), 216-221. </w:t>
      </w:r>
      <w:bookmarkEnd w:id="482"/>
    </w:p>
    <w:p w:rsidR="00DF6785" w:rsidRPr="00DF6785" w:rsidRDefault="00DF6785" w:rsidP="00DF6785">
      <w:pPr>
        <w:pStyle w:val="EndNoteBibliography"/>
        <w:spacing w:after="360"/>
        <w:ind w:left="720" w:hanging="720"/>
      </w:pPr>
      <w:bookmarkStart w:id="483" w:name="_ENREF_231"/>
      <w:r w:rsidRPr="00DF6785">
        <w:t xml:space="preserve">Schwartz, C. E., &amp; Finkelstein, J. A. (2009). Understanding inconsistencies in patient-reported outcomes after spine treatment: response shift phenomena. </w:t>
      </w:r>
      <w:r w:rsidRPr="00DF6785">
        <w:rPr>
          <w:i/>
        </w:rPr>
        <w:t>Spine J, 9</w:t>
      </w:r>
      <w:r w:rsidRPr="00DF6785">
        <w:t>(12), 1039-1045. doi:10.1016/j.spinee.2009.05.010</w:t>
      </w:r>
      <w:bookmarkEnd w:id="483"/>
    </w:p>
    <w:p w:rsidR="00DF6785" w:rsidRPr="00DF6785" w:rsidRDefault="00DF6785" w:rsidP="00DF6785">
      <w:pPr>
        <w:pStyle w:val="EndNoteBibliography"/>
        <w:spacing w:after="360"/>
        <w:ind w:left="720" w:hanging="720"/>
      </w:pPr>
      <w:bookmarkStart w:id="484" w:name="_ENREF_232"/>
      <w:r w:rsidRPr="00DF6785">
        <w:t xml:space="preserve">Shakeel, H., &amp; Ahmad, T. S. (2012). Steroid injection versus NSAID injection for trigger finger: a comparative study of early outcomes. </w:t>
      </w:r>
      <w:r w:rsidRPr="00DF6785">
        <w:rPr>
          <w:i/>
        </w:rPr>
        <w:t>J Hand Surg Am, 37</w:t>
      </w:r>
      <w:r w:rsidRPr="00DF6785">
        <w:t>(7), 1319-1323. doi:10.1016/j.jhsa.2012.03.040</w:t>
      </w:r>
      <w:bookmarkEnd w:id="484"/>
    </w:p>
    <w:p w:rsidR="00DF6785" w:rsidRPr="00DF6785" w:rsidRDefault="00DF6785" w:rsidP="00DF6785">
      <w:pPr>
        <w:pStyle w:val="EndNoteBibliography"/>
        <w:spacing w:after="360"/>
        <w:ind w:left="720" w:hanging="720"/>
      </w:pPr>
      <w:bookmarkStart w:id="485" w:name="_ENREF_233"/>
      <w:r w:rsidRPr="00DF6785">
        <w:t xml:space="preserve">Shi, Q., &amp; MacDermid, J. C. (2011). Is surgical intervention more effective than non-surgical treatment for carpal tunnel syndrome? A systematic review. </w:t>
      </w:r>
      <w:r w:rsidRPr="00DF6785">
        <w:rPr>
          <w:i/>
        </w:rPr>
        <w:t>J Orthop Surg Res, 6</w:t>
      </w:r>
      <w:r w:rsidRPr="00DF6785">
        <w:t>, 17. doi:10.1186/1749-799x-6-17</w:t>
      </w:r>
      <w:bookmarkEnd w:id="485"/>
    </w:p>
    <w:p w:rsidR="00DF6785" w:rsidRPr="00DF6785" w:rsidRDefault="00DF6785" w:rsidP="00DF6785">
      <w:pPr>
        <w:pStyle w:val="EndNoteBibliography"/>
        <w:spacing w:after="360"/>
        <w:ind w:left="720" w:hanging="720"/>
      </w:pPr>
      <w:bookmarkStart w:id="486" w:name="_ENREF_234"/>
      <w:r w:rsidRPr="00DF6785">
        <w:t xml:space="preserve">Shi, Q., MacDermid, J. C., Santaguida, P. L., &amp; Kyu, H. H. (2011). Predictors of surgical outcomes following anterior transposition of ulnar nerve for cubital tunnel syndrome: a systematic review. </w:t>
      </w:r>
      <w:r w:rsidRPr="00DF6785">
        <w:rPr>
          <w:i/>
        </w:rPr>
        <w:t>J Hand Surg Am, 36</w:t>
      </w:r>
      <w:r w:rsidRPr="00DF6785">
        <w:t>(12), 1996-2001.e1991-1996. doi:10.1016/j.jhsa.2011.09.024</w:t>
      </w:r>
      <w:bookmarkEnd w:id="486"/>
    </w:p>
    <w:p w:rsidR="00DF6785" w:rsidRPr="00DF6785" w:rsidRDefault="00DF6785" w:rsidP="00DF6785">
      <w:pPr>
        <w:pStyle w:val="EndNoteBibliography"/>
        <w:spacing w:after="360"/>
        <w:ind w:left="720" w:hanging="720"/>
      </w:pPr>
      <w:bookmarkStart w:id="487" w:name="_ENREF_235"/>
      <w:r w:rsidRPr="00DF6785">
        <w:t xml:space="preserve">Shilling, A. M., &amp; Raphael, J. (2008). Diabetes, hyperglycemia, and infections. </w:t>
      </w:r>
      <w:r w:rsidRPr="00DF6785">
        <w:rPr>
          <w:i/>
        </w:rPr>
        <w:t>Best Pract Res Clin Anaesthesiol, 22</w:t>
      </w:r>
      <w:r w:rsidRPr="00DF6785">
        <w:t xml:space="preserve">(3), 519-535. </w:t>
      </w:r>
      <w:bookmarkEnd w:id="487"/>
    </w:p>
    <w:p w:rsidR="00DF6785" w:rsidRPr="00DF6785" w:rsidRDefault="00DF6785" w:rsidP="00DF6785">
      <w:pPr>
        <w:pStyle w:val="EndNoteBibliography"/>
        <w:spacing w:after="360"/>
        <w:ind w:left="720" w:hanging="720"/>
      </w:pPr>
      <w:bookmarkStart w:id="488" w:name="_ENREF_236"/>
      <w:r w:rsidRPr="00DF6785">
        <w:lastRenderedPageBreak/>
        <w:t xml:space="preserve">Shin, E. K., &amp; Osterman, A. L. (2008). Treatment of thumb metacarpophalangeal and interphalangeal joint arthritis. </w:t>
      </w:r>
      <w:r w:rsidRPr="00DF6785">
        <w:rPr>
          <w:i/>
        </w:rPr>
        <w:t>Hand Clin, 24</w:t>
      </w:r>
      <w:r w:rsidRPr="00DF6785">
        <w:t>(3), 239-250, v. doi:10.1016/j.hcl.2008.03.007</w:t>
      </w:r>
      <w:bookmarkEnd w:id="488"/>
    </w:p>
    <w:p w:rsidR="00DF6785" w:rsidRPr="00DF6785" w:rsidRDefault="00DF6785" w:rsidP="00DF6785">
      <w:pPr>
        <w:pStyle w:val="EndNoteBibliography"/>
        <w:spacing w:after="360"/>
        <w:ind w:left="720" w:hanging="720"/>
      </w:pPr>
      <w:bookmarkStart w:id="489" w:name="_ENREF_237"/>
      <w:r w:rsidRPr="00DF6785">
        <w:t xml:space="preserve">Shiri, R. (2014). Hypothyroidism and carpal tunnel syndrome: a meta-analysis. </w:t>
      </w:r>
      <w:r w:rsidRPr="00DF6785">
        <w:rPr>
          <w:i/>
        </w:rPr>
        <w:t>Muscle Nerve, 50</w:t>
      </w:r>
      <w:r w:rsidRPr="00DF6785">
        <w:t>(6), 879-883. doi:10.1002/mus.24453</w:t>
      </w:r>
      <w:bookmarkEnd w:id="489"/>
    </w:p>
    <w:p w:rsidR="00DF6785" w:rsidRPr="00DF6785" w:rsidRDefault="00DF6785" w:rsidP="00DF6785">
      <w:pPr>
        <w:pStyle w:val="EndNoteBibliography"/>
        <w:spacing w:after="360"/>
        <w:ind w:left="720" w:hanging="720"/>
      </w:pPr>
      <w:bookmarkStart w:id="490" w:name="_ENREF_238"/>
      <w:r w:rsidRPr="00DF6785">
        <w:t xml:space="preserve">Shiri, R. (2015). A square-shaped wrist as a predictor of carpal tunnel syndrome: A meta-analysis. </w:t>
      </w:r>
      <w:r w:rsidRPr="00DF6785">
        <w:rPr>
          <w:i/>
        </w:rPr>
        <w:t>Muscle Nerve, 52</w:t>
      </w:r>
      <w:r w:rsidRPr="00DF6785">
        <w:t>(5), 709-713. doi:10.1002/mus.24761</w:t>
      </w:r>
      <w:bookmarkEnd w:id="490"/>
    </w:p>
    <w:p w:rsidR="00DF6785" w:rsidRPr="00DF6785" w:rsidRDefault="00DF6785" w:rsidP="00DF6785">
      <w:pPr>
        <w:pStyle w:val="EndNoteBibliography"/>
        <w:spacing w:after="360"/>
        <w:ind w:left="720" w:hanging="720"/>
      </w:pPr>
      <w:bookmarkStart w:id="491" w:name="_ENREF_239"/>
      <w:r w:rsidRPr="00DF6785">
        <w:t xml:space="preserve">Shiri, R., Miranda, H., Heliovaara, M., &amp; Viikari-Juntura, E. (2009). Physical work load factors and carpal tunnel syndrome: a population-based study. </w:t>
      </w:r>
      <w:r w:rsidRPr="00DF6785">
        <w:rPr>
          <w:i/>
        </w:rPr>
        <w:t>Occup Environ Med, 66</w:t>
      </w:r>
      <w:r w:rsidRPr="00DF6785">
        <w:t>(6), 368-373. doi:10.1136/oem.2008.039719</w:t>
      </w:r>
      <w:bookmarkEnd w:id="491"/>
    </w:p>
    <w:p w:rsidR="00DF6785" w:rsidRPr="00DF6785" w:rsidRDefault="00DF6785" w:rsidP="00DF6785">
      <w:pPr>
        <w:pStyle w:val="EndNoteBibliography"/>
        <w:spacing w:after="360"/>
        <w:ind w:left="720" w:hanging="720"/>
      </w:pPr>
      <w:bookmarkStart w:id="492" w:name="_ENREF_240"/>
      <w:r w:rsidRPr="00DF6785">
        <w:t xml:space="preserve">Shiri, R., Pourmemari, M. H., Falah-Hassani, K., &amp; Viikari-Juntura, E. (2015). The effect of excess body mass on the risk of carpal tunnel syndrome: a meta-analysis of 58 studies. </w:t>
      </w:r>
      <w:r w:rsidRPr="00DF6785">
        <w:rPr>
          <w:i/>
        </w:rPr>
        <w:t>Obes Rev, 16</w:t>
      </w:r>
      <w:r w:rsidRPr="00DF6785">
        <w:t>(12), 1094-1104. doi:10.1111/obr.12324</w:t>
      </w:r>
      <w:bookmarkEnd w:id="492"/>
    </w:p>
    <w:p w:rsidR="00DF6785" w:rsidRPr="00DF6785" w:rsidRDefault="00DF6785" w:rsidP="00DF6785">
      <w:pPr>
        <w:pStyle w:val="EndNoteBibliography"/>
        <w:spacing w:after="360"/>
        <w:ind w:left="720" w:hanging="720"/>
      </w:pPr>
      <w:bookmarkStart w:id="493" w:name="_ENREF_241"/>
      <w:r w:rsidRPr="00DF6785">
        <w:t xml:space="preserve">Shiri, R., Viikari-Juntura, E., Varonen, H., &amp; Heliovaara, M. (2006). Prevalence and determinants of lateral and medial epicondylitis: a population study. </w:t>
      </w:r>
      <w:r w:rsidRPr="00DF6785">
        <w:rPr>
          <w:i/>
        </w:rPr>
        <w:t>Am J Epidemiol, 164</w:t>
      </w:r>
      <w:r w:rsidRPr="00DF6785">
        <w:t>(11), 1065-1074. doi:10.1093/aje/kwj325</w:t>
      </w:r>
      <w:bookmarkEnd w:id="493"/>
    </w:p>
    <w:p w:rsidR="00DF6785" w:rsidRPr="00DF6785" w:rsidRDefault="00DF6785" w:rsidP="00DF6785">
      <w:pPr>
        <w:pStyle w:val="EndNoteBibliography"/>
        <w:spacing w:after="360"/>
        <w:ind w:left="720" w:hanging="720"/>
      </w:pPr>
      <w:bookmarkStart w:id="494" w:name="_ENREF_242"/>
      <w:r w:rsidRPr="00DF6785">
        <w:t xml:space="preserve">Silverstein, B. A., Fine, L. J., &amp; Armstrong, T. J. (1987). Occupational factors and carpal tunnel syndrome. </w:t>
      </w:r>
      <w:r w:rsidRPr="00DF6785">
        <w:rPr>
          <w:i/>
        </w:rPr>
        <w:t>Am J Ind Med, 11</w:t>
      </w:r>
      <w:r w:rsidRPr="00DF6785">
        <w:t xml:space="preserve">(3), 343-358. </w:t>
      </w:r>
      <w:bookmarkEnd w:id="494"/>
    </w:p>
    <w:p w:rsidR="00DF6785" w:rsidRPr="00DF6785" w:rsidRDefault="00DF6785" w:rsidP="00DF6785">
      <w:pPr>
        <w:pStyle w:val="EndNoteBibliography"/>
        <w:spacing w:after="360"/>
        <w:ind w:left="720" w:hanging="720"/>
      </w:pPr>
      <w:bookmarkStart w:id="495" w:name="_ENREF_243"/>
      <w:r w:rsidRPr="00DF6785">
        <w:t xml:space="preserve">Smidt, N., van der Windt, D. A., Assendelft, W. J., Deville, W. L., Korthals-de Bos, I. B., &amp; Bouter, L. M. (2002). Corticosteroid injections, physiotherapy, or a wait-and-see policy for lateral epicondylitis: a randomised controlled trial. </w:t>
      </w:r>
      <w:r w:rsidRPr="00DF6785">
        <w:rPr>
          <w:i/>
        </w:rPr>
        <w:t>Lancet, 359</w:t>
      </w:r>
      <w:r w:rsidRPr="00DF6785">
        <w:t>(9307), 657-662. doi:10.1016/S0140-6736(02)07811-X</w:t>
      </w:r>
      <w:bookmarkEnd w:id="495"/>
    </w:p>
    <w:p w:rsidR="00DF6785" w:rsidRPr="00DF6785" w:rsidRDefault="00DF6785" w:rsidP="00DF6785">
      <w:pPr>
        <w:pStyle w:val="EndNoteBibliography"/>
        <w:spacing w:after="360"/>
        <w:ind w:left="720" w:hanging="720"/>
      </w:pPr>
      <w:bookmarkStart w:id="496" w:name="_ENREF_244"/>
      <w:r w:rsidRPr="00DF6785">
        <w:t xml:space="preserve">Smith, T. O., Drew, B., Toms, A. P., Jerosch-Herold, C., &amp; Chojnowski, A. J. (2012). Diagnostic accuracy of magnetic resonance imaging and magnetic resonance arthrography for triangular fibrocartilaginous complex injury: a systematic review and meta-analysis. </w:t>
      </w:r>
      <w:r w:rsidRPr="00DF6785">
        <w:rPr>
          <w:i/>
        </w:rPr>
        <w:t>J Bone Joint Surg Am, 94</w:t>
      </w:r>
      <w:r w:rsidRPr="00DF6785">
        <w:t>(9), 824-832. doi:10.2106/jbjs.j.01775</w:t>
      </w:r>
      <w:bookmarkEnd w:id="496"/>
    </w:p>
    <w:p w:rsidR="00DF6785" w:rsidRPr="00DF6785" w:rsidRDefault="00DF6785" w:rsidP="00DF6785">
      <w:pPr>
        <w:pStyle w:val="EndNoteBibliography"/>
        <w:spacing w:after="360"/>
        <w:ind w:left="720" w:hanging="720"/>
      </w:pPr>
      <w:bookmarkStart w:id="497" w:name="_ENREF_245"/>
      <w:r w:rsidRPr="00DF6785">
        <w:t xml:space="preserve">Soderberg, J., Grooten, W. J., &amp; Ang, B. O. (2012). Effects of eccentric training on hand strength in subjects with lateral epicondylalgia: a randomized-controlled trial. </w:t>
      </w:r>
      <w:r w:rsidRPr="00DF6785">
        <w:rPr>
          <w:i/>
        </w:rPr>
        <w:t>Scand J Med Sci Sports, 22</w:t>
      </w:r>
      <w:r w:rsidRPr="00DF6785">
        <w:t>(6), 797-803. doi:10.1111/j.1600-0838.2011.01317.x</w:t>
      </w:r>
      <w:bookmarkEnd w:id="497"/>
    </w:p>
    <w:p w:rsidR="00DF6785" w:rsidRPr="00DF6785" w:rsidRDefault="00DF6785" w:rsidP="00DF6785">
      <w:pPr>
        <w:pStyle w:val="EndNoteBibliography"/>
        <w:spacing w:after="360"/>
        <w:ind w:left="720" w:hanging="720"/>
      </w:pPr>
      <w:bookmarkStart w:id="498" w:name="_ENREF_246"/>
      <w:r w:rsidRPr="00DF6785">
        <w:t xml:space="preserve">Song, J. W., Chung, K. C., &amp; Prosser, L. A. (2012). Treatment of ulnar neuropathy at the elbow: cost-utility analysis. </w:t>
      </w:r>
      <w:r w:rsidRPr="00DF6785">
        <w:rPr>
          <w:i/>
        </w:rPr>
        <w:t>J Hand Surg Am, 37</w:t>
      </w:r>
      <w:r w:rsidRPr="00DF6785">
        <w:t>(8), 1617-1629.e1613. doi:10.1016/j.jhsa.2012.05.012</w:t>
      </w:r>
      <w:bookmarkEnd w:id="498"/>
    </w:p>
    <w:p w:rsidR="00DF6785" w:rsidRPr="00DF6785" w:rsidRDefault="00DF6785" w:rsidP="00DF6785">
      <w:pPr>
        <w:pStyle w:val="EndNoteBibliography"/>
        <w:spacing w:after="360"/>
        <w:ind w:left="720" w:hanging="720"/>
      </w:pPr>
      <w:bookmarkStart w:id="499" w:name="_ENREF_247"/>
      <w:r w:rsidRPr="00DF6785">
        <w:lastRenderedPageBreak/>
        <w:t xml:space="preserve">Spaans, A. J., van Minnen, L. P., Kon, M., Schuurman, A. H., Schreuders, A. R., &amp; Vermeulen, G. M. (2015). Conservative treatment of thumb base osteoarthritis: a systematic review. </w:t>
      </w:r>
      <w:r w:rsidRPr="00DF6785">
        <w:rPr>
          <w:i/>
        </w:rPr>
        <w:t>J Hand Surg Am, 40</w:t>
      </w:r>
      <w:r w:rsidRPr="00DF6785">
        <w:t>(1), 16-21.e11-16. doi:10.1016/j.jhsa.2014.08.047</w:t>
      </w:r>
      <w:bookmarkEnd w:id="499"/>
    </w:p>
    <w:p w:rsidR="00DF6785" w:rsidRPr="00DF6785" w:rsidRDefault="00DF6785" w:rsidP="00DF6785">
      <w:pPr>
        <w:pStyle w:val="EndNoteBibliography"/>
        <w:spacing w:after="360"/>
        <w:ind w:left="720" w:hanging="720"/>
      </w:pPr>
      <w:bookmarkStart w:id="500" w:name="_ENREF_248"/>
      <w:r w:rsidRPr="00DF6785">
        <w:t xml:space="preserve">Spacca, G., Necozione, S., &amp; Cacchio, A. (2005). Radial shock wave therapy for lateral epicondylitis: a prospective randomised controlled single-blind study. </w:t>
      </w:r>
      <w:r w:rsidRPr="00DF6785">
        <w:rPr>
          <w:i/>
        </w:rPr>
        <w:t>Eura Medicophys, 41</w:t>
      </w:r>
      <w:r w:rsidRPr="00DF6785">
        <w:t xml:space="preserve">(1), 17-25. </w:t>
      </w:r>
      <w:bookmarkEnd w:id="500"/>
    </w:p>
    <w:p w:rsidR="00DF6785" w:rsidRPr="00DF6785" w:rsidRDefault="00DF6785" w:rsidP="00DF6785">
      <w:pPr>
        <w:pStyle w:val="EndNoteBibliography"/>
        <w:spacing w:after="360"/>
        <w:ind w:left="720" w:hanging="720"/>
      </w:pPr>
      <w:bookmarkStart w:id="501" w:name="_ENREF_249"/>
      <w:r w:rsidRPr="00DF6785">
        <w:t xml:space="preserve">Staal, J. B., de Bie, R., de Vet, H. C., Hildebrandt, J., &amp; Nelemans, P. (2008). Injection therapy for subacute and chronic low-back pain. </w:t>
      </w:r>
      <w:r w:rsidRPr="00DF6785">
        <w:rPr>
          <w:i/>
        </w:rPr>
        <w:t>Cochrane Database Syst Rev</w:t>
      </w:r>
      <w:r w:rsidRPr="00DF6785">
        <w:t>(3), CD001824. doi:10.1002/14651858.CD001824.pub3</w:t>
      </w:r>
      <w:bookmarkEnd w:id="501"/>
    </w:p>
    <w:p w:rsidR="00DF6785" w:rsidRPr="00DF6785" w:rsidRDefault="00DF6785" w:rsidP="00DF6785">
      <w:pPr>
        <w:pStyle w:val="EndNoteBibliography"/>
        <w:spacing w:after="360"/>
        <w:ind w:left="720" w:hanging="720"/>
      </w:pPr>
      <w:bookmarkStart w:id="502" w:name="_ENREF_250"/>
      <w:r w:rsidRPr="00DF6785">
        <w:t xml:space="preserve">Stahl, S., Karsh-Zafrir, I., Ratzon, N., &amp; Rosenberg, N. (2005). Comparison of intraarticular injection of depot corticosteroid and hyaluronic acid for treatment of degenerative trapeziometacarpal joints. </w:t>
      </w:r>
      <w:r w:rsidRPr="00DF6785">
        <w:rPr>
          <w:i/>
        </w:rPr>
        <w:t>J Clin Rheumatol, 11</w:t>
      </w:r>
      <w:r w:rsidRPr="00DF6785">
        <w:t xml:space="preserve">(6), 299-302. </w:t>
      </w:r>
      <w:bookmarkEnd w:id="502"/>
    </w:p>
    <w:p w:rsidR="00DF6785" w:rsidRPr="00DF6785" w:rsidRDefault="00DF6785" w:rsidP="00DF6785">
      <w:pPr>
        <w:pStyle w:val="EndNoteBibliography"/>
        <w:spacing w:after="360"/>
        <w:ind w:left="720" w:hanging="720"/>
      </w:pPr>
      <w:bookmarkStart w:id="503" w:name="_ENREF_251"/>
      <w:r w:rsidRPr="00DF6785">
        <w:t xml:space="preserve">Stanley, J. (2006). Radial tunnel syndrome: a surgeon's perspective. </w:t>
      </w:r>
      <w:r w:rsidRPr="00DF6785">
        <w:rPr>
          <w:i/>
        </w:rPr>
        <w:t>J Hand Ther, 19</w:t>
      </w:r>
      <w:r w:rsidRPr="00DF6785">
        <w:t>(2), 180-184. doi:10.1197/j.jht.2006.02.005</w:t>
      </w:r>
      <w:bookmarkEnd w:id="503"/>
    </w:p>
    <w:p w:rsidR="00DF6785" w:rsidRPr="00DF6785" w:rsidRDefault="00DF6785" w:rsidP="00DF6785">
      <w:pPr>
        <w:pStyle w:val="EndNoteBibliography"/>
        <w:spacing w:after="360"/>
        <w:ind w:left="720" w:hanging="720"/>
      </w:pPr>
      <w:bookmarkStart w:id="504" w:name="_ENREF_252"/>
      <w:r w:rsidRPr="00DF6785">
        <w:t xml:space="preserve">Stevens, J. C., Witt, J. C., Smith, B. E., &amp; Weaver, A. L. (2001). The frequency of carpal tunnel syndrome in computer users at a medical facility. </w:t>
      </w:r>
      <w:r w:rsidRPr="00DF6785">
        <w:rPr>
          <w:i/>
        </w:rPr>
        <w:t>Neurology, 56</w:t>
      </w:r>
      <w:r w:rsidRPr="00DF6785">
        <w:t xml:space="preserve">(11), 1568-1570. </w:t>
      </w:r>
      <w:bookmarkEnd w:id="504"/>
    </w:p>
    <w:p w:rsidR="00DF6785" w:rsidRPr="00DF6785" w:rsidRDefault="00DF6785" w:rsidP="00DF6785">
      <w:pPr>
        <w:pStyle w:val="EndNoteBibliography"/>
        <w:spacing w:after="360"/>
        <w:ind w:left="720" w:hanging="720"/>
      </w:pPr>
      <w:bookmarkStart w:id="505" w:name="_ENREF_253"/>
      <w:r w:rsidRPr="00DF6785">
        <w:t xml:space="preserve">Storheim, K., Brox, J. I., Holm, I., Koller, A. K., &amp; Bo, K. (2003). Intensive group training versus cognitive intervention in sub-acute low back pain: short-term results of a single-blind randomized controlled trial. </w:t>
      </w:r>
      <w:r w:rsidRPr="00DF6785">
        <w:rPr>
          <w:i/>
        </w:rPr>
        <w:t>J Rehabil Med, 35</w:t>
      </w:r>
      <w:r w:rsidRPr="00DF6785">
        <w:t xml:space="preserve">(3), 132-140. </w:t>
      </w:r>
      <w:bookmarkEnd w:id="505"/>
    </w:p>
    <w:p w:rsidR="00DF6785" w:rsidRPr="00DF6785" w:rsidRDefault="00DF6785" w:rsidP="00DF6785">
      <w:pPr>
        <w:pStyle w:val="EndNoteBibliography"/>
        <w:spacing w:after="360"/>
        <w:ind w:left="720" w:hanging="720"/>
      </w:pPr>
      <w:bookmarkStart w:id="506" w:name="_ENREF_254"/>
      <w:r w:rsidRPr="00DF6785">
        <w:t xml:space="preserve">Streibelt, M., Blume, C., Thren, K., Reneman, M. F., &amp; Mueller-Fahrnow, W. (2009). Value of functional capacity evaluation information in a clinical setting for predicting return to work. </w:t>
      </w:r>
      <w:r w:rsidRPr="00DF6785">
        <w:rPr>
          <w:i/>
        </w:rPr>
        <w:t>Arch Phys Med Rehabil, 90</w:t>
      </w:r>
      <w:r w:rsidRPr="00DF6785">
        <w:t>(3), 429-434. doi:10.1016/j.apmr.2008.08.218</w:t>
      </w:r>
      <w:bookmarkEnd w:id="506"/>
    </w:p>
    <w:p w:rsidR="00DF6785" w:rsidRPr="00DF6785" w:rsidRDefault="00DF6785" w:rsidP="00DF6785">
      <w:pPr>
        <w:pStyle w:val="EndNoteBibliography"/>
        <w:spacing w:after="360"/>
        <w:ind w:left="720" w:hanging="720"/>
      </w:pPr>
      <w:bookmarkStart w:id="507" w:name="_ENREF_255"/>
      <w:r w:rsidRPr="00DF6785">
        <w:t xml:space="preserve">Struijs, P. A., Smidt, N., Arola, H., Dijk v, C., Buchbinder, R., &amp; Assendelft, W. J. (2002). Orthotic devices for the treatment of tennis elbow. </w:t>
      </w:r>
      <w:r w:rsidRPr="00DF6785">
        <w:rPr>
          <w:i/>
        </w:rPr>
        <w:t>Cochrane Database Syst Rev</w:t>
      </w:r>
      <w:r w:rsidRPr="00DF6785">
        <w:t>(1), CD001821. doi:10.1002/14651858.CD001821</w:t>
      </w:r>
      <w:bookmarkEnd w:id="507"/>
    </w:p>
    <w:p w:rsidR="00DF6785" w:rsidRPr="00DF6785" w:rsidRDefault="00DF6785" w:rsidP="00DF6785">
      <w:pPr>
        <w:pStyle w:val="EndNoteBibliography"/>
        <w:spacing w:after="360"/>
        <w:ind w:left="720" w:hanging="720"/>
      </w:pPr>
      <w:bookmarkStart w:id="508" w:name="_ENREF_256"/>
      <w:r w:rsidRPr="00DF6785">
        <w:t xml:space="preserve">Sucher, B. M., &amp; Schreiber, A. L. (2014). Carpal tunnel syndrome diagnosis. </w:t>
      </w:r>
      <w:r w:rsidRPr="00DF6785">
        <w:rPr>
          <w:i/>
        </w:rPr>
        <w:t>Phys Med Rehabil Clin N Am, 25</w:t>
      </w:r>
      <w:r w:rsidRPr="00DF6785">
        <w:t>(2), 229-247. doi:10.1016/j.pmr.2014.01.004</w:t>
      </w:r>
      <w:bookmarkEnd w:id="508"/>
    </w:p>
    <w:p w:rsidR="00DF6785" w:rsidRPr="00DF6785" w:rsidRDefault="00DF6785" w:rsidP="00DF6785">
      <w:pPr>
        <w:pStyle w:val="EndNoteBibliography"/>
        <w:spacing w:after="360"/>
        <w:ind w:left="720" w:hanging="720"/>
      </w:pPr>
      <w:bookmarkStart w:id="509" w:name="_ENREF_257"/>
      <w:r w:rsidRPr="00DF6785">
        <w:t xml:space="preserve">Svernlov, B., Larsson, M., Rehn, K., &amp; Adolfsson, L. (2009). Conservative treatment of the cubital tunnel syndrome. </w:t>
      </w:r>
      <w:r w:rsidRPr="00DF6785">
        <w:rPr>
          <w:i/>
        </w:rPr>
        <w:t>J Hand Surg Eur Vol, 34</w:t>
      </w:r>
      <w:r w:rsidRPr="00DF6785">
        <w:t>(2), 201-207. doi:10.1177/1753193408098480</w:t>
      </w:r>
      <w:bookmarkEnd w:id="509"/>
    </w:p>
    <w:p w:rsidR="00DF6785" w:rsidRPr="00DF6785" w:rsidRDefault="00DF6785" w:rsidP="00DF6785">
      <w:pPr>
        <w:pStyle w:val="EndNoteBibliography"/>
        <w:spacing w:after="360"/>
        <w:ind w:left="720" w:hanging="720"/>
      </w:pPr>
      <w:bookmarkStart w:id="510" w:name="_ENREF_258"/>
      <w:r w:rsidRPr="00DF6785">
        <w:lastRenderedPageBreak/>
        <w:t xml:space="preserve">Szabo, R. M. (2007). Distal radioulnar joint instability. </w:t>
      </w:r>
      <w:r w:rsidRPr="00DF6785">
        <w:rPr>
          <w:i/>
        </w:rPr>
        <w:t>Instr Course Lect, 56</w:t>
      </w:r>
      <w:r w:rsidRPr="00DF6785">
        <w:t xml:space="preserve">, 79-89. </w:t>
      </w:r>
      <w:bookmarkEnd w:id="510"/>
    </w:p>
    <w:p w:rsidR="00DF6785" w:rsidRPr="00DF6785" w:rsidRDefault="00DF6785" w:rsidP="00DF6785">
      <w:pPr>
        <w:pStyle w:val="EndNoteBibliography"/>
        <w:spacing w:after="360"/>
        <w:ind w:left="720" w:hanging="720"/>
      </w:pPr>
      <w:bookmarkStart w:id="511" w:name="_ENREF_259"/>
      <w:r w:rsidRPr="00DF6785">
        <w:t xml:space="preserve">Tanaka, S., Petersen, M., &amp; Cameron, L. (2001). Prevalence and risk factors of tendinitis and related disorders of the distal upper extremity among U.S. workers: comparison to carpal tunnel syndrome. </w:t>
      </w:r>
      <w:r w:rsidRPr="00DF6785">
        <w:rPr>
          <w:i/>
        </w:rPr>
        <w:t>Am J Ind Med, 39</w:t>
      </w:r>
      <w:r w:rsidRPr="00DF6785">
        <w:t xml:space="preserve">(3), 328-335. </w:t>
      </w:r>
      <w:bookmarkEnd w:id="511"/>
    </w:p>
    <w:p w:rsidR="00DF6785" w:rsidRPr="00DF6785" w:rsidRDefault="00DF6785" w:rsidP="00DF6785">
      <w:pPr>
        <w:pStyle w:val="EndNoteBibliography"/>
        <w:spacing w:after="360"/>
        <w:ind w:left="720" w:hanging="720"/>
      </w:pPr>
      <w:bookmarkStart w:id="512" w:name="_ENREF_260"/>
      <w:r w:rsidRPr="00DF6785">
        <w:t xml:space="preserve">Tascioglu, F., Degirmenci, N. A., Ozkan, S., &amp; Mehmetoglu, O. (2012). Low-level laser in the treatment of carpal tunnel syndrome: clinical, electrophysiological, and ultrasonographical evaluation. </w:t>
      </w:r>
      <w:r w:rsidRPr="00DF6785">
        <w:rPr>
          <w:i/>
        </w:rPr>
        <w:t>Rheumatol Int, 32</w:t>
      </w:r>
      <w:r w:rsidRPr="00DF6785">
        <w:t>(2), 409-415. doi:10.1007/s00296-010-1652-6</w:t>
      </w:r>
      <w:bookmarkEnd w:id="512"/>
    </w:p>
    <w:p w:rsidR="00DF6785" w:rsidRPr="00DF6785" w:rsidRDefault="00DF6785" w:rsidP="00DF6785">
      <w:pPr>
        <w:pStyle w:val="EndNoteBibliography"/>
        <w:spacing w:after="360"/>
        <w:ind w:left="720" w:hanging="720"/>
      </w:pPr>
      <w:bookmarkStart w:id="513" w:name="_ENREF_261"/>
      <w:r w:rsidRPr="00DF6785">
        <w:t xml:space="preserve">Thomsen, J. F., Gerr, F., &amp; Atroshi, I. (2008). Carpal tunnel syndrome and the use of computer mouse and keyboard: a systematic review. </w:t>
      </w:r>
      <w:r w:rsidRPr="00DF6785">
        <w:rPr>
          <w:i/>
        </w:rPr>
        <w:t>BMC Musculoskelet Disord, 9</w:t>
      </w:r>
      <w:r w:rsidRPr="00DF6785">
        <w:t>, 134. doi:10.1186/1471-2474-9-134</w:t>
      </w:r>
      <w:bookmarkEnd w:id="513"/>
    </w:p>
    <w:p w:rsidR="00DF6785" w:rsidRPr="00DF6785" w:rsidRDefault="00DF6785" w:rsidP="00DF6785">
      <w:pPr>
        <w:pStyle w:val="EndNoteBibliography"/>
        <w:spacing w:after="360"/>
        <w:ind w:left="720" w:hanging="720"/>
      </w:pPr>
      <w:bookmarkStart w:id="514" w:name="_ENREF_262"/>
      <w:r w:rsidRPr="00DF6785">
        <w:t xml:space="preserve">Thorn, B. (2004). Cognitive Therapy for Chronic Pain. </w:t>
      </w:r>
      <w:r w:rsidRPr="00DF6785">
        <w:rPr>
          <w:i/>
        </w:rPr>
        <w:t>National Register of Health Service Psychologists</w:t>
      </w:r>
      <w:r w:rsidRPr="00DF6785">
        <w:t xml:space="preserve">. </w:t>
      </w:r>
      <w:bookmarkEnd w:id="514"/>
    </w:p>
    <w:p w:rsidR="00DF6785" w:rsidRPr="00DF6785" w:rsidRDefault="00DF6785" w:rsidP="00DF6785">
      <w:pPr>
        <w:pStyle w:val="EndNoteBibliography"/>
        <w:spacing w:after="360"/>
        <w:ind w:left="720" w:hanging="720"/>
      </w:pPr>
      <w:bookmarkStart w:id="515" w:name="_ENREF_263"/>
      <w:r w:rsidRPr="00DF6785">
        <w:t xml:space="preserve">Treating tobacco use and dependence: 2008 update U.S. Public Health Service Clinical Practice Guideline executive summary. (2008). </w:t>
      </w:r>
      <w:r w:rsidRPr="00DF6785">
        <w:rPr>
          <w:i/>
        </w:rPr>
        <w:t>Respir Care, 53</w:t>
      </w:r>
      <w:r w:rsidRPr="00DF6785">
        <w:t xml:space="preserve">(9), 1217-1222. </w:t>
      </w:r>
      <w:bookmarkEnd w:id="515"/>
    </w:p>
    <w:p w:rsidR="00DF6785" w:rsidRPr="00DF6785" w:rsidRDefault="00DF6785" w:rsidP="00DF6785">
      <w:pPr>
        <w:pStyle w:val="EndNoteBibliography"/>
        <w:spacing w:after="360"/>
        <w:ind w:left="720" w:hanging="720"/>
      </w:pPr>
      <w:bookmarkStart w:id="516" w:name="_ENREF_264"/>
      <w:r w:rsidRPr="00DF6785">
        <w:t xml:space="preserve">Tsai, P., &amp; Beredjiklian, P. K. (2008). Physical diagnosis and radiographic examination of the thumb. </w:t>
      </w:r>
      <w:r w:rsidRPr="00DF6785">
        <w:rPr>
          <w:i/>
        </w:rPr>
        <w:t>Hand Clin, 24</w:t>
      </w:r>
      <w:r w:rsidRPr="00DF6785">
        <w:t>(3), 231-237, v. doi:10.1016/j.hcl.2008.03.004</w:t>
      </w:r>
      <w:bookmarkEnd w:id="516"/>
    </w:p>
    <w:p w:rsidR="00DF6785" w:rsidRPr="00DF6785" w:rsidRDefault="00DF6785" w:rsidP="00DF6785">
      <w:pPr>
        <w:pStyle w:val="EndNoteBibliography"/>
        <w:spacing w:after="360"/>
        <w:ind w:left="720" w:hanging="720"/>
      </w:pPr>
      <w:bookmarkStart w:id="517" w:name="_ENREF_265"/>
      <w:r w:rsidRPr="00DF6785">
        <w:t xml:space="preserve">Van Heest, A. E., &amp; Kallemeier, P. (2008). Thumb carpal metacarpal arthritis. </w:t>
      </w:r>
      <w:r w:rsidRPr="00DF6785">
        <w:rPr>
          <w:i/>
        </w:rPr>
        <w:t>J Am Acad Orthop Surg, 16</w:t>
      </w:r>
      <w:r w:rsidRPr="00DF6785">
        <w:t xml:space="preserve">(3), 140-151. </w:t>
      </w:r>
      <w:bookmarkEnd w:id="517"/>
    </w:p>
    <w:p w:rsidR="00DF6785" w:rsidRPr="00DF6785" w:rsidRDefault="00DF6785" w:rsidP="00DF6785">
      <w:pPr>
        <w:pStyle w:val="EndNoteBibliography"/>
        <w:spacing w:after="360"/>
        <w:ind w:left="720" w:hanging="720"/>
      </w:pPr>
      <w:bookmarkStart w:id="518" w:name="_ENREF_266"/>
      <w:r w:rsidRPr="00DF6785">
        <w:t xml:space="preserve">Vasiliadis, H. S., Georgoulas, P., Shrier, I., Salanti, G., &amp; Scholten, R. J. (2014). Endoscopic release for carpal tunnel syndrome. </w:t>
      </w:r>
      <w:r w:rsidRPr="00DF6785">
        <w:rPr>
          <w:i/>
        </w:rPr>
        <w:t>Cochrane Database Syst Rev</w:t>
      </w:r>
      <w:r w:rsidRPr="00DF6785">
        <w:t>(1), Cd008265. doi:10.1002/14651858.CD008265.pub2</w:t>
      </w:r>
      <w:bookmarkEnd w:id="518"/>
    </w:p>
    <w:p w:rsidR="00DF6785" w:rsidRPr="00DF6785" w:rsidRDefault="00DF6785" w:rsidP="00DF6785">
      <w:pPr>
        <w:pStyle w:val="EndNoteBibliography"/>
        <w:spacing w:after="360"/>
        <w:ind w:left="720" w:hanging="720"/>
      </w:pPr>
      <w:bookmarkStart w:id="519" w:name="_ENREF_267"/>
      <w:r w:rsidRPr="00DF6785">
        <w:t xml:space="preserve">Wajon, A., Vinycomb, T., Carr, E., Edmunds, I., &amp; Ada, L. (2015). Surgery for thumb (trapeziometacarpal joint) osteoarthritis. </w:t>
      </w:r>
      <w:r w:rsidRPr="00DF6785">
        <w:rPr>
          <w:i/>
        </w:rPr>
        <w:t>Cochrane Database Syst Rev</w:t>
      </w:r>
      <w:r w:rsidRPr="00DF6785">
        <w:t>(2), Cd004631. doi:10.1002/14651858.CD004631.pub4</w:t>
      </w:r>
      <w:bookmarkEnd w:id="519"/>
    </w:p>
    <w:p w:rsidR="00DF6785" w:rsidRPr="00DF6785" w:rsidRDefault="00DF6785" w:rsidP="00DF6785">
      <w:pPr>
        <w:pStyle w:val="EndNoteBibliography"/>
        <w:spacing w:after="360"/>
        <w:ind w:left="720" w:hanging="720"/>
      </w:pPr>
      <w:bookmarkStart w:id="520" w:name="_ENREF_268"/>
      <w:r w:rsidRPr="00DF6785">
        <w:t xml:space="preserve">Walker-Bone, K., &amp; Cooper, C. (2005). Hard work never hurt anyone: or did it? A review of occupational associations with soft tissue musculoskeletal disorders of the neck and upper limb. </w:t>
      </w:r>
      <w:r w:rsidRPr="00DF6785">
        <w:rPr>
          <w:i/>
        </w:rPr>
        <w:t>Ann Rheum Dis, 64</w:t>
      </w:r>
      <w:r w:rsidRPr="00DF6785">
        <w:t>(10), 1391-1396. doi:10.1136/ard.2003.020016</w:t>
      </w:r>
      <w:bookmarkEnd w:id="520"/>
    </w:p>
    <w:p w:rsidR="00DF6785" w:rsidRPr="00DF6785" w:rsidRDefault="00DF6785" w:rsidP="00DF6785">
      <w:pPr>
        <w:pStyle w:val="EndNoteBibliography"/>
        <w:spacing w:after="360"/>
        <w:ind w:left="720" w:hanging="720"/>
      </w:pPr>
      <w:bookmarkStart w:id="521" w:name="_ENREF_269"/>
      <w:r w:rsidRPr="00DF6785">
        <w:lastRenderedPageBreak/>
        <w:t xml:space="preserve">Walker-Bone, K., Reading, I., Coggon, D., Cooper, C., &amp; Palmer, K. T. (2006). Risk factors for specific upper limb disorders as compared with non-specific upper limb pain: assessing the utility of a structured examination schedule. </w:t>
      </w:r>
      <w:r w:rsidRPr="00DF6785">
        <w:rPr>
          <w:i/>
        </w:rPr>
        <w:t>Occup Med (Lond), 56</w:t>
      </w:r>
      <w:r w:rsidRPr="00DF6785">
        <w:t>(4), 243-250. doi:10.1093/occmed/kql016</w:t>
      </w:r>
      <w:bookmarkEnd w:id="521"/>
    </w:p>
    <w:p w:rsidR="00DF6785" w:rsidRPr="00DF6785" w:rsidRDefault="00DF6785" w:rsidP="00DF6785">
      <w:pPr>
        <w:pStyle w:val="EndNoteBibliography"/>
        <w:spacing w:after="360"/>
        <w:ind w:left="720" w:hanging="720"/>
      </w:pPr>
      <w:bookmarkStart w:id="522" w:name="_ENREF_270"/>
      <w:r w:rsidRPr="00DF6785">
        <w:t xml:space="preserve">Wang, J., Zhao, J. G., &amp; Liang, C. C. (2013). Percutaneous release, open surgery, or corticosteroid injection, which is the best treatment method for trigger digits? </w:t>
      </w:r>
      <w:r w:rsidRPr="00DF6785">
        <w:rPr>
          <w:i/>
        </w:rPr>
        <w:t>Clin Orthop Relat Res, 471</w:t>
      </w:r>
      <w:r w:rsidRPr="00DF6785">
        <w:t>(6), 1879-1886. doi:10.1007/s11999-012-2716-6</w:t>
      </w:r>
      <w:bookmarkEnd w:id="522"/>
    </w:p>
    <w:p w:rsidR="00DF6785" w:rsidRPr="00DF6785" w:rsidRDefault="00DF6785" w:rsidP="00DF6785">
      <w:pPr>
        <w:pStyle w:val="EndNoteBibliography"/>
        <w:spacing w:after="360"/>
        <w:ind w:left="720" w:hanging="720"/>
      </w:pPr>
      <w:bookmarkStart w:id="523" w:name="_ENREF_271"/>
      <w:r w:rsidRPr="00DF6785">
        <w:t xml:space="preserve">Ward, A., Watson, J., Wood, P., Dunne, C., &amp; Kerr, D. (2002). Glucocorticoid epidural for sciatica: metabolic and endocrine sequelae. </w:t>
      </w:r>
      <w:r w:rsidRPr="00DF6785">
        <w:rPr>
          <w:i/>
        </w:rPr>
        <w:t>Rheumatology (Oxford), 41</w:t>
      </w:r>
      <w:r w:rsidRPr="00DF6785">
        <w:t xml:space="preserve">(1), 68-71. </w:t>
      </w:r>
      <w:bookmarkEnd w:id="523"/>
    </w:p>
    <w:p w:rsidR="00DF6785" w:rsidRPr="00DF6785" w:rsidRDefault="00DF6785" w:rsidP="00DF6785">
      <w:pPr>
        <w:pStyle w:val="EndNoteBibliography"/>
        <w:spacing w:after="360"/>
        <w:ind w:left="720" w:hanging="720"/>
      </w:pPr>
      <w:bookmarkStart w:id="524" w:name="_ENREF_272"/>
      <w:r w:rsidRPr="00DF6785">
        <w:t xml:space="preserve">Washington State Department of Labor and Industries. (2009). Work-related proximal median nerve entrapment (PMNE):  Diagnosis and treatment.  .   Retrieved from </w:t>
      </w:r>
      <w:hyperlink r:id="rId25" w:history="1">
        <w:r w:rsidRPr="00DF6785">
          <w:rPr>
            <w:rStyle w:val="Hyperlink"/>
          </w:rPr>
          <w:t>http://www.lni.wa.gov/ClaimsIns/Files/OMD/MedTreat/ProximalMedianNerve.pdf</w:t>
        </w:r>
      </w:hyperlink>
      <w:r w:rsidRPr="00DF6785">
        <w:t>.</w:t>
      </w:r>
      <w:bookmarkEnd w:id="524"/>
    </w:p>
    <w:p w:rsidR="00DF6785" w:rsidRPr="00DF6785" w:rsidRDefault="00DF6785" w:rsidP="00DF6785">
      <w:pPr>
        <w:pStyle w:val="EndNoteBibliography"/>
        <w:spacing w:after="360"/>
        <w:ind w:left="720" w:hanging="720"/>
      </w:pPr>
      <w:bookmarkStart w:id="525" w:name="_ENREF_273"/>
      <w:r w:rsidRPr="00DF6785">
        <w:t xml:space="preserve">Weiss, A. P., Kamal, R. N., &amp; Shultz, P. (2013). Total wrist arthroplasty. </w:t>
      </w:r>
      <w:r w:rsidRPr="00DF6785">
        <w:rPr>
          <w:i/>
        </w:rPr>
        <w:t>J Am Acad Orthop Surg, 21</w:t>
      </w:r>
      <w:r w:rsidRPr="00DF6785">
        <w:t>(3), 140-148. doi:10.5435/jaaos-21-03-140</w:t>
      </w:r>
      <w:bookmarkEnd w:id="525"/>
    </w:p>
    <w:p w:rsidR="00DF6785" w:rsidRPr="00DF6785" w:rsidRDefault="00DF6785" w:rsidP="00DF6785">
      <w:pPr>
        <w:pStyle w:val="EndNoteBibliography"/>
        <w:spacing w:after="360"/>
        <w:ind w:left="720" w:hanging="720"/>
      </w:pPr>
      <w:bookmarkStart w:id="526" w:name="_ENREF_274"/>
      <w:r w:rsidRPr="00DF6785">
        <w:t xml:space="preserve">Werner, R. A., &amp; Andary, M. (2011). Electrodiagnostic evaluation of carpal tunnel syndrome. </w:t>
      </w:r>
      <w:r w:rsidRPr="00DF6785">
        <w:rPr>
          <w:i/>
        </w:rPr>
        <w:t>Muscle Nerve, 44</w:t>
      </w:r>
      <w:r w:rsidRPr="00DF6785">
        <w:t>(4), 597-607. doi:10.1002/mus.22208</w:t>
      </w:r>
      <w:bookmarkEnd w:id="526"/>
    </w:p>
    <w:p w:rsidR="00DF6785" w:rsidRPr="00DF6785" w:rsidRDefault="00DF6785" w:rsidP="00DF6785">
      <w:pPr>
        <w:pStyle w:val="EndNoteBibliography"/>
        <w:spacing w:after="360"/>
        <w:ind w:left="720" w:hanging="720"/>
      </w:pPr>
      <w:bookmarkStart w:id="527" w:name="_ENREF_275"/>
      <w:r w:rsidRPr="00DF6785">
        <w:t xml:space="preserve">Werner, R. A., Franzblau, A., Gell, N., Hartigan, A. G., Ebersole, M., &amp; Armstrong, T. J. (2005). Incidence of carpal tunnel syndrome among automobile assembly workers and assessment of risk factors. </w:t>
      </w:r>
      <w:r w:rsidRPr="00DF6785">
        <w:rPr>
          <w:i/>
        </w:rPr>
        <w:t>J Occup Environ Med, 47</w:t>
      </w:r>
      <w:r w:rsidRPr="00DF6785">
        <w:t xml:space="preserve">(10), 1044-1050. </w:t>
      </w:r>
      <w:bookmarkEnd w:id="527"/>
    </w:p>
    <w:p w:rsidR="00DF6785" w:rsidRPr="00DF6785" w:rsidRDefault="00DF6785" w:rsidP="00DF6785">
      <w:pPr>
        <w:pStyle w:val="EndNoteBibliography"/>
        <w:spacing w:after="360"/>
        <w:ind w:left="720" w:hanging="720"/>
      </w:pPr>
      <w:bookmarkStart w:id="528" w:name="_ENREF_276"/>
      <w:r w:rsidRPr="00DF6785">
        <w:t xml:space="preserve">Werner, R. A., Franzblau, A., Gell, N., Ulin, S. S., &amp; Armstrong, T. J. (2005a). A longitudinal study of industrial and clerical workers: predictors of upper extremity tendonitis. </w:t>
      </w:r>
      <w:r w:rsidRPr="00DF6785">
        <w:rPr>
          <w:i/>
        </w:rPr>
        <w:t>J Occup Rehabil, 15</w:t>
      </w:r>
      <w:r w:rsidRPr="00DF6785">
        <w:t xml:space="preserve">(1), 37-46. </w:t>
      </w:r>
      <w:bookmarkEnd w:id="528"/>
    </w:p>
    <w:p w:rsidR="00DF6785" w:rsidRPr="00DF6785" w:rsidRDefault="00DF6785" w:rsidP="00DF6785">
      <w:pPr>
        <w:pStyle w:val="EndNoteBibliography"/>
        <w:spacing w:after="360"/>
        <w:ind w:left="720" w:hanging="720"/>
      </w:pPr>
      <w:bookmarkStart w:id="529" w:name="_ENREF_277"/>
      <w:r w:rsidRPr="00DF6785">
        <w:t xml:space="preserve">Werner, R. A., Franzblau, A., Gell, N., Ulin, S. S., &amp; Armstrong, T. J. (2005b). Predictors of upper extremity discomfort: a longitudinal study of industrial and clerical workers. </w:t>
      </w:r>
      <w:r w:rsidRPr="00DF6785">
        <w:rPr>
          <w:i/>
        </w:rPr>
        <w:t>J Occup Rehabil, 15</w:t>
      </w:r>
      <w:r w:rsidRPr="00DF6785">
        <w:t xml:space="preserve">(1), 27-35. </w:t>
      </w:r>
      <w:bookmarkEnd w:id="529"/>
    </w:p>
    <w:p w:rsidR="00DF6785" w:rsidRPr="00DF6785" w:rsidRDefault="00DF6785" w:rsidP="00DF6785">
      <w:pPr>
        <w:pStyle w:val="EndNoteBibliography"/>
        <w:spacing w:after="360"/>
        <w:ind w:left="720" w:hanging="720"/>
      </w:pPr>
      <w:bookmarkStart w:id="530" w:name="_ENREF_278"/>
      <w:r w:rsidRPr="00DF6785">
        <w:t xml:space="preserve">Werner, R. A., Hamann, C., Franzblau, A., &amp; Rodgers, P. A. (2002). Prevalence of carpal tunnel syndrome and upper extremity tendinitis among dental hygienists. </w:t>
      </w:r>
      <w:r w:rsidRPr="00DF6785">
        <w:rPr>
          <w:i/>
        </w:rPr>
        <w:t>J Dent Hyg, 76</w:t>
      </w:r>
      <w:r w:rsidRPr="00DF6785">
        <w:t xml:space="preserve">(2), 126-132. </w:t>
      </w:r>
      <w:bookmarkEnd w:id="530"/>
    </w:p>
    <w:p w:rsidR="00DF6785" w:rsidRPr="00DF6785" w:rsidRDefault="00DF6785" w:rsidP="00DF6785">
      <w:pPr>
        <w:pStyle w:val="EndNoteBibliography"/>
        <w:spacing w:after="360"/>
        <w:ind w:left="720" w:hanging="720"/>
      </w:pPr>
      <w:bookmarkStart w:id="531" w:name="_ENREF_279"/>
      <w:r w:rsidRPr="00DF6785">
        <w:t xml:space="preserve">Wolf, J. M. (2008). Treatment of scaphotrapezio-trapezoid arthritis. </w:t>
      </w:r>
      <w:r w:rsidRPr="00DF6785">
        <w:rPr>
          <w:i/>
        </w:rPr>
        <w:t>Hand Clin, 24</w:t>
      </w:r>
      <w:r w:rsidRPr="00DF6785">
        <w:t>(3), 301-306, vii. doi:10.1016/j.hcl.2008.03.002</w:t>
      </w:r>
      <w:bookmarkEnd w:id="531"/>
    </w:p>
    <w:p w:rsidR="00DF6785" w:rsidRPr="00DF6785" w:rsidRDefault="00DF6785" w:rsidP="00DF6785">
      <w:pPr>
        <w:pStyle w:val="EndNoteBibliography"/>
        <w:spacing w:after="360"/>
        <w:ind w:left="720" w:hanging="720"/>
      </w:pPr>
      <w:bookmarkStart w:id="532" w:name="_ENREF_280"/>
      <w:r w:rsidRPr="00DF6785">
        <w:lastRenderedPageBreak/>
        <w:t xml:space="preserve">Wong, S. M., Hui, A. C., Tang, A., Ho, P. C., Hung, L. K., Wong, K. S., . . . Li, E. (2001). Local vs systemic corticosteroids in the treatment of carpal tunnel syndrome. </w:t>
      </w:r>
      <w:r w:rsidRPr="00DF6785">
        <w:rPr>
          <w:i/>
        </w:rPr>
        <w:t>Neurology, 56</w:t>
      </w:r>
      <w:r w:rsidRPr="00DF6785">
        <w:t xml:space="preserve">(11), 1565-1567. </w:t>
      </w:r>
      <w:bookmarkEnd w:id="532"/>
    </w:p>
    <w:p w:rsidR="00DF6785" w:rsidRPr="00DF6785" w:rsidRDefault="00DF6785" w:rsidP="00DF6785">
      <w:pPr>
        <w:pStyle w:val="EndNoteBibliography"/>
        <w:spacing w:after="360"/>
        <w:ind w:left="720" w:hanging="720"/>
      </w:pPr>
      <w:bookmarkStart w:id="533" w:name="_ENREF_281"/>
      <w:r w:rsidRPr="00DF6785">
        <w:t xml:space="preserve">Wong, S. M., Hui, A. C., Tong, P. Y., Poon, D. W., Yu, E., &amp; Wong, L. K. (2005). Treatment of lateral epicondylitis with botulinum toxin: a randomized, double-blind, placebo-controlled trial. </w:t>
      </w:r>
      <w:r w:rsidRPr="00DF6785">
        <w:rPr>
          <w:i/>
        </w:rPr>
        <w:t>Ann Intern Med, 143</w:t>
      </w:r>
      <w:r w:rsidRPr="00DF6785">
        <w:t xml:space="preserve">(11), 793-797. </w:t>
      </w:r>
      <w:bookmarkEnd w:id="533"/>
    </w:p>
    <w:p w:rsidR="00DF6785" w:rsidRPr="00DF6785" w:rsidRDefault="00DF6785" w:rsidP="00DF6785">
      <w:pPr>
        <w:pStyle w:val="EndNoteBibliography"/>
        <w:spacing w:after="360"/>
        <w:ind w:left="720" w:hanging="720"/>
      </w:pPr>
      <w:bookmarkStart w:id="534" w:name="_ENREF_282"/>
      <w:r w:rsidRPr="00DF6785">
        <w:t xml:space="preserve">Yagci, I., Elmas, O., Akcan, E., Ustun, I., Gunduz, O. H., &amp; Guven, Z. (2009). Comparison of splinting and splinting plus low-level laser therapy in idiopathic carpal tunnel syndrome. </w:t>
      </w:r>
      <w:r w:rsidRPr="00DF6785">
        <w:rPr>
          <w:i/>
        </w:rPr>
        <w:t>Clin Rheumatol, 28</w:t>
      </w:r>
      <w:r w:rsidRPr="00DF6785">
        <w:t>(9), 1059-1065. doi:10.1007/s10067-009-1213-0</w:t>
      </w:r>
      <w:bookmarkEnd w:id="534"/>
    </w:p>
    <w:p w:rsidR="00DF6785" w:rsidRPr="00DF6785" w:rsidRDefault="00DF6785" w:rsidP="00DF6785">
      <w:pPr>
        <w:pStyle w:val="EndNoteBibliography"/>
        <w:spacing w:after="360"/>
        <w:ind w:left="720" w:hanging="720"/>
      </w:pPr>
      <w:bookmarkStart w:id="535" w:name="_ENREF_283"/>
      <w:r w:rsidRPr="00DF6785">
        <w:t xml:space="preserve">Yao, E., Gerritz, P. K., Henricson, E., Abresch, T., Kim, J., Han, J., . . . Zhao, H. (2012). Randomized controlled trial comparing acupuncture with placebo acupuncture for the treatment of carpal tunnel syndrome. </w:t>
      </w:r>
      <w:r w:rsidRPr="00DF6785">
        <w:rPr>
          <w:i/>
        </w:rPr>
        <w:t>Pm r, 4</w:t>
      </w:r>
      <w:r w:rsidRPr="00DF6785">
        <w:t>(5), 367-373. doi:10.1016/j.pmrj.2012.01.008</w:t>
      </w:r>
      <w:bookmarkEnd w:id="535"/>
    </w:p>
    <w:p w:rsidR="00DF6785" w:rsidRPr="00DF6785" w:rsidRDefault="00DF6785" w:rsidP="00DF6785">
      <w:pPr>
        <w:pStyle w:val="EndNoteBibliography"/>
        <w:spacing w:after="360"/>
        <w:ind w:left="720" w:hanging="720"/>
      </w:pPr>
      <w:bookmarkStart w:id="536" w:name="_ENREF_284"/>
      <w:r w:rsidRPr="00DF6785">
        <w:t xml:space="preserve">Yao, J., &amp; Park, M. J. (2008). Early treatment of degenerative arthritis of the thumb carpometacarpal joint. </w:t>
      </w:r>
      <w:r w:rsidRPr="00DF6785">
        <w:rPr>
          <w:i/>
        </w:rPr>
        <w:t>Hand Clin, 24</w:t>
      </w:r>
      <w:r w:rsidRPr="00DF6785">
        <w:t>(3), 251-261, v-vi. doi:10.1016/j.hcl.2008.03.001</w:t>
      </w:r>
      <w:bookmarkEnd w:id="536"/>
    </w:p>
    <w:p w:rsidR="00DF6785" w:rsidRPr="00DF6785" w:rsidRDefault="00DF6785" w:rsidP="00DF6785">
      <w:pPr>
        <w:pStyle w:val="EndNoteBibliography"/>
        <w:spacing w:after="360"/>
        <w:ind w:left="720" w:hanging="720"/>
      </w:pPr>
      <w:bookmarkStart w:id="537" w:name="_ENREF_285"/>
      <w:r w:rsidRPr="00DF6785">
        <w:t xml:space="preserve">Yildiz, N., Atalay, N. S., Gungen, G. O., Sanal, E., Akkaya, N., &amp; Topuz, O. (2011). Comparison of ultrasound and ketoprofen phonophoresis in the treatment of carpal tunnel syndrome. </w:t>
      </w:r>
      <w:r w:rsidRPr="00DF6785">
        <w:rPr>
          <w:i/>
        </w:rPr>
        <w:t>J Back Musculoskelet Rehabil, 24</w:t>
      </w:r>
      <w:r w:rsidRPr="00DF6785">
        <w:t>(1), 39-47. doi:10.3233/bmr-2011-0273</w:t>
      </w:r>
      <w:bookmarkEnd w:id="537"/>
    </w:p>
    <w:p w:rsidR="00DF6785" w:rsidRPr="00DF6785" w:rsidRDefault="00DF6785" w:rsidP="00DF6785">
      <w:pPr>
        <w:pStyle w:val="EndNoteBibliography"/>
        <w:spacing w:after="360"/>
        <w:ind w:left="720" w:hanging="720"/>
      </w:pPr>
      <w:bookmarkStart w:id="538" w:name="_ENREF_286"/>
      <w:r w:rsidRPr="00DF6785">
        <w:t xml:space="preserve">Younes, M., Neffati, F., Touzi, M., Hassen-Zrour, S., Fendri, Y., Bejia, I., . . . Najjar, M. F. (2007). Systemic effects of epidural and intra-articular glucocorticoid injections in diabetic and non-diabetic patients. </w:t>
      </w:r>
      <w:r w:rsidRPr="00DF6785">
        <w:rPr>
          <w:i/>
        </w:rPr>
        <w:t>Joint Bone Spine, 74</w:t>
      </w:r>
      <w:r w:rsidRPr="00DF6785">
        <w:t>(5), 472-476. doi:10.1016/j.jbspin.2006.10.009</w:t>
      </w:r>
      <w:bookmarkEnd w:id="538"/>
    </w:p>
    <w:p w:rsidR="00DF6785" w:rsidRPr="00DF6785" w:rsidRDefault="00DF6785" w:rsidP="00DF6785">
      <w:pPr>
        <w:pStyle w:val="EndNoteBibliography"/>
        <w:spacing w:after="360"/>
        <w:ind w:left="720" w:hanging="720"/>
      </w:pPr>
      <w:bookmarkStart w:id="539" w:name="_ENREF_287"/>
      <w:r w:rsidRPr="00DF6785">
        <w:t xml:space="preserve">Young, D., Papp, S., &amp; Giachino, A. (2007). Physical examination of the wrist. </w:t>
      </w:r>
      <w:r w:rsidRPr="00DF6785">
        <w:rPr>
          <w:i/>
        </w:rPr>
        <w:t>Orthop Clin North Am, 38</w:t>
      </w:r>
      <w:r w:rsidRPr="00DF6785">
        <w:t>(2), 149-165, v. doi:10.1016/j.ocl.2007.02.011</w:t>
      </w:r>
      <w:bookmarkEnd w:id="539"/>
    </w:p>
    <w:p w:rsidR="00DF6785" w:rsidRPr="00DF6785" w:rsidRDefault="00DF6785" w:rsidP="00DF6785">
      <w:pPr>
        <w:pStyle w:val="EndNoteBibliography"/>
        <w:spacing w:after="360"/>
        <w:ind w:left="720" w:hanging="720"/>
      </w:pPr>
      <w:bookmarkStart w:id="540" w:name="_ENREF_288"/>
      <w:r w:rsidRPr="00DF6785">
        <w:t xml:space="preserve">Zingas, C., Failla, J. M., &amp; Van Holsbeeck, M. (1998). Injection accuracy and clinical relief of de Quervain's tendinitis. </w:t>
      </w:r>
      <w:r w:rsidRPr="00DF6785">
        <w:rPr>
          <w:i/>
        </w:rPr>
        <w:t>J Hand Surg Am, 23</w:t>
      </w:r>
      <w:r w:rsidRPr="00DF6785">
        <w:t>(1), 89-96. doi:10.1016/S0363-5023(98)80095-6</w:t>
      </w:r>
      <w:bookmarkEnd w:id="540"/>
    </w:p>
    <w:p w:rsidR="00DF6785" w:rsidRPr="00DF6785" w:rsidRDefault="00DF6785" w:rsidP="00DF6785">
      <w:pPr>
        <w:pStyle w:val="EndNoteBibliography"/>
        <w:ind w:left="720" w:hanging="720"/>
      </w:pPr>
      <w:bookmarkStart w:id="541" w:name="_ENREF_289"/>
      <w:r w:rsidRPr="00DF6785">
        <w:t xml:space="preserve">Zyluk, A., &amp; Szlosser, Z. (2013). The results of carpal tunnel release for carpal tunnel syndrome diagnosed on clinical grounds, with or without electrophysiological investigations: a randomized study. </w:t>
      </w:r>
      <w:r w:rsidRPr="00DF6785">
        <w:rPr>
          <w:i/>
        </w:rPr>
        <w:t>J Hand Surg Eur Vol, 38</w:t>
      </w:r>
      <w:r w:rsidRPr="00DF6785">
        <w:t>(1), 44-49. doi:10.1177/1753193412445162</w:t>
      </w:r>
      <w:bookmarkEnd w:id="541"/>
    </w:p>
    <w:p w:rsidR="004219F6" w:rsidRPr="00F65538" w:rsidRDefault="00064EDD" w:rsidP="00AC75C7">
      <w:pPr>
        <w:pStyle w:val="EndNoteBibliography"/>
        <w:ind w:left="720" w:hanging="720"/>
        <w:rPr>
          <w:rFonts w:eastAsia="Arial"/>
          <w:color w:val="auto"/>
          <w:szCs w:val="20"/>
        </w:rPr>
      </w:pPr>
      <w:r w:rsidRPr="002E0E59">
        <w:rPr>
          <w:rFonts w:eastAsia="Arial"/>
          <w:color w:val="auto"/>
          <w:szCs w:val="20"/>
        </w:rPr>
        <w:fldChar w:fldCharType="end"/>
      </w:r>
    </w:p>
    <w:sectPr w:rsidR="004219F6" w:rsidRPr="00F65538" w:rsidSect="007315C5">
      <w:pgSz w:w="12240" w:h="15840"/>
      <w:pgMar w:top="1440" w:right="170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785" w:rsidRDefault="00DF6785">
      <w:pPr>
        <w:spacing w:after="0"/>
      </w:pPr>
      <w:r>
        <w:separator/>
      </w:r>
    </w:p>
    <w:p w:rsidR="00DF6785" w:rsidRDefault="00DF6785"/>
    <w:p w:rsidR="00DF6785" w:rsidRDefault="00DF6785" w:rsidP="006D20CC"/>
  </w:endnote>
  <w:endnote w:type="continuationSeparator" w:id="0">
    <w:p w:rsidR="00DF6785" w:rsidRDefault="00DF6785">
      <w:pPr>
        <w:spacing w:after="0"/>
      </w:pPr>
      <w:r>
        <w:continuationSeparator/>
      </w:r>
    </w:p>
    <w:p w:rsidR="00DF6785" w:rsidRDefault="00DF6785"/>
    <w:p w:rsidR="00DF6785" w:rsidRDefault="00DF6785" w:rsidP="006D2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sans-serif">
    <w:altName w:val="Times New Roman"/>
    <w:charset w:val="00"/>
    <w:family w:val="auto"/>
    <w:pitch w:val="default"/>
  </w:font>
  <w:font w:name="Nova Mono">
    <w:altName w:val="Times New Roman"/>
    <w:charset w:val="00"/>
    <w:family w:val="auto"/>
    <w:pitch w:val="default"/>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848673"/>
      <w:docPartObj>
        <w:docPartGallery w:val="Page Numbers (Bottom of Page)"/>
        <w:docPartUnique/>
      </w:docPartObj>
    </w:sdtPr>
    <w:sdtEndPr>
      <w:rPr>
        <w:noProof/>
      </w:rPr>
    </w:sdtEndPr>
    <w:sdtContent>
      <w:p w:rsidR="00DF6785" w:rsidRDefault="00DF6785">
        <w:pPr>
          <w:pStyle w:val="Footer"/>
          <w:jc w:val="right"/>
        </w:pPr>
        <w:r>
          <w:fldChar w:fldCharType="begin"/>
        </w:r>
        <w:r>
          <w:instrText xml:space="preserve"> PAGE   \* MERGEFORMAT </w:instrText>
        </w:r>
        <w:r>
          <w:fldChar w:fldCharType="separate"/>
        </w:r>
        <w:r w:rsidR="0092014E">
          <w:rPr>
            <w:noProof/>
          </w:rPr>
          <w:t>207</w:t>
        </w:r>
        <w:r>
          <w:rPr>
            <w:noProof/>
          </w:rPr>
          <w:fldChar w:fldCharType="end"/>
        </w:r>
      </w:p>
    </w:sdtContent>
  </w:sdt>
  <w:p w:rsidR="00DF6785" w:rsidRDefault="00DF6785">
    <w:pPr>
      <w:tabs>
        <w:tab w:val="center" w:pos="4320"/>
        <w:tab w:val="right" w:pos="8640"/>
      </w:tabs>
      <w:spacing w:before="240" w:after="144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785" w:rsidRDefault="00DF6785">
      <w:pPr>
        <w:spacing w:after="0"/>
      </w:pPr>
      <w:r>
        <w:separator/>
      </w:r>
    </w:p>
    <w:p w:rsidR="00DF6785" w:rsidRDefault="00DF6785"/>
    <w:p w:rsidR="00DF6785" w:rsidRDefault="00DF6785" w:rsidP="006D20CC"/>
  </w:footnote>
  <w:footnote w:type="continuationSeparator" w:id="0">
    <w:p w:rsidR="00DF6785" w:rsidRDefault="00DF6785">
      <w:pPr>
        <w:spacing w:after="0"/>
      </w:pPr>
      <w:r>
        <w:continuationSeparator/>
      </w:r>
    </w:p>
    <w:p w:rsidR="00DF6785" w:rsidRDefault="00DF6785"/>
    <w:p w:rsidR="00DF6785" w:rsidRDefault="00DF6785" w:rsidP="006D20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9201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39" o:spid="_x0000_s8194" type="#_x0000_t136" style="position:absolute;margin-left:0;margin-top:0;width:596.9pt;height:62.8pt;rotation:315;z-index:-251655168;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92014E" w:rsidP="00C427F0">
    <w:pPr>
      <w:tabs>
        <w:tab w:val="left" w:pos="7785"/>
      </w:tabs>
      <w:spacing w:before="1440" w:after="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0" o:spid="_x0000_s8195" type="#_x0000_t136" style="position:absolute;margin-left:0;margin-top:0;width:596.9pt;height:62.8pt;rotation:315;z-index:-251653120;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r w:rsidR="00DF678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92014E" w:rsidP="00C427F0">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38" o:spid="_x0000_s8193" type="#_x0000_t136" style="position:absolute;left:0;text-align:left;margin-left:0;margin-top:0;width:596.9pt;height:62.8pt;rotation:315;z-index:-251657216;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p w:rsidR="00DF6785" w:rsidRDefault="00DF6785" w:rsidP="00C427F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9201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2" o:spid="_x0000_s8197" type="#_x0000_t136" style="position:absolute;margin-left:0;margin-top:0;width:596.9pt;height:62.8pt;rotation:315;z-index:-251649024;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92014E" w:rsidP="00C427F0">
    <w:pPr>
      <w:tabs>
        <w:tab w:val="left" w:pos="7785"/>
      </w:tabs>
      <w:spacing w:before="1440" w:after="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3" o:spid="_x0000_s8198" type="#_x0000_t136" style="position:absolute;margin-left:0;margin-top:0;width:596.9pt;height:62.8pt;rotation:315;z-index:-251646976;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r w:rsidR="00DF6785">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9201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1" o:spid="_x0000_s8196" type="#_x0000_t136" style="position:absolute;margin-left:0;margin-top:0;width:596.9pt;height:62.8pt;rotation:315;z-index:-251651072;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74D"/>
    <w:multiLevelType w:val="multilevel"/>
    <w:tmpl w:val="D9647C7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132197A"/>
    <w:multiLevelType w:val="multilevel"/>
    <w:tmpl w:val="E20ECF54"/>
    <w:lvl w:ilvl="0">
      <w:start w:val="1"/>
      <w:numFmt w:val="bullet"/>
      <w:lvlText w:val=""/>
      <w:lvlJc w:val="left"/>
      <w:pPr>
        <w:ind w:left="2610" w:firstLine="2250"/>
      </w:pPr>
      <w:rPr>
        <w:rFonts w:ascii="Wingdings" w:hAnsi="Wingdings" w:hint="default"/>
        <w:strike w:val="0"/>
        <w:color w:va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1B34E21"/>
    <w:multiLevelType w:val="hybridMultilevel"/>
    <w:tmpl w:val="1FE60ABC"/>
    <w:lvl w:ilvl="0" w:tplc="BC6C039E">
      <w:start w:val="1"/>
      <w:numFmt w:val="bullet"/>
      <w:lvlText w:val=""/>
      <w:lvlJc w:val="left"/>
      <w:pPr>
        <w:ind w:left="360" w:hanging="360"/>
      </w:pPr>
      <w:rPr>
        <w:rFonts w:ascii="Wingdings" w:hAnsi="Wingdings" w:hint="default"/>
        <w:strike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F177DA"/>
    <w:multiLevelType w:val="multilevel"/>
    <w:tmpl w:val="66C632B8"/>
    <w:lvl w:ilvl="0">
      <w:start w:val="1"/>
      <w:numFmt w:val="lowerRoman"/>
      <w:lvlText w:val="%1."/>
      <w:lvlJc w:val="left"/>
      <w:pPr>
        <w:ind w:left="2160" w:firstLine="1800"/>
      </w:pPr>
    </w:lvl>
    <w:lvl w:ilvl="1">
      <w:start w:val="1"/>
      <w:numFmt w:val="lowerLetter"/>
      <w:lvlText w:val="%2."/>
      <w:lvlJc w:val="left"/>
      <w:pPr>
        <w:ind w:left="2880" w:firstLine="2520"/>
      </w:pPr>
    </w:lvl>
    <w:lvl w:ilvl="2">
      <w:start w:val="1"/>
      <w:numFmt w:val="lowerRoman"/>
      <w:lvlText w:val="%3."/>
      <w:lvlJc w:val="right"/>
      <w:pPr>
        <w:ind w:left="3600" w:firstLine="3420"/>
      </w:pPr>
    </w:lvl>
    <w:lvl w:ilvl="3">
      <w:start w:val="1"/>
      <w:numFmt w:val="decimal"/>
      <w:lvlText w:val="%4."/>
      <w:lvlJc w:val="left"/>
      <w:pPr>
        <w:ind w:left="4320" w:firstLine="3960"/>
      </w:pPr>
    </w:lvl>
    <w:lvl w:ilvl="4">
      <w:start w:val="1"/>
      <w:numFmt w:val="lowerLetter"/>
      <w:lvlText w:val="%5."/>
      <w:lvlJc w:val="left"/>
      <w:pPr>
        <w:ind w:left="5040" w:firstLine="4680"/>
      </w:pPr>
    </w:lvl>
    <w:lvl w:ilvl="5">
      <w:start w:val="1"/>
      <w:numFmt w:val="lowerRoman"/>
      <w:lvlText w:val="%6."/>
      <w:lvlJc w:val="right"/>
      <w:pPr>
        <w:ind w:left="5760" w:firstLine="5580"/>
      </w:pPr>
    </w:lvl>
    <w:lvl w:ilvl="6">
      <w:start w:val="1"/>
      <w:numFmt w:val="decimal"/>
      <w:lvlText w:val="%7."/>
      <w:lvlJc w:val="left"/>
      <w:pPr>
        <w:ind w:left="6480" w:firstLine="6120"/>
      </w:pPr>
    </w:lvl>
    <w:lvl w:ilvl="7">
      <w:start w:val="1"/>
      <w:numFmt w:val="lowerLetter"/>
      <w:lvlText w:val="%8."/>
      <w:lvlJc w:val="left"/>
      <w:pPr>
        <w:ind w:left="7200" w:firstLine="6840"/>
      </w:pPr>
    </w:lvl>
    <w:lvl w:ilvl="8">
      <w:start w:val="1"/>
      <w:numFmt w:val="lowerRoman"/>
      <w:lvlText w:val="%9."/>
      <w:lvlJc w:val="right"/>
      <w:pPr>
        <w:ind w:left="7920" w:firstLine="7740"/>
      </w:pPr>
    </w:lvl>
  </w:abstractNum>
  <w:abstractNum w:abstractNumId="4">
    <w:nsid w:val="03812E19"/>
    <w:multiLevelType w:val="multilevel"/>
    <w:tmpl w:val="5B565474"/>
    <w:lvl w:ilvl="0">
      <w:start w:val="1"/>
      <w:numFmt w:val="bullet"/>
      <w:lvlText w:val="❖"/>
      <w:lvlJc w:val="left"/>
      <w:pPr>
        <w:ind w:left="4320" w:firstLine="3960"/>
      </w:pPr>
      <w:rPr>
        <w:rFonts w:ascii="Arial" w:eastAsia="Arial" w:hAnsi="Arial" w:cs="Arial"/>
        <w:sz w:val="20"/>
        <w:szCs w:val="20"/>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5">
    <w:nsid w:val="039B7C21"/>
    <w:multiLevelType w:val="multilevel"/>
    <w:tmpl w:val="89D063B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
    <w:nsid w:val="05413F41"/>
    <w:multiLevelType w:val="multilevel"/>
    <w:tmpl w:val="BC90917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
    <w:nsid w:val="068723A7"/>
    <w:multiLevelType w:val="multilevel"/>
    <w:tmpl w:val="E79AAE1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6AD4226"/>
    <w:multiLevelType w:val="multilevel"/>
    <w:tmpl w:val="F7B44C9A"/>
    <w:lvl w:ilvl="0">
      <w:start w:val="1"/>
      <w:numFmt w:val="bullet"/>
      <w:lvlText w:val=""/>
      <w:lvlJc w:val="left"/>
      <w:pPr>
        <w:ind w:left="2610" w:firstLine="225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06EE7C65"/>
    <w:multiLevelType w:val="hybridMultilevel"/>
    <w:tmpl w:val="40242830"/>
    <w:lvl w:ilvl="0" w:tplc="2BE697AC">
      <w:start w:val="1"/>
      <w:numFmt w:val="upperLetter"/>
      <w:lvlText w:val="%1)"/>
      <w:lvlJc w:val="left"/>
      <w:pPr>
        <w:ind w:left="2880" w:hanging="360"/>
      </w:pPr>
      <w:rPr>
        <w:rFonts w:eastAsia="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080F649E"/>
    <w:multiLevelType w:val="multilevel"/>
    <w:tmpl w:val="AA8C6334"/>
    <w:lvl w:ilvl="0">
      <w:start w:val="1"/>
      <w:numFmt w:val="bullet"/>
      <w:lvlText w:val=""/>
      <w:lvlJc w:val="left"/>
      <w:pPr>
        <w:ind w:left="4320" w:firstLine="3960"/>
      </w:pPr>
      <w:rPr>
        <w:rFonts w:ascii="Wingdings" w:hAnsi="Wingdings"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1">
    <w:nsid w:val="0BE347E3"/>
    <w:multiLevelType w:val="multilevel"/>
    <w:tmpl w:val="E2AC8A4A"/>
    <w:lvl w:ilvl="0">
      <w:start w:val="1"/>
      <w:numFmt w:val="lowerLetter"/>
      <w:lvlText w:val="%1."/>
      <w:lvlJc w:val="left"/>
      <w:pPr>
        <w:ind w:left="720" w:firstLine="360"/>
      </w:pPr>
      <w:rPr>
        <w:b/>
        <w:i w:val="0"/>
        <w:u w:val="none"/>
      </w:rPr>
    </w:lvl>
    <w:lvl w:ilvl="1">
      <w:start w:val="1"/>
      <w:numFmt w:val="upperLetter"/>
      <w:lvlText w:val="%2)"/>
      <w:lvlJc w:val="left"/>
      <w:pPr>
        <w:ind w:left="1440" w:firstLine="1080"/>
      </w:pPr>
      <w:rPr>
        <w:rFonts w:ascii="Arial" w:eastAsia="Arial" w:hAnsi="Arial" w:cs="Arial"/>
      </w:rPr>
    </w:lvl>
    <w:lvl w:ilvl="2">
      <w:start w:val="1"/>
      <w:numFmt w:val="lowerRoman"/>
      <w:lvlText w:val="%3."/>
      <w:lvlJc w:val="right"/>
      <w:pPr>
        <w:ind w:left="2250" w:firstLine="2070"/>
      </w:pPr>
      <w:rPr>
        <w:u w:val="singl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0BE45C04"/>
    <w:multiLevelType w:val="hybridMultilevel"/>
    <w:tmpl w:val="BC324508"/>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0CFC5D94"/>
    <w:multiLevelType w:val="multilevel"/>
    <w:tmpl w:val="69FAF7B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0D604F30"/>
    <w:multiLevelType w:val="multilevel"/>
    <w:tmpl w:val="42E01BE2"/>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DA05BD8"/>
    <w:multiLevelType w:val="multilevel"/>
    <w:tmpl w:val="716A93D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0E951092"/>
    <w:multiLevelType w:val="multilevel"/>
    <w:tmpl w:val="C0923CE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0EF61E93"/>
    <w:multiLevelType w:val="hybridMultilevel"/>
    <w:tmpl w:val="51E65D8E"/>
    <w:lvl w:ilvl="0" w:tplc="BC6C039E">
      <w:start w:val="1"/>
      <w:numFmt w:val="bullet"/>
      <w:lvlText w:val=""/>
      <w:lvlJc w:val="left"/>
      <w:pPr>
        <w:ind w:left="2880" w:hanging="360"/>
      </w:pPr>
      <w:rPr>
        <w:rFonts w:ascii="Wingdings" w:hAnsi="Wingdings" w:hint="default"/>
        <w:strike w:val="0"/>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105960FF"/>
    <w:multiLevelType w:val="multilevel"/>
    <w:tmpl w:val="BA361D6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strike w:val="0"/>
        <w:color w:val="auto"/>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12DE0C3D"/>
    <w:multiLevelType w:val="multilevel"/>
    <w:tmpl w:val="A2E6F8AC"/>
    <w:lvl w:ilvl="0">
      <w:start w:val="1"/>
      <w:numFmt w:val="lowerLetter"/>
      <w:lvlText w:val="%1."/>
      <w:lvlJc w:val="left"/>
      <w:pPr>
        <w:ind w:left="1080" w:firstLine="720"/>
      </w:pPr>
      <w:rPr>
        <w:b/>
        <w:i w:val="0"/>
        <w:u w:val="none"/>
      </w:rPr>
    </w:lvl>
    <w:lvl w:ilvl="1">
      <w:start w:val="1"/>
      <w:numFmt w:val="lowerLetter"/>
      <w:lvlText w:val="%2."/>
      <w:lvlJc w:val="left"/>
      <w:pPr>
        <w:ind w:left="2520" w:firstLine="2160"/>
      </w:pPr>
      <w:rPr>
        <w:b/>
        <w:i w:val="0"/>
        <w:u w:val="none"/>
      </w:r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0">
    <w:nsid w:val="1359032F"/>
    <w:multiLevelType w:val="multilevel"/>
    <w:tmpl w:val="6546A1B8"/>
    <w:lvl w:ilvl="0">
      <w:start w:val="1"/>
      <w:numFmt w:val="upperLetter"/>
      <w:lvlText w:val="%1)"/>
      <w:lvlJc w:val="left"/>
      <w:pPr>
        <w:ind w:left="3600" w:firstLine="3240"/>
      </w:pPr>
      <w:rPr>
        <w:rFonts w:ascii="Arial" w:eastAsia="Arial" w:hAnsi="Arial" w:cs="Arial"/>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21">
    <w:nsid w:val="1445532F"/>
    <w:multiLevelType w:val="multilevel"/>
    <w:tmpl w:val="0704839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16805FC4"/>
    <w:multiLevelType w:val="multilevel"/>
    <w:tmpl w:val="5B5C5A68"/>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195B7FF6"/>
    <w:multiLevelType w:val="multilevel"/>
    <w:tmpl w:val="C1C88DA6"/>
    <w:lvl w:ilvl="0">
      <w:start w:val="1"/>
      <w:numFmt w:val="bullet"/>
      <w:lvlText w:val="❖"/>
      <w:lvlJc w:val="left"/>
      <w:pPr>
        <w:ind w:left="4320" w:firstLine="3960"/>
      </w:pPr>
      <w:rPr>
        <w:rFonts w:ascii="Arial" w:eastAsia="Arial" w:hAnsi="Arial" w:cs="Arial"/>
        <w:sz w:val="20"/>
        <w:szCs w:val="20"/>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24">
    <w:nsid w:val="19921E2D"/>
    <w:multiLevelType w:val="multilevel"/>
    <w:tmpl w:val="D5862E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19F21DEE"/>
    <w:multiLevelType w:val="multilevel"/>
    <w:tmpl w:val="C67E7D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1B8021D0"/>
    <w:multiLevelType w:val="multilevel"/>
    <w:tmpl w:val="DE9A54BA"/>
    <w:lvl w:ilvl="0">
      <w:start w:val="1"/>
      <w:numFmt w:val="upperLetter"/>
      <w:lvlText w:val="%1)"/>
      <w:lvlJc w:val="left"/>
      <w:pPr>
        <w:ind w:left="3600" w:firstLine="2880"/>
      </w:pPr>
    </w:lvl>
    <w:lvl w:ilvl="1">
      <w:start w:val="1"/>
      <w:numFmt w:val="lowerLetter"/>
      <w:lvlText w:val="%2."/>
      <w:lvlJc w:val="left"/>
      <w:pPr>
        <w:ind w:left="3960" w:firstLine="3600"/>
      </w:pPr>
    </w:lvl>
    <w:lvl w:ilvl="2">
      <w:start w:val="1"/>
      <w:numFmt w:val="lowerRoman"/>
      <w:lvlText w:val="%3."/>
      <w:lvlJc w:val="right"/>
      <w:pPr>
        <w:ind w:left="4680" w:firstLine="4500"/>
      </w:pPr>
    </w:lvl>
    <w:lvl w:ilvl="3">
      <w:start w:val="1"/>
      <w:numFmt w:val="decimal"/>
      <w:lvlText w:val="%4."/>
      <w:lvlJc w:val="left"/>
      <w:pPr>
        <w:ind w:left="5400" w:firstLine="5040"/>
      </w:pPr>
    </w:lvl>
    <w:lvl w:ilvl="4">
      <w:start w:val="1"/>
      <w:numFmt w:val="lowerLetter"/>
      <w:lvlText w:val="%5."/>
      <w:lvlJc w:val="left"/>
      <w:pPr>
        <w:ind w:left="6120" w:firstLine="5760"/>
      </w:pPr>
    </w:lvl>
    <w:lvl w:ilvl="5">
      <w:start w:val="1"/>
      <w:numFmt w:val="lowerRoman"/>
      <w:lvlText w:val="%6."/>
      <w:lvlJc w:val="right"/>
      <w:pPr>
        <w:ind w:left="6840" w:firstLine="6660"/>
      </w:pPr>
    </w:lvl>
    <w:lvl w:ilvl="6">
      <w:start w:val="1"/>
      <w:numFmt w:val="decimal"/>
      <w:lvlText w:val="%7."/>
      <w:lvlJc w:val="left"/>
      <w:pPr>
        <w:ind w:left="7560" w:firstLine="7200"/>
      </w:pPr>
    </w:lvl>
    <w:lvl w:ilvl="7">
      <w:start w:val="1"/>
      <w:numFmt w:val="lowerLetter"/>
      <w:lvlText w:val="%8."/>
      <w:lvlJc w:val="left"/>
      <w:pPr>
        <w:ind w:left="8280" w:firstLine="7920"/>
      </w:pPr>
    </w:lvl>
    <w:lvl w:ilvl="8">
      <w:start w:val="1"/>
      <w:numFmt w:val="lowerRoman"/>
      <w:lvlText w:val="%9."/>
      <w:lvlJc w:val="right"/>
      <w:pPr>
        <w:ind w:left="9000" w:firstLine="8820"/>
      </w:pPr>
    </w:lvl>
  </w:abstractNum>
  <w:abstractNum w:abstractNumId="27">
    <w:nsid w:val="1BF00650"/>
    <w:multiLevelType w:val="multilevel"/>
    <w:tmpl w:val="5CA6B2E8"/>
    <w:lvl w:ilvl="0">
      <w:start w:val="1"/>
      <w:numFmt w:val="upperLetter"/>
      <w:lvlText w:val="%1)"/>
      <w:lvlJc w:val="left"/>
      <w:pPr>
        <w:ind w:left="5040" w:firstLine="4680"/>
      </w:pPr>
      <w:rPr>
        <w:rFonts w:ascii="Arial" w:eastAsia="Arial" w:hAnsi="Arial" w:cs="Arial"/>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28">
    <w:nsid w:val="1CBC00C8"/>
    <w:multiLevelType w:val="multilevel"/>
    <w:tmpl w:val="61C669FC"/>
    <w:lvl w:ilvl="0">
      <w:start w:val="1"/>
      <w:numFmt w:val="bullet"/>
      <w:lvlText w:val=""/>
      <w:lvlJc w:val="left"/>
      <w:pPr>
        <w:ind w:left="1440" w:firstLine="2250"/>
      </w:pPr>
      <w:rPr>
        <w:rFonts w:ascii="Symbol" w:hAnsi="Symbol" w:hint="default"/>
      </w:rPr>
    </w:lvl>
    <w:lvl w:ilvl="1">
      <w:start w:val="1"/>
      <w:numFmt w:val="bullet"/>
      <w:lvlText w:val=""/>
      <w:lvlJc w:val="left"/>
      <w:pPr>
        <w:ind w:left="-1170" w:firstLine="0"/>
      </w:pPr>
    </w:lvl>
    <w:lvl w:ilvl="2">
      <w:start w:val="1"/>
      <w:numFmt w:val="bullet"/>
      <w:lvlText w:val=""/>
      <w:lvlJc w:val="left"/>
      <w:pPr>
        <w:ind w:left="-1170" w:firstLine="0"/>
      </w:pPr>
    </w:lvl>
    <w:lvl w:ilvl="3">
      <w:start w:val="1"/>
      <w:numFmt w:val="bullet"/>
      <w:lvlText w:val=""/>
      <w:lvlJc w:val="left"/>
      <w:pPr>
        <w:ind w:left="-1170" w:firstLine="0"/>
      </w:pPr>
    </w:lvl>
    <w:lvl w:ilvl="4">
      <w:start w:val="1"/>
      <w:numFmt w:val="bullet"/>
      <w:lvlText w:val=""/>
      <w:lvlJc w:val="left"/>
      <w:pPr>
        <w:ind w:left="-1170" w:firstLine="0"/>
      </w:pPr>
    </w:lvl>
    <w:lvl w:ilvl="5">
      <w:start w:val="1"/>
      <w:numFmt w:val="bullet"/>
      <w:lvlText w:val=""/>
      <w:lvlJc w:val="left"/>
      <w:pPr>
        <w:ind w:left="-1170" w:firstLine="0"/>
      </w:pPr>
    </w:lvl>
    <w:lvl w:ilvl="6">
      <w:start w:val="1"/>
      <w:numFmt w:val="bullet"/>
      <w:lvlText w:val=""/>
      <w:lvlJc w:val="left"/>
      <w:pPr>
        <w:ind w:left="-1170" w:firstLine="0"/>
      </w:pPr>
    </w:lvl>
    <w:lvl w:ilvl="7">
      <w:start w:val="1"/>
      <w:numFmt w:val="bullet"/>
      <w:lvlText w:val=""/>
      <w:lvlJc w:val="left"/>
      <w:pPr>
        <w:ind w:left="-1170" w:firstLine="0"/>
      </w:pPr>
    </w:lvl>
    <w:lvl w:ilvl="8">
      <w:start w:val="1"/>
      <w:numFmt w:val="bullet"/>
      <w:lvlText w:val=""/>
      <w:lvlJc w:val="left"/>
      <w:pPr>
        <w:ind w:left="-1170" w:firstLine="0"/>
      </w:pPr>
    </w:lvl>
  </w:abstractNum>
  <w:abstractNum w:abstractNumId="29">
    <w:nsid w:val="1CE526EF"/>
    <w:multiLevelType w:val="multilevel"/>
    <w:tmpl w:val="A1EEB26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210739C6"/>
    <w:multiLevelType w:val="multilevel"/>
    <w:tmpl w:val="CF70B8AE"/>
    <w:lvl w:ilvl="0">
      <w:start w:val="1"/>
      <w:numFmt w:val="bullet"/>
      <w:lvlText w:val=""/>
      <w:lvlJc w:val="left"/>
      <w:pPr>
        <w:ind w:left="5040" w:firstLine="4680"/>
      </w:pPr>
      <w:rPr>
        <w:rFonts w:ascii="Wingdings" w:hAnsi="Wingdings" w:hint="default"/>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31">
    <w:nsid w:val="2288663D"/>
    <w:multiLevelType w:val="hybridMultilevel"/>
    <w:tmpl w:val="AE30EA16"/>
    <w:lvl w:ilvl="0" w:tplc="AD1E03E4">
      <w:start w:val="1"/>
      <w:numFmt w:val="upperLetter"/>
      <w:lvlText w:val="%1)"/>
      <w:lvlJc w:val="left"/>
      <w:pPr>
        <w:ind w:left="2880" w:hanging="360"/>
      </w:pPr>
      <w:rPr>
        <w:rFonts w:eastAsia="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240D2FB2"/>
    <w:multiLevelType w:val="hybridMultilevel"/>
    <w:tmpl w:val="49B63D74"/>
    <w:lvl w:ilvl="0" w:tplc="4100086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24A214F9"/>
    <w:multiLevelType w:val="multilevel"/>
    <w:tmpl w:val="717AEBC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27A22EFA"/>
    <w:multiLevelType w:val="hybridMultilevel"/>
    <w:tmpl w:val="ABF66BB0"/>
    <w:lvl w:ilvl="0" w:tplc="BC6C039E">
      <w:start w:val="1"/>
      <w:numFmt w:val="bullet"/>
      <w:lvlText w:val=""/>
      <w:lvlJc w:val="left"/>
      <w:pPr>
        <w:ind w:left="2880" w:hanging="360"/>
      </w:pPr>
      <w:rPr>
        <w:rFonts w:ascii="Wingdings" w:hAnsi="Wingdings" w:hint="default"/>
        <w:strike w:val="0"/>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27D26694"/>
    <w:multiLevelType w:val="hybridMultilevel"/>
    <w:tmpl w:val="3774EC34"/>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2BFC1CD0"/>
    <w:multiLevelType w:val="multilevel"/>
    <w:tmpl w:val="2CEA523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2EBF0AD1"/>
    <w:multiLevelType w:val="multilevel"/>
    <w:tmpl w:val="2E4EF0B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30991149"/>
    <w:multiLevelType w:val="multilevel"/>
    <w:tmpl w:val="8272C61C"/>
    <w:lvl w:ilvl="0">
      <w:start w:val="1"/>
      <w:numFmt w:val="bullet"/>
      <w:lvlText w:val=""/>
      <w:lvlJc w:val="left"/>
      <w:pPr>
        <w:ind w:left="2610" w:firstLine="2250"/>
      </w:pPr>
      <w:rPr>
        <w:rFonts w:ascii="Symbol" w:hAnsi="Symbol" w:hint="default"/>
        <w:strike w:val="0"/>
        <w:color w:va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31C05B85"/>
    <w:multiLevelType w:val="multilevel"/>
    <w:tmpl w:val="81D8D09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32D97F0E"/>
    <w:multiLevelType w:val="multilevel"/>
    <w:tmpl w:val="315CFCA8"/>
    <w:lvl w:ilvl="0">
      <w:start w:val="1"/>
      <w:numFmt w:val="bullet"/>
      <w:lvlText w:val="•"/>
      <w:lvlJc w:val="left"/>
      <w:pPr>
        <w:ind w:left="2610" w:firstLine="2250"/>
      </w:pPr>
    </w:lvl>
    <w:lvl w:ilvl="1">
      <w:start w:val="1"/>
      <w:numFmt w:val="lowerLetter"/>
      <w:lvlText w:val="%2."/>
      <w:lvlJc w:val="left"/>
      <w:pPr>
        <w:ind w:left="0" w:firstLine="0"/>
      </w:pPr>
      <w:rPr>
        <w:rFont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34491509"/>
    <w:multiLevelType w:val="multilevel"/>
    <w:tmpl w:val="5676816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34933483"/>
    <w:multiLevelType w:val="multilevel"/>
    <w:tmpl w:val="DD382F7A"/>
    <w:lvl w:ilvl="0">
      <w:start w:val="1"/>
      <w:numFmt w:val="lowerRoman"/>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3">
    <w:nsid w:val="350411CE"/>
    <w:multiLevelType w:val="multilevel"/>
    <w:tmpl w:val="5D609226"/>
    <w:lvl w:ilvl="0">
      <w:start w:val="1"/>
      <w:numFmt w:val="bullet"/>
      <w:lvlText w:val=""/>
      <w:lvlJc w:val="left"/>
      <w:pPr>
        <w:ind w:left="3600" w:firstLine="3240"/>
      </w:pPr>
      <w:rPr>
        <w:rFonts w:ascii="Wingdings" w:hAnsi="Wingdings" w:hint="default"/>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4">
    <w:nsid w:val="357331B0"/>
    <w:multiLevelType w:val="multilevel"/>
    <w:tmpl w:val="B12A4386"/>
    <w:lvl w:ilvl="0">
      <w:start w:val="1"/>
      <w:numFmt w:val="bullet"/>
      <w:lvlText w:val="❖"/>
      <w:lvlJc w:val="left"/>
      <w:pPr>
        <w:ind w:left="3600" w:firstLine="3240"/>
      </w:pPr>
      <w:rPr>
        <w:rFonts w:ascii="Arial" w:eastAsia="Arial" w:hAnsi="Arial" w:cs="Arial"/>
        <w:sz w:val="20"/>
        <w:szCs w:val="20"/>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5">
    <w:nsid w:val="3585716A"/>
    <w:multiLevelType w:val="multilevel"/>
    <w:tmpl w:val="9C5613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nsid w:val="358C09C2"/>
    <w:multiLevelType w:val="multilevel"/>
    <w:tmpl w:val="0B7A848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364A7002"/>
    <w:multiLevelType w:val="multilevel"/>
    <w:tmpl w:val="DB40D6A8"/>
    <w:lvl w:ilvl="0">
      <w:start w:val="1"/>
      <w:numFmt w:val="lowerRoman"/>
      <w:lvlText w:val="%1."/>
      <w:lvlJc w:val="left"/>
      <w:pPr>
        <w:ind w:left="2520" w:firstLine="2160"/>
      </w:pPr>
      <w:rPr>
        <w:u w:val="none"/>
      </w:r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48">
    <w:nsid w:val="36906C29"/>
    <w:multiLevelType w:val="multilevel"/>
    <w:tmpl w:val="74A41B00"/>
    <w:lvl w:ilvl="0">
      <w:start w:val="1"/>
      <w:numFmt w:val="bullet"/>
      <w:lvlText w:val="❖"/>
      <w:lvlJc w:val="left"/>
      <w:pPr>
        <w:ind w:left="3600" w:firstLine="3240"/>
      </w:pPr>
      <w:rPr>
        <w:rFonts w:ascii="Arial" w:eastAsia="Arial" w:hAnsi="Arial" w:cs="Arial"/>
        <w:sz w:val="20"/>
        <w:szCs w:val="20"/>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9">
    <w:nsid w:val="37DB1107"/>
    <w:multiLevelType w:val="hybridMultilevel"/>
    <w:tmpl w:val="0116E43A"/>
    <w:lvl w:ilvl="0" w:tplc="CD223BC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nsid w:val="3A4239EB"/>
    <w:multiLevelType w:val="multilevel"/>
    <w:tmpl w:val="96F6C1C6"/>
    <w:lvl w:ilvl="0">
      <w:start w:val="1"/>
      <w:numFmt w:val="lowerLetter"/>
      <w:lvlText w:val="%1."/>
      <w:lvlJc w:val="left"/>
      <w:pPr>
        <w:ind w:left="720" w:firstLine="360"/>
      </w:pPr>
      <w:rPr>
        <w:b w:val="0"/>
        <w:i w:val="0"/>
        <w:u w:val="none"/>
      </w:rPr>
    </w:lvl>
    <w:lvl w:ilvl="1">
      <w:start w:val="1"/>
      <w:numFmt w:val="upperLetter"/>
      <w:lvlText w:val="%2)"/>
      <w:lvlJc w:val="left"/>
      <w:pPr>
        <w:ind w:left="1440" w:firstLine="1080"/>
      </w:pPr>
      <w:rPr>
        <w:rFonts w:ascii="Arial" w:eastAsia="Arial" w:hAnsi="Arial" w:cs="Arial"/>
      </w:rPr>
    </w:lvl>
    <w:lvl w:ilvl="2">
      <w:start w:val="1"/>
      <w:numFmt w:val="lowerRoman"/>
      <w:lvlText w:val="%3."/>
      <w:lvlJc w:val="right"/>
      <w:pPr>
        <w:ind w:left="2250" w:firstLine="2070"/>
      </w:pPr>
      <w:rPr>
        <w:u w:val="non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nsid w:val="3AA510EA"/>
    <w:multiLevelType w:val="multilevel"/>
    <w:tmpl w:val="076C0B2A"/>
    <w:lvl w:ilvl="0">
      <w:start w:val="1"/>
      <w:numFmt w:val="bullet"/>
      <w:lvlText w:val=""/>
      <w:lvlJc w:val="left"/>
      <w:pPr>
        <w:ind w:left="3600" w:firstLine="3240"/>
      </w:pPr>
      <w:rPr>
        <w:rFonts w:ascii="Wingdings" w:hAnsi="Wingdings" w:hint="default"/>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52">
    <w:nsid w:val="3B8A6F3A"/>
    <w:multiLevelType w:val="hybridMultilevel"/>
    <w:tmpl w:val="B8A656AE"/>
    <w:lvl w:ilvl="0" w:tplc="BC6C039E">
      <w:start w:val="1"/>
      <w:numFmt w:val="bullet"/>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8C5460"/>
    <w:multiLevelType w:val="multilevel"/>
    <w:tmpl w:val="763C5A6E"/>
    <w:lvl w:ilvl="0">
      <w:start w:val="1"/>
      <w:numFmt w:val="bullet"/>
      <w:lvlText w:val="•"/>
      <w:lvlJc w:val="left"/>
      <w:pPr>
        <w:ind w:left="2610" w:firstLine="2250"/>
      </w:pPr>
    </w:lvl>
    <w:lvl w:ilvl="1">
      <w:start w:val="1"/>
      <w:numFmt w:val="bullet"/>
      <w:lvlText w:val=""/>
      <w:lvlJc w:val="left"/>
      <w:pPr>
        <w:ind w:left="0" w:firstLine="0"/>
      </w:pPr>
      <w:rPr>
        <w:rFonts w:ascii="Wingdings" w:hAnsi="Wingding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nsid w:val="41DB2BF9"/>
    <w:multiLevelType w:val="multilevel"/>
    <w:tmpl w:val="43B4E4F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nsid w:val="420B6CF0"/>
    <w:multiLevelType w:val="hybridMultilevel"/>
    <w:tmpl w:val="E4F053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73035E"/>
    <w:multiLevelType w:val="multilevel"/>
    <w:tmpl w:val="F0F69D6E"/>
    <w:lvl w:ilvl="0">
      <w:start w:val="1"/>
      <w:numFmt w:val="lowerRoman"/>
      <w:lvlText w:val="%1."/>
      <w:lvlJc w:val="left"/>
      <w:pPr>
        <w:ind w:left="4320" w:firstLine="3960"/>
      </w:pPr>
      <w:rPr>
        <w:rFonts w:hint="default"/>
      </w:rPr>
    </w:lvl>
    <w:lvl w:ilvl="1">
      <w:start w:val="1"/>
      <w:numFmt w:val="bullet"/>
      <w:lvlText w:val="o"/>
      <w:lvlJc w:val="left"/>
      <w:pPr>
        <w:ind w:left="5040" w:firstLine="4680"/>
      </w:pPr>
      <w:rPr>
        <w:rFonts w:ascii="Arial" w:eastAsia="Arial" w:hAnsi="Arial" w:cs="Arial" w:hint="default"/>
      </w:rPr>
    </w:lvl>
    <w:lvl w:ilvl="2">
      <w:start w:val="1"/>
      <w:numFmt w:val="bullet"/>
      <w:lvlText w:val="▪"/>
      <w:lvlJc w:val="left"/>
      <w:pPr>
        <w:ind w:left="5760" w:firstLine="5400"/>
      </w:pPr>
      <w:rPr>
        <w:rFonts w:ascii="Arial" w:eastAsia="Arial" w:hAnsi="Arial" w:cs="Arial" w:hint="default"/>
      </w:rPr>
    </w:lvl>
    <w:lvl w:ilvl="3">
      <w:start w:val="1"/>
      <w:numFmt w:val="bullet"/>
      <w:lvlText w:val="●"/>
      <w:lvlJc w:val="left"/>
      <w:pPr>
        <w:ind w:left="6480" w:firstLine="6120"/>
      </w:pPr>
      <w:rPr>
        <w:rFonts w:ascii="Arial" w:eastAsia="Arial" w:hAnsi="Arial" w:cs="Arial" w:hint="default"/>
      </w:rPr>
    </w:lvl>
    <w:lvl w:ilvl="4">
      <w:start w:val="1"/>
      <w:numFmt w:val="bullet"/>
      <w:lvlText w:val="o"/>
      <w:lvlJc w:val="left"/>
      <w:pPr>
        <w:ind w:left="7200" w:firstLine="6840"/>
      </w:pPr>
      <w:rPr>
        <w:rFonts w:ascii="Arial" w:eastAsia="Arial" w:hAnsi="Arial" w:cs="Arial" w:hint="default"/>
      </w:rPr>
    </w:lvl>
    <w:lvl w:ilvl="5">
      <w:start w:val="1"/>
      <w:numFmt w:val="bullet"/>
      <w:lvlText w:val="▪"/>
      <w:lvlJc w:val="left"/>
      <w:pPr>
        <w:ind w:left="7920" w:firstLine="7560"/>
      </w:pPr>
      <w:rPr>
        <w:rFonts w:ascii="Arial" w:eastAsia="Arial" w:hAnsi="Arial" w:cs="Arial" w:hint="default"/>
      </w:rPr>
    </w:lvl>
    <w:lvl w:ilvl="6">
      <w:start w:val="1"/>
      <w:numFmt w:val="bullet"/>
      <w:lvlText w:val="●"/>
      <w:lvlJc w:val="left"/>
      <w:pPr>
        <w:ind w:left="8640" w:firstLine="8280"/>
      </w:pPr>
      <w:rPr>
        <w:rFonts w:ascii="Arial" w:eastAsia="Arial" w:hAnsi="Arial" w:cs="Arial" w:hint="default"/>
      </w:rPr>
    </w:lvl>
    <w:lvl w:ilvl="7">
      <w:start w:val="1"/>
      <w:numFmt w:val="bullet"/>
      <w:lvlText w:val="o"/>
      <w:lvlJc w:val="left"/>
      <w:pPr>
        <w:ind w:left="9360" w:firstLine="9000"/>
      </w:pPr>
      <w:rPr>
        <w:rFonts w:ascii="Arial" w:eastAsia="Arial" w:hAnsi="Arial" w:cs="Arial" w:hint="default"/>
      </w:rPr>
    </w:lvl>
    <w:lvl w:ilvl="8">
      <w:start w:val="1"/>
      <w:numFmt w:val="bullet"/>
      <w:lvlText w:val="▪"/>
      <w:lvlJc w:val="left"/>
      <w:pPr>
        <w:ind w:left="10080" w:firstLine="9720"/>
      </w:pPr>
      <w:rPr>
        <w:rFonts w:ascii="Arial" w:eastAsia="Arial" w:hAnsi="Arial" w:cs="Arial" w:hint="default"/>
      </w:rPr>
    </w:lvl>
  </w:abstractNum>
  <w:abstractNum w:abstractNumId="57">
    <w:nsid w:val="42FC7645"/>
    <w:multiLevelType w:val="multilevel"/>
    <w:tmpl w:val="0409001D"/>
    <w:lvl w:ilvl="0">
      <w:start w:val="1"/>
      <w:numFmt w:val="decimal"/>
      <w:lvlText w:val="%1)"/>
      <w:lvlJc w:val="left"/>
      <w:pPr>
        <w:ind w:left="1800" w:hanging="360"/>
      </w:pPr>
      <w:rPr>
        <w:rFonts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8">
    <w:nsid w:val="456E5513"/>
    <w:multiLevelType w:val="multilevel"/>
    <w:tmpl w:val="3E3AB93A"/>
    <w:lvl w:ilvl="0">
      <w:start w:val="1"/>
      <w:numFmt w:val="lowerRoman"/>
      <w:lvlText w:val="%1."/>
      <w:lvlJc w:val="left"/>
      <w:pPr>
        <w:ind w:left="4320" w:firstLine="3960"/>
      </w:pPr>
      <w:rPr>
        <w:rFonts w:hint="default"/>
      </w:rPr>
    </w:lvl>
    <w:lvl w:ilvl="1">
      <w:start w:val="1"/>
      <w:numFmt w:val="bullet"/>
      <w:lvlText w:val="o"/>
      <w:lvlJc w:val="left"/>
      <w:pPr>
        <w:ind w:left="5040" w:firstLine="4680"/>
      </w:pPr>
      <w:rPr>
        <w:rFonts w:ascii="Arial" w:eastAsia="Arial" w:hAnsi="Arial" w:cs="Arial" w:hint="default"/>
      </w:rPr>
    </w:lvl>
    <w:lvl w:ilvl="2">
      <w:start w:val="1"/>
      <w:numFmt w:val="bullet"/>
      <w:lvlText w:val="▪"/>
      <w:lvlJc w:val="left"/>
      <w:pPr>
        <w:ind w:left="5760" w:firstLine="5400"/>
      </w:pPr>
      <w:rPr>
        <w:rFonts w:ascii="Arial" w:eastAsia="Arial" w:hAnsi="Arial" w:cs="Arial" w:hint="default"/>
      </w:rPr>
    </w:lvl>
    <w:lvl w:ilvl="3">
      <w:start w:val="1"/>
      <w:numFmt w:val="bullet"/>
      <w:lvlText w:val="●"/>
      <w:lvlJc w:val="left"/>
      <w:pPr>
        <w:ind w:left="6480" w:firstLine="6120"/>
      </w:pPr>
      <w:rPr>
        <w:rFonts w:ascii="Arial" w:eastAsia="Arial" w:hAnsi="Arial" w:cs="Arial" w:hint="default"/>
      </w:rPr>
    </w:lvl>
    <w:lvl w:ilvl="4">
      <w:start w:val="1"/>
      <w:numFmt w:val="bullet"/>
      <w:lvlText w:val="o"/>
      <w:lvlJc w:val="left"/>
      <w:pPr>
        <w:ind w:left="7200" w:firstLine="6840"/>
      </w:pPr>
      <w:rPr>
        <w:rFonts w:ascii="Arial" w:eastAsia="Arial" w:hAnsi="Arial" w:cs="Arial" w:hint="default"/>
      </w:rPr>
    </w:lvl>
    <w:lvl w:ilvl="5">
      <w:start w:val="1"/>
      <w:numFmt w:val="bullet"/>
      <w:lvlText w:val="▪"/>
      <w:lvlJc w:val="left"/>
      <w:pPr>
        <w:ind w:left="7920" w:firstLine="7560"/>
      </w:pPr>
      <w:rPr>
        <w:rFonts w:ascii="Arial" w:eastAsia="Arial" w:hAnsi="Arial" w:cs="Arial" w:hint="default"/>
      </w:rPr>
    </w:lvl>
    <w:lvl w:ilvl="6">
      <w:start w:val="1"/>
      <w:numFmt w:val="bullet"/>
      <w:lvlText w:val="●"/>
      <w:lvlJc w:val="left"/>
      <w:pPr>
        <w:ind w:left="8640" w:firstLine="8280"/>
      </w:pPr>
      <w:rPr>
        <w:rFonts w:ascii="Arial" w:eastAsia="Arial" w:hAnsi="Arial" w:cs="Arial" w:hint="default"/>
      </w:rPr>
    </w:lvl>
    <w:lvl w:ilvl="7">
      <w:start w:val="1"/>
      <w:numFmt w:val="bullet"/>
      <w:lvlText w:val="o"/>
      <w:lvlJc w:val="left"/>
      <w:pPr>
        <w:ind w:left="9360" w:firstLine="9000"/>
      </w:pPr>
      <w:rPr>
        <w:rFonts w:ascii="Arial" w:eastAsia="Arial" w:hAnsi="Arial" w:cs="Arial" w:hint="default"/>
      </w:rPr>
    </w:lvl>
    <w:lvl w:ilvl="8">
      <w:start w:val="1"/>
      <w:numFmt w:val="bullet"/>
      <w:lvlText w:val="▪"/>
      <w:lvlJc w:val="left"/>
      <w:pPr>
        <w:ind w:left="10080" w:firstLine="9720"/>
      </w:pPr>
      <w:rPr>
        <w:rFonts w:ascii="Arial" w:eastAsia="Arial" w:hAnsi="Arial" w:cs="Arial" w:hint="default"/>
      </w:rPr>
    </w:lvl>
  </w:abstractNum>
  <w:abstractNum w:abstractNumId="59">
    <w:nsid w:val="45DA0D13"/>
    <w:multiLevelType w:val="multilevel"/>
    <w:tmpl w:val="AC1C3E4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nsid w:val="460C08E6"/>
    <w:multiLevelType w:val="hybridMultilevel"/>
    <w:tmpl w:val="42B8D80A"/>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1">
    <w:nsid w:val="46961E58"/>
    <w:multiLevelType w:val="hybridMultilevel"/>
    <w:tmpl w:val="38FEAFEA"/>
    <w:lvl w:ilvl="0" w:tplc="AE940064">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46CC4791"/>
    <w:multiLevelType w:val="multilevel"/>
    <w:tmpl w:val="A064A7C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47566665"/>
    <w:multiLevelType w:val="multilevel"/>
    <w:tmpl w:val="764E00C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nsid w:val="49BB4C86"/>
    <w:multiLevelType w:val="multilevel"/>
    <w:tmpl w:val="04E8801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nsid w:val="4A9D33E2"/>
    <w:multiLevelType w:val="multilevel"/>
    <w:tmpl w:val="D94E1FBE"/>
    <w:lvl w:ilvl="0">
      <w:start w:val="1"/>
      <w:numFmt w:val="lowerLetter"/>
      <w:lvlText w:val="%1."/>
      <w:lvlJc w:val="left"/>
      <w:pPr>
        <w:ind w:left="720" w:firstLine="360"/>
      </w:pPr>
      <w:rPr>
        <w:b/>
        <w:i w:val="0"/>
        <w:u w:val="none"/>
      </w:rPr>
    </w:lvl>
    <w:lvl w:ilvl="1">
      <w:start w:val="1"/>
      <w:numFmt w:val="upperLetter"/>
      <w:lvlText w:val="%2)"/>
      <w:lvlJc w:val="left"/>
      <w:pPr>
        <w:ind w:left="1440" w:firstLine="1080"/>
      </w:pPr>
      <w:rPr>
        <w:rFonts w:ascii="Arial" w:eastAsia="Arial" w:hAnsi="Arial" w:cs="Arial"/>
      </w:rPr>
    </w:lvl>
    <w:lvl w:ilvl="2">
      <w:start w:val="3"/>
      <w:numFmt w:val="lowerRoman"/>
      <w:lvlText w:val="%3."/>
      <w:lvlJc w:val="right"/>
      <w:pPr>
        <w:ind w:left="2250" w:firstLine="2070"/>
      </w:pPr>
      <w:rPr>
        <w:u w:val="non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5"/>
      <w:numFmt w:val="upperRoman"/>
      <w:lvlText w:val="%6."/>
      <w:lvlJc w:val="left"/>
      <w:pPr>
        <w:ind w:left="486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6">
    <w:nsid w:val="4C080299"/>
    <w:multiLevelType w:val="multilevel"/>
    <w:tmpl w:val="B5D8C428"/>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nsid w:val="4CC84D5A"/>
    <w:multiLevelType w:val="multilevel"/>
    <w:tmpl w:val="74F8E68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nsid w:val="4D741FC4"/>
    <w:multiLevelType w:val="hybridMultilevel"/>
    <w:tmpl w:val="96A49836"/>
    <w:lvl w:ilvl="0" w:tplc="BC6C039E">
      <w:start w:val="1"/>
      <w:numFmt w:val="bullet"/>
      <w:lvlText w:val=""/>
      <w:lvlJc w:val="left"/>
      <w:pPr>
        <w:ind w:left="720" w:hanging="360"/>
      </w:pPr>
      <w:rPr>
        <w:rFonts w:ascii="Wingdings" w:hAnsi="Wingdings" w:hint="default"/>
        <w:strike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9A5223"/>
    <w:multiLevelType w:val="multilevel"/>
    <w:tmpl w:val="A6127F6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nsid w:val="4DF207D6"/>
    <w:multiLevelType w:val="multilevel"/>
    <w:tmpl w:val="7B84D96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nsid w:val="4EB07FFD"/>
    <w:multiLevelType w:val="multilevel"/>
    <w:tmpl w:val="0682FF8C"/>
    <w:lvl w:ilvl="0">
      <w:start w:val="1"/>
      <w:numFmt w:val="bullet"/>
      <w:lvlText w:val=""/>
      <w:lvlJc w:val="left"/>
      <w:pPr>
        <w:ind w:left="2160" w:firstLine="1800"/>
      </w:pPr>
      <w:rPr>
        <w:rFonts w:ascii="Wingdings" w:hAnsi="Wingdings" w:hint="default"/>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2">
    <w:nsid w:val="4F0C4A7D"/>
    <w:multiLevelType w:val="multilevel"/>
    <w:tmpl w:val="A860DF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nsid w:val="4FAD6C74"/>
    <w:multiLevelType w:val="multilevel"/>
    <w:tmpl w:val="F938773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nsid w:val="51AA3E41"/>
    <w:multiLevelType w:val="hybridMultilevel"/>
    <w:tmpl w:val="CC464730"/>
    <w:lvl w:ilvl="0" w:tplc="77043702">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51C24274"/>
    <w:multiLevelType w:val="multilevel"/>
    <w:tmpl w:val="208E71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6">
    <w:nsid w:val="546C0DDF"/>
    <w:multiLevelType w:val="hybridMultilevel"/>
    <w:tmpl w:val="72AA4906"/>
    <w:lvl w:ilvl="0" w:tplc="D94AA4F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nsid w:val="54EB1144"/>
    <w:multiLevelType w:val="multilevel"/>
    <w:tmpl w:val="09DA49A8"/>
    <w:lvl w:ilvl="0">
      <w:start w:val="1"/>
      <w:numFmt w:val="upperLetter"/>
      <w:lvlText w:val="%1)"/>
      <w:lvlJc w:val="left"/>
      <w:pPr>
        <w:ind w:left="3600" w:firstLine="3240"/>
      </w:pPr>
      <w:rPr>
        <w:rFonts w:ascii="Arial" w:eastAsia="Arial" w:hAnsi="Arial" w:cs="Arial"/>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78">
    <w:nsid w:val="55F325F2"/>
    <w:multiLevelType w:val="multilevel"/>
    <w:tmpl w:val="FE84BAF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55FA1890"/>
    <w:multiLevelType w:val="multilevel"/>
    <w:tmpl w:val="710EC668"/>
    <w:lvl w:ilvl="0">
      <w:start w:val="1"/>
      <w:numFmt w:val="bullet"/>
      <w:lvlText w:val=""/>
      <w:lvlJc w:val="left"/>
      <w:pPr>
        <w:ind w:left="4320" w:firstLine="3960"/>
      </w:pPr>
      <w:rPr>
        <w:rFonts w:ascii="Wingdings" w:hAnsi="Wingdings"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80">
    <w:nsid w:val="56A83DEF"/>
    <w:multiLevelType w:val="multilevel"/>
    <w:tmpl w:val="69CADB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1">
    <w:nsid w:val="56D44ECE"/>
    <w:multiLevelType w:val="multilevel"/>
    <w:tmpl w:val="09648082"/>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56F95EF1"/>
    <w:multiLevelType w:val="multilevel"/>
    <w:tmpl w:val="69FAF7B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5D9D0AD6"/>
    <w:multiLevelType w:val="multilevel"/>
    <w:tmpl w:val="DDAC8B1A"/>
    <w:lvl w:ilvl="0">
      <w:start w:val="1"/>
      <w:numFmt w:val="decimal"/>
      <w:lvlText w:val="%1."/>
      <w:lvlJc w:val="left"/>
      <w:pPr>
        <w:ind w:left="420" w:firstLine="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5F7F5367"/>
    <w:multiLevelType w:val="multilevel"/>
    <w:tmpl w:val="D1A2C8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nsid w:val="6218772E"/>
    <w:multiLevelType w:val="hybridMultilevel"/>
    <w:tmpl w:val="B8C02D14"/>
    <w:lvl w:ilvl="0" w:tplc="0409001B">
      <w:start w:val="1"/>
      <w:numFmt w:val="lowerRoman"/>
      <w:lvlText w:val="%1."/>
      <w:lvlJc w:val="right"/>
      <w:pPr>
        <w:ind w:left="720" w:hanging="360"/>
      </w:pPr>
      <w:rPr>
        <w:rFont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177FB8"/>
    <w:multiLevelType w:val="multilevel"/>
    <w:tmpl w:val="233E88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7">
    <w:nsid w:val="65A83855"/>
    <w:multiLevelType w:val="multilevel"/>
    <w:tmpl w:val="AEF0D7B8"/>
    <w:lvl w:ilvl="0">
      <w:start w:val="1"/>
      <w:numFmt w:val="bullet"/>
      <w:lvlText w:val="●"/>
      <w:lvlJc w:val="left"/>
      <w:pPr>
        <w:ind w:left="5040" w:firstLine="4680"/>
      </w:pPr>
      <w:rPr>
        <w:rFonts w:ascii="Arial" w:eastAsia="Arial" w:hAnsi="Arial" w:cs="Arial"/>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88">
    <w:nsid w:val="685A16BD"/>
    <w:multiLevelType w:val="multilevel"/>
    <w:tmpl w:val="1572020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nsid w:val="6C1D688C"/>
    <w:multiLevelType w:val="multilevel"/>
    <w:tmpl w:val="17F8CA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0">
    <w:nsid w:val="6E685066"/>
    <w:multiLevelType w:val="multilevel"/>
    <w:tmpl w:val="1B2A732E"/>
    <w:lvl w:ilvl="0">
      <w:start w:val="1"/>
      <w:numFmt w:val="bullet"/>
      <w:lvlText w:val=""/>
      <w:lvlJc w:val="left"/>
      <w:pPr>
        <w:ind w:left="2610" w:firstLine="225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nsid w:val="6E90584F"/>
    <w:multiLevelType w:val="multilevel"/>
    <w:tmpl w:val="401851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2">
    <w:nsid w:val="6F276FDA"/>
    <w:multiLevelType w:val="hybridMultilevel"/>
    <w:tmpl w:val="A276F39C"/>
    <w:lvl w:ilvl="0" w:tplc="BC6C039E">
      <w:start w:val="1"/>
      <w:numFmt w:val="bullet"/>
      <w:lvlText w:val=""/>
      <w:lvlJc w:val="left"/>
      <w:pPr>
        <w:ind w:left="2160" w:hanging="360"/>
      </w:pPr>
      <w:rPr>
        <w:rFonts w:ascii="Wingdings" w:hAnsi="Wingdings" w:hint="default"/>
        <w:strike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72451EA7"/>
    <w:multiLevelType w:val="multilevel"/>
    <w:tmpl w:val="40A200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4">
    <w:nsid w:val="742C1B51"/>
    <w:multiLevelType w:val="multilevel"/>
    <w:tmpl w:val="FA309138"/>
    <w:lvl w:ilvl="0">
      <w:start w:val="1"/>
      <w:numFmt w:val="decimal"/>
      <w:pStyle w:val="Heading2"/>
      <w:lvlText w:val="%1."/>
      <w:lvlJc w:val="left"/>
      <w:pPr>
        <w:ind w:left="0" w:firstLine="720"/>
      </w:pPr>
      <w:rPr>
        <w:b/>
        <w:u w:val="none"/>
      </w:rPr>
    </w:lvl>
    <w:lvl w:ilvl="1">
      <w:start w:val="1"/>
      <w:numFmt w:val="lowerRoman"/>
      <w:pStyle w:val="Heading4"/>
      <w:lvlText w:val="%2."/>
      <w:lvlJc w:val="left"/>
      <w:pPr>
        <w:ind w:left="1080" w:firstLine="1440"/>
      </w:pPr>
    </w:lvl>
    <w:lvl w:ilvl="2">
      <w:start w:val="1"/>
      <w:numFmt w:val="lowerRoman"/>
      <w:lvlText w:val="%3."/>
      <w:lvlJc w:val="left"/>
      <w:pPr>
        <w:ind w:left="1980" w:firstLine="2340"/>
      </w:pPr>
    </w:lvl>
    <w:lvl w:ilvl="3">
      <w:start w:val="1"/>
      <w:numFmt w:val="decimal"/>
      <w:lvlText w:val="%4."/>
      <w:lvlJc w:val="left"/>
      <w:pPr>
        <w:ind w:left="2160" w:firstLine="2880"/>
      </w:pPr>
    </w:lvl>
    <w:lvl w:ilvl="4">
      <w:start w:val="1"/>
      <w:numFmt w:val="lowerLetter"/>
      <w:lvlText w:val="%5."/>
      <w:lvlJc w:val="left"/>
      <w:pPr>
        <w:ind w:left="2880" w:firstLine="3600"/>
      </w:pPr>
      <w:rPr>
        <w:b/>
      </w:r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95">
    <w:nsid w:val="74373C81"/>
    <w:multiLevelType w:val="multilevel"/>
    <w:tmpl w:val="B9240F2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nsid w:val="76A55892"/>
    <w:multiLevelType w:val="multilevel"/>
    <w:tmpl w:val="469C64E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nsid w:val="793C35CF"/>
    <w:multiLevelType w:val="multilevel"/>
    <w:tmpl w:val="11B48E4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nsid w:val="79A913F6"/>
    <w:multiLevelType w:val="multilevel"/>
    <w:tmpl w:val="F99459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nsid w:val="7C4E1C4E"/>
    <w:multiLevelType w:val="multilevel"/>
    <w:tmpl w:val="118436E0"/>
    <w:lvl w:ilvl="0">
      <w:start w:val="1"/>
      <w:numFmt w:val="bullet"/>
      <w:lvlText w:val=""/>
      <w:lvlJc w:val="left"/>
      <w:pPr>
        <w:ind w:left="4320" w:firstLine="3960"/>
      </w:pPr>
      <w:rPr>
        <w:rFonts w:ascii="Symbol" w:hAnsi="Symbol"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00">
    <w:nsid w:val="7C4F3C80"/>
    <w:multiLevelType w:val="multilevel"/>
    <w:tmpl w:val="5B6A7542"/>
    <w:lvl w:ilvl="0">
      <w:start w:val="1"/>
      <w:numFmt w:val="bullet"/>
      <w:lvlText w:val="❖"/>
      <w:lvlJc w:val="left"/>
      <w:pPr>
        <w:ind w:left="3240" w:firstLine="2880"/>
      </w:pPr>
      <w:rPr>
        <w:rFonts w:ascii="Arial" w:eastAsia="Arial" w:hAnsi="Arial" w:cs="Arial"/>
        <w:sz w:val="20"/>
        <w:szCs w:val="20"/>
        <w:u w:val="none"/>
      </w:rPr>
    </w:lvl>
    <w:lvl w:ilvl="1">
      <w:start w:val="1"/>
      <w:numFmt w:val="lowerLetter"/>
      <w:lvlText w:val="%2."/>
      <w:lvlJc w:val="left"/>
      <w:pPr>
        <w:ind w:left="3960" w:firstLine="3600"/>
      </w:pPr>
    </w:lvl>
    <w:lvl w:ilvl="2">
      <w:start w:val="1"/>
      <w:numFmt w:val="lowerRoman"/>
      <w:lvlText w:val="%3."/>
      <w:lvlJc w:val="right"/>
      <w:pPr>
        <w:ind w:left="4680" w:firstLine="4500"/>
      </w:pPr>
    </w:lvl>
    <w:lvl w:ilvl="3">
      <w:start w:val="1"/>
      <w:numFmt w:val="decimal"/>
      <w:lvlText w:val="%4."/>
      <w:lvlJc w:val="left"/>
      <w:pPr>
        <w:ind w:left="5400" w:firstLine="5040"/>
      </w:pPr>
    </w:lvl>
    <w:lvl w:ilvl="4">
      <w:start w:val="1"/>
      <w:numFmt w:val="lowerLetter"/>
      <w:lvlText w:val="%5."/>
      <w:lvlJc w:val="left"/>
      <w:pPr>
        <w:ind w:left="6120" w:firstLine="5760"/>
      </w:pPr>
    </w:lvl>
    <w:lvl w:ilvl="5">
      <w:start w:val="1"/>
      <w:numFmt w:val="lowerRoman"/>
      <w:lvlText w:val="%6."/>
      <w:lvlJc w:val="right"/>
      <w:pPr>
        <w:ind w:left="6840" w:firstLine="6660"/>
      </w:pPr>
    </w:lvl>
    <w:lvl w:ilvl="6">
      <w:start w:val="1"/>
      <w:numFmt w:val="decimal"/>
      <w:lvlText w:val="%7."/>
      <w:lvlJc w:val="left"/>
      <w:pPr>
        <w:ind w:left="7560" w:firstLine="7200"/>
      </w:pPr>
    </w:lvl>
    <w:lvl w:ilvl="7">
      <w:start w:val="1"/>
      <w:numFmt w:val="lowerLetter"/>
      <w:lvlText w:val="%8."/>
      <w:lvlJc w:val="left"/>
      <w:pPr>
        <w:ind w:left="8280" w:firstLine="7920"/>
      </w:pPr>
    </w:lvl>
    <w:lvl w:ilvl="8">
      <w:start w:val="1"/>
      <w:numFmt w:val="lowerRoman"/>
      <w:lvlText w:val="%9."/>
      <w:lvlJc w:val="right"/>
      <w:pPr>
        <w:ind w:left="9000" w:firstLine="8820"/>
      </w:pPr>
    </w:lvl>
  </w:abstractNum>
  <w:abstractNum w:abstractNumId="101">
    <w:nsid w:val="7E3916DE"/>
    <w:multiLevelType w:val="multilevel"/>
    <w:tmpl w:val="118436E0"/>
    <w:lvl w:ilvl="0">
      <w:start w:val="1"/>
      <w:numFmt w:val="bullet"/>
      <w:lvlText w:val=""/>
      <w:lvlJc w:val="left"/>
      <w:pPr>
        <w:ind w:left="4320" w:firstLine="3960"/>
      </w:pPr>
      <w:rPr>
        <w:rFonts w:ascii="Symbol" w:hAnsi="Symbol"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02">
    <w:nsid w:val="7EE44F18"/>
    <w:multiLevelType w:val="multilevel"/>
    <w:tmpl w:val="2B9EB5E6"/>
    <w:lvl w:ilvl="0">
      <w:start w:val="1"/>
      <w:numFmt w:val="bullet"/>
      <w:lvlText w:val="•"/>
      <w:lvlJc w:val="left"/>
      <w:pPr>
        <w:ind w:left="2610" w:firstLine="2250"/>
      </w:pPr>
    </w:lvl>
    <w:lvl w:ilvl="1">
      <w:start w:val="1"/>
      <w:numFmt w:val="bullet"/>
      <w:lvlText w:val=""/>
      <w:lvlJc w:val="left"/>
      <w:pPr>
        <w:ind w:left="0" w:firstLine="0"/>
      </w:pPr>
      <w:rPr>
        <w:rFonts w:ascii="Wingdings" w:hAnsi="Wingding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84"/>
  </w:num>
  <w:num w:numId="2">
    <w:abstractNumId w:val="90"/>
  </w:num>
  <w:num w:numId="3">
    <w:abstractNumId w:val="80"/>
  </w:num>
  <w:num w:numId="4">
    <w:abstractNumId w:val="8"/>
  </w:num>
  <w:num w:numId="5">
    <w:abstractNumId w:val="98"/>
  </w:num>
  <w:num w:numId="6">
    <w:abstractNumId w:val="89"/>
  </w:num>
  <w:num w:numId="7">
    <w:abstractNumId w:val="93"/>
  </w:num>
  <w:num w:numId="8">
    <w:abstractNumId w:val="78"/>
  </w:num>
  <w:num w:numId="9">
    <w:abstractNumId w:val="91"/>
  </w:num>
  <w:num w:numId="10">
    <w:abstractNumId w:val="45"/>
  </w:num>
  <w:num w:numId="11">
    <w:abstractNumId w:val="72"/>
  </w:num>
  <w:num w:numId="12">
    <w:abstractNumId w:val="75"/>
  </w:num>
  <w:num w:numId="13">
    <w:abstractNumId w:val="25"/>
  </w:num>
  <w:num w:numId="14">
    <w:abstractNumId w:val="63"/>
  </w:num>
  <w:num w:numId="15">
    <w:abstractNumId w:val="47"/>
  </w:num>
  <w:num w:numId="16">
    <w:abstractNumId w:val="100"/>
  </w:num>
  <w:num w:numId="17">
    <w:abstractNumId w:val="11"/>
  </w:num>
  <w:num w:numId="18">
    <w:abstractNumId w:val="65"/>
  </w:num>
  <w:num w:numId="19">
    <w:abstractNumId w:val="44"/>
  </w:num>
  <w:num w:numId="20">
    <w:abstractNumId w:val="4"/>
  </w:num>
  <w:num w:numId="21">
    <w:abstractNumId w:val="24"/>
  </w:num>
  <w:num w:numId="22">
    <w:abstractNumId w:val="19"/>
  </w:num>
  <w:num w:numId="23">
    <w:abstractNumId w:val="50"/>
  </w:num>
  <w:num w:numId="24">
    <w:abstractNumId w:val="83"/>
  </w:num>
  <w:num w:numId="25">
    <w:abstractNumId w:val="6"/>
  </w:num>
  <w:num w:numId="26">
    <w:abstractNumId w:val="71"/>
  </w:num>
  <w:num w:numId="27">
    <w:abstractNumId w:val="3"/>
  </w:num>
  <w:num w:numId="28">
    <w:abstractNumId w:val="1"/>
  </w:num>
  <w:num w:numId="29">
    <w:abstractNumId w:val="23"/>
  </w:num>
  <w:num w:numId="30">
    <w:abstractNumId w:val="77"/>
  </w:num>
  <w:num w:numId="31">
    <w:abstractNumId w:val="48"/>
  </w:num>
  <w:num w:numId="32">
    <w:abstractNumId w:val="26"/>
  </w:num>
  <w:num w:numId="33">
    <w:abstractNumId w:val="43"/>
  </w:num>
  <w:num w:numId="34">
    <w:abstractNumId w:val="30"/>
  </w:num>
  <w:num w:numId="35">
    <w:abstractNumId w:val="51"/>
  </w:num>
  <w:num w:numId="36">
    <w:abstractNumId w:val="79"/>
  </w:num>
  <w:num w:numId="37">
    <w:abstractNumId w:val="94"/>
  </w:num>
  <w:num w:numId="38">
    <w:abstractNumId w:val="5"/>
  </w:num>
  <w:num w:numId="39">
    <w:abstractNumId w:val="86"/>
  </w:num>
  <w:num w:numId="40">
    <w:abstractNumId w:val="20"/>
  </w:num>
  <w:num w:numId="41">
    <w:abstractNumId w:val="87"/>
  </w:num>
  <w:num w:numId="42">
    <w:abstractNumId w:val="27"/>
  </w:num>
  <w:num w:numId="43">
    <w:abstractNumId w:val="28"/>
  </w:num>
  <w:num w:numId="44">
    <w:abstractNumId w:val="49"/>
  </w:num>
  <w:num w:numId="45">
    <w:abstractNumId w:val="60"/>
  </w:num>
  <w:num w:numId="46">
    <w:abstractNumId w:val="12"/>
  </w:num>
  <w:num w:numId="47">
    <w:abstractNumId w:val="10"/>
  </w:num>
  <w:num w:numId="48">
    <w:abstractNumId w:val="76"/>
  </w:num>
  <w:num w:numId="49">
    <w:abstractNumId w:val="57"/>
  </w:num>
  <w:num w:numId="50">
    <w:abstractNumId w:val="101"/>
  </w:num>
  <w:num w:numId="51">
    <w:abstractNumId w:val="99"/>
  </w:num>
  <w:num w:numId="52">
    <w:abstractNumId w:val="70"/>
  </w:num>
  <w:num w:numId="53">
    <w:abstractNumId w:val="68"/>
  </w:num>
  <w:num w:numId="54">
    <w:abstractNumId w:val="85"/>
  </w:num>
  <w:num w:numId="55">
    <w:abstractNumId w:val="18"/>
  </w:num>
  <w:num w:numId="56">
    <w:abstractNumId w:val="38"/>
  </w:num>
  <w:num w:numId="57">
    <w:abstractNumId w:val="102"/>
  </w:num>
  <w:num w:numId="58">
    <w:abstractNumId w:val="53"/>
  </w:num>
  <w:num w:numId="59">
    <w:abstractNumId w:val="40"/>
  </w:num>
  <w:num w:numId="60">
    <w:abstractNumId w:val="69"/>
  </w:num>
  <w:num w:numId="61">
    <w:abstractNumId w:val="17"/>
  </w:num>
  <w:num w:numId="62">
    <w:abstractNumId w:val="62"/>
  </w:num>
  <w:num w:numId="63">
    <w:abstractNumId w:val="13"/>
  </w:num>
  <w:num w:numId="64">
    <w:abstractNumId w:val="82"/>
  </w:num>
  <w:num w:numId="65">
    <w:abstractNumId w:val="22"/>
  </w:num>
  <w:num w:numId="66">
    <w:abstractNumId w:val="7"/>
  </w:num>
  <w:num w:numId="67">
    <w:abstractNumId w:val="95"/>
  </w:num>
  <w:num w:numId="68">
    <w:abstractNumId w:val="92"/>
  </w:num>
  <w:num w:numId="69">
    <w:abstractNumId w:val="88"/>
  </w:num>
  <w:num w:numId="70">
    <w:abstractNumId w:val="21"/>
  </w:num>
  <w:num w:numId="71">
    <w:abstractNumId w:val="37"/>
  </w:num>
  <w:num w:numId="72">
    <w:abstractNumId w:val="29"/>
  </w:num>
  <w:num w:numId="73">
    <w:abstractNumId w:val="59"/>
  </w:num>
  <w:num w:numId="74">
    <w:abstractNumId w:val="2"/>
  </w:num>
  <w:num w:numId="75">
    <w:abstractNumId w:val="52"/>
  </w:num>
  <w:num w:numId="76">
    <w:abstractNumId w:val="15"/>
  </w:num>
  <w:num w:numId="77">
    <w:abstractNumId w:val="81"/>
  </w:num>
  <w:num w:numId="78">
    <w:abstractNumId w:val="97"/>
  </w:num>
  <w:num w:numId="79">
    <w:abstractNumId w:val="33"/>
  </w:num>
  <w:num w:numId="80">
    <w:abstractNumId w:val="46"/>
  </w:num>
  <w:num w:numId="81">
    <w:abstractNumId w:val="14"/>
  </w:num>
  <w:num w:numId="82">
    <w:abstractNumId w:val="64"/>
  </w:num>
  <w:num w:numId="83">
    <w:abstractNumId w:val="66"/>
  </w:num>
  <w:num w:numId="84">
    <w:abstractNumId w:val="34"/>
  </w:num>
  <w:num w:numId="85">
    <w:abstractNumId w:val="41"/>
  </w:num>
  <w:num w:numId="86">
    <w:abstractNumId w:val="67"/>
  </w:num>
  <w:num w:numId="87">
    <w:abstractNumId w:val="16"/>
  </w:num>
  <w:num w:numId="88">
    <w:abstractNumId w:val="96"/>
  </w:num>
  <w:num w:numId="89">
    <w:abstractNumId w:val="54"/>
  </w:num>
  <w:num w:numId="90">
    <w:abstractNumId w:val="36"/>
  </w:num>
  <w:num w:numId="91">
    <w:abstractNumId w:val="39"/>
  </w:num>
  <w:num w:numId="92">
    <w:abstractNumId w:val="0"/>
  </w:num>
  <w:num w:numId="93">
    <w:abstractNumId w:val="73"/>
  </w:num>
  <w:num w:numId="94">
    <w:abstractNumId w:val="35"/>
  </w:num>
  <w:num w:numId="95">
    <w:abstractNumId w:val="31"/>
  </w:num>
  <w:num w:numId="96">
    <w:abstractNumId w:val="9"/>
  </w:num>
  <w:num w:numId="97">
    <w:abstractNumId w:val="74"/>
  </w:num>
  <w:num w:numId="98">
    <w:abstractNumId w:val="61"/>
  </w:num>
  <w:num w:numId="99">
    <w:abstractNumId w:val="42"/>
  </w:num>
  <w:num w:numId="100">
    <w:abstractNumId w:val="58"/>
  </w:num>
  <w:num w:numId="101">
    <w:abstractNumId w:val="55"/>
  </w:num>
  <w:num w:numId="102">
    <w:abstractNumId w:val="56"/>
  </w:num>
  <w:num w:numId="103">
    <w:abstractNumId w:val="3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hdrShapeDefaults>
    <o:shapedefaults v:ext="edit" spidmax="8199">
      <o:colormenu v:ext="edit" fillcolor="none"/>
    </o:shapedefaults>
    <o:shapelayout v:ext="edit">
      <o:idmap v:ext="edit" data="8"/>
    </o:shapelayout>
  </w:hdrShapeDefaults>
  <w:footnotePr>
    <w:footnote w:id="-1"/>
    <w:footnote w:id="0"/>
  </w:footnotePr>
  <w:endnotePr>
    <w:endnote w:id="-1"/>
    <w:endnote w:id="0"/>
  </w:endnotePr>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0&lt;/FontSize&gt;&lt;ReflistTitle&gt;&lt;style face=&quot;bold&quot; size=&quot;14&quot;&gt;In-Text References&lt;/style&gt;&lt;/ReflistTitle&gt;&lt;StartingRefnum&gt;1&lt;/StartingRefnum&gt;&lt;FirstLineIndent&gt;0&lt;/FirstLineIndent&gt;&lt;HangingIndent&gt;720&lt;/HangingIndent&gt;&lt;LineSpacing&gt;0&lt;/LineSpacing&gt;&lt;SpaceAfter&gt;2&lt;/SpaceAfter&gt;&lt;HyperlinksEnabled&gt;1&lt;/HyperlinksEnabled&gt;&lt;HyperlinksVisible&gt;1&lt;/HyperlinksVisible&gt;&lt;EnableBibliographyCategories&gt;0&lt;/EnableBibliographyCategories&gt;&lt;/ENLayout&gt;"/>
    <w:docVar w:name="EN.Libraries" w:val="&lt;Libraries&gt;&lt;item db-id=&quot;vaxawsfavadaa0er9e8ppds0adazdvepawxx&quot;&gt;My Library&lt;record-ids&gt;&lt;item&gt;498&lt;/item&gt;&lt;item&gt;648&lt;/item&gt;&lt;item&gt;901&lt;/item&gt;&lt;item&gt;1532&lt;/item&gt;&lt;item&gt;1648&lt;/item&gt;&lt;item&gt;1750&lt;/item&gt;&lt;item&gt;1823&lt;/item&gt;&lt;item&gt;1916&lt;/item&gt;&lt;item&gt;2145&lt;/item&gt;&lt;item&gt;2153&lt;/item&gt;&lt;item&gt;2156&lt;/item&gt;&lt;item&gt;2158&lt;/item&gt;&lt;item&gt;2168&lt;/item&gt;&lt;item&gt;2171&lt;/item&gt;&lt;item&gt;2175&lt;/item&gt;&lt;item&gt;2182&lt;/item&gt;&lt;item&gt;2184&lt;/item&gt;&lt;item&gt;2185&lt;/item&gt;&lt;item&gt;2187&lt;/item&gt;&lt;item&gt;2189&lt;/item&gt;&lt;item&gt;2191&lt;/item&gt;&lt;item&gt;2203&lt;/item&gt;&lt;item&gt;2215&lt;/item&gt;&lt;item&gt;2248&lt;/item&gt;&lt;item&gt;2299&lt;/item&gt;&lt;item&gt;2395&lt;/item&gt;&lt;item&gt;2399&lt;/item&gt;&lt;item&gt;2402&lt;/item&gt;&lt;item&gt;2404&lt;/item&gt;&lt;item&gt;2865&lt;/item&gt;&lt;item&gt;2975&lt;/item&gt;&lt;item&gt;2977&lt;/item&gt;&lt;item&gt;3047&lt;/item&gt;&lt;item&gt;3048&lt;/item&gt;&lt;item&gt;3053&lt;/item&gt;&lt;item&gt;3096&lt;/item&gt;&lt;item&gt;3107&lt;/item&gt;&lt;item&gt;3126&lt;/item&gt;&lt;item&gt;3156&lt;/item&gt;&lt;item&gt;3158&lt;/item&gt;&lt;item&gt;3385&lt;/item&gt;&lt;item&gt;4037&lt;/item&gt;&lt;item&gt;4038&lt;/item&gt;&lt;item&gt;4041&lt;/item&gt;&lt;item&gt;4048&lt;/item&gt;&lt;item&gt;4055&lt;/item&gt;&lt;item&gt;4056&lt;/item&gt;&lt;item&gt;4057&lt;/item&gt;&lt;item&gt;4059&lt;/item&gt;&lt;item&gt;4060&lt;/item&gt;&lt;item&gt;4061&lt;/item&gt;&lt;item&gt;4062&lt;/item&gt;&lt;item&gt;4063&lt;/item&gt;&lt;item&gt;4064&lt;/item&gt;&lt;item&gt;4066&lt;/item&gt;&lt;item&gt;4075&lt;/item&gt;&lt;item&gt;4077&lt;/item&gt;&lt;item&gt;4084&lt;/item&gt;&lt;item&gt;4085&lt;/item&gt;&lt;item&gt;4086&lt;/item&gt;&lt;item&gt;4087&lt;/item&gt;&lt;item&gt;4093&lt;/item&gt;&lt;item&gt;4099&lt;/item&gt;&lt;item&gt;4106&lt;/item&gt;&lt;item&gt;4108&lt;/item&gt;&lt;item&gt;4109&lt;/item&gt;&lt;item&gt;4119&lt;/item&gt;&lt;item&gt;4135&lt;/item&gt;&lt;item&gt;4136&lt;/item&gt;&lt;item&gt;4137&lt;/item&gt;&lt;item&gt;4147&lt;/item&gt;&lt;item&gt;4153&lt;/item&gt;&lt;item&gt;4156&lt;/item&gt;&lt;item&gt;4167&lt;/item&gt;&lt;item&gt;4171&lt;/item&gt;&lt;item&gt;4175&lt;/item&gt;&lt;item&gt;4176&lt;/item&gt;&lt;item&gt;4177&lt;/item&gt;&lt;item&gt;4179&lt;/item&gt;&lt;item&gt;4180&lt;/item&gt;&lt;item&gt;4190&lt;/item&gt;&lt;item&gt;4194&lt;/item&gt;&lt;item&gt;4199&lt;/item&gt;&lt;item&gt;4211&lt;/item&gt;&lt;item&gt;4219&lt;/item&gt;&lt;item&gt;4221&lt;/item&gt;&lt;item&gt;4223&lt;/item&gt;&lt;item&gt;4227&lt;/item&gt;&lt;item&gt;4229&lt;/item&gt;&lt;item&gt;4231&lt;/item&gt;&lt;item&gt;4232&lt;/item&gt;&lt;item&gt;4233&lt;/item&gt;&lt;item&gt;4236&lt;/item&gt;&lt;item&gt;4239&lt;/item&gt;&lt;item&gt;4242&lt;/item&gt;&lt;item&gt;4244&lt;/item&gt;&lt;item&gt;4252&lt;/item&gt;&lt;item&gt;4257&lt;/item&gt;&lt;item&gt;4262&lt;/item&gt;&lt;item&gt;4268&lt;/item&gt;&lt;item&gt;4269&lt;/item&gt;&lt;item&gt;4273&lt;/item&gt;&lt;item&gt;4280&lt;/item&gt;&lt;item&gt;4285&lt;/item&gt;&lt;item&gt;4288&lt;/item&gt;&lt;item&gt;4289&lt;/item&gt;&lt;item&gt;4293&lt;/item&gt;&lt;item&gt;4301&lt;/item&gt;&lt;item&gt;4302&lt;/item&gt;&lt;item&gt;4306&lt;/item&gt;&lt;item&gt;4307&lt;/item&gt;&lt;item&gt;4311&lt;/item&gt;&lt;item&gt;4314&lt;/item&gt;&lt;item&gt;4315&lt;/item&gt;&lt;item&gt;4317&lt;/item&gt;&lt;item&gt;4319&lt;/item&gt;&lt;item&gt;4322&lt;/item&gt;&lt;item&gt;4324&lt;/item&gt;&lt;item&gt;4330&lt;/item&gt;&lt;item&gt;4331&lt;/item&gt;&lt;item&gt;4332&lt;/item&gt;&lt;item&gt;4333&lt;/item&gt;&lt;item&gt;4335&lt;/item&gt;&lt;item&gt;4336&lt;/item&gt;&lt;item&gt;4337&lt;/item&gt;&lt;item&gt;4339&lt;/item&gt;&lt;item&gt;4343&lt;/item&gt;&lt;item&gt;4345&lt;/item&gt;&lt;item&gt;4350&lt;/item&gt;&lt;item&gt;4354&lt;/item&gt;&lt;item&gt;4355&lt;/item&gt;&lt;item&gt;4359&lt;/item&gt;&lt;item&gt;4363&lt;/item&gt;&lt;item&gt;4369&lt;/item&gt;&lt;item&gt;4371&lt;/item&gt;&lt;item&gt;4373&lt;/item&gt;&lt;item&gt;4374&lt;/item&gt;&lt;item&gt;4375&lt;/item&gt;&lt;item&gt;4376&lt;/item&gt;&lt;item&gt;4378&lt;/item&gt;&lt;item&gt;4379&lt;/item&gt;&lt;item&gt;4385&lt;/item&gt;&lt;item&gt;4390&lt;/item&gt;&lt;item&gt;4393&lt;/item&gt;&lt;item&gt;4401&lt;/item&gt;&lt;item&gt;4403&lt;/item&gt;&lt;item&gt;4409&lt;/item&gt;&lt;item&gt;4412&lt;/item&gt;&lt;item&gt;4424&lt;/item&gt;&lt;item&gt;4437&lt;/item&gt;&lt;item&gt;4439&lt;/item&gt;&lt;item&gt;4442&lt;/item&gt;&lt;item&gt;4443&lt;/item&gt;&lt;item&gt;4448&lt;/item&gt;&lt;item&gt;4450&lt;/item&gt;&lt;item&gt;4458&lt;/item&gt;&lt;item&gt;4467&lt;/item&gt;&lt;item&gt;4524&lt;/item&gt;&lt;item&gt;4525&lt;/item&gt;&lt;item&gt;4526&lt;/item&gt;&lt;item&gt;4527&lt;/item&gt;&lt;item&gt;4529&lt;/item&gt;&lt;item&gt;4530&lt;/item&gt;&lt;item&gt;4531&lt;/item&gt;&lt;item&gt;4532&lt;/item&gt;&lt;item&gt;4533&lt;/item&gt;&lt;item&gt;4534&lt;/item&gt;&lt;item&gt;4535&lt;/item&gt;&lt;item&gt;4536&lt;/item&gt;&lt;item&gt;4537&lt;/item&gt;&lt;item&gt;4538&lt;/item&gt;&lt;item&gt;4539&lt;/item&gt;&lt;item&gt;4540&lt;/item&gt;&lt;item&gt;4541&lt;/item&gt;&lt;item&gt;4542&lt;/item&gt;&lt;item&gt;4543&lt;/item&gt;&lt;item&gt;4544&lt;/item&gt;&lt;item&gt;4545&lt;/item&gt;&lt;item&gt;4546&lt;/item&gt;&lt;item&gt;4547&lt;/item&gt;&lt;item&gt;4548&lt;/item&gt;&lt;item&gt;4549&lt;/item&gt;&lt;item&gt;4550&lt;/item&gt;&lt;item&gt;4551&lt;/item&gt;&lt;item&gt;4552&lt;/item&gt;&lt;item&gt;4553&lt;/item&gt;&lt;item&gt;4554&lt;/item&gt;&lt;item&gt;4555&lt;/item&gt;&lt;item&gt;4556&lt;/item&gt;&lt;item&gt;4557&lt;/item&gt;&lt;item&gt;4558&lt;/item&gt;&lt;item&gt;4559&lt;/item&gt;&lt;item&gt;4560&lt;/item&gt;&lt;item&gt;4561&lt;/item&gt;&lt;item&gt;4562&lt;/item&gt;&lt;item&gt;4563&lt;/item&gt;&lt;item&gt;4564&lt;/item&gt;&lt;item&gt;4566&lt;/item&gt;&lt;item&gt;4567&lt;/item&gt;&lt;item&gt;4568&lt;/item&gt;&lt;item&gt;4569&lt;/item&gt;&lt;item&gt;4570&lt;/item&gt;&lt;item&gt;4571&lt;/item&gt;&lt;item&gt;4572&lt;/item&gt;&lt;item&gt;4573&lt;/item&gt;&lt;item&gt;4574&lt;/item&gt;&lt;item&gt;4575&lt;/item&gt;&lt;item&gt;4576&lt;/item&gt;&lt;item&gt;4577&lt;/item&gt;&lt;item&gt;4578&lt;/item&gt;&lt;item&gt;4579&lt;/item&gt;&lt;item&gt;4580&lt;/item&gt;&lt;item&gt;4581&lt;/item&gt;&lt;item&gt;4582&lt;/item&gt;&lt;item&gt;4583&lt;/item&gt;&lt;item&gt;4584&lt;/item&gt;&lt;item&gt;4585&lt;/item&gt;&lt;item&gt;4586&lt;/item&gt;&lt;item&gt;4587&lt;/item&gt;&lt;item&gt;4588&lt;/item&gt;&lt;item&gt;4589&lt;/item&gt;&lt;item&gt;4591&lt;/item&gt;&lt;item&gt;4592&lt;/item&gt;&lt;item&gt;4593&lt;/item&gt;&lt;item&gt;4594&lt;/item&gt;&lt;item&gt;4595&lt;/item&gt;&lt;item&gt;4596&lt;/item&gt;&lt;item&gt;4597&lt;/item&gt;&lt;item&gt;4598&lt;/item&gt;&lt;item&gt;4599&lt;/item&gt;&lt;item&gt;4600&lt;/item&gt;&lt;item&gt;4601&lt;/item&gt;&lt;item&gt;4602&lt;/item&gt;&lt;item&gt;4603&lt;/item&gt;&lt;item&gt;4604&lt;/item&gt;&lt;item&gt;4605&lt;/item&gt;&lt;item&gt;4606&lt;/item&gt;&lt;item&gt;4607&lt;/item&gt;&lt;item&gt;4608&lt;/item&gt;&lt;item&gt;4609&lt;/item&gt;&lt;item&gt;4610&lt;/item&gt;&lt;item&gt;4611&lt;/item&gt;&lt;item&gt;4612&lt;/item&gt;&lt;item&gt;4613&lt;/item&gt;&lt;item&gt;4614&lt;/item&gt;&lt;item&gt;4615&lt;/item&gt;&lt;item&gt;4616&lt;/item&gt;&lt;item&gt;4617&lt;/item&gt;&lt;item&gt;4618&lt;/item&gt;&lt;item&gt;4619&lt;/item&gt;&lt;item&gt;4620&lt;/item&gt;&lt;item&gt;4621&lt;/item&gt;&lt;item&gt;4622&lt;/item&gt;&lt;item&gt;4623&lt;/item&gt;&lt;item&gt;4624&lt;/item&gt;&lt;item&gt;4625&lt;/item&gt;&lt;item&gt;4626&lt;/item&gt;&lt;item&gt;4627&lt;/item&gt;&lt;item&gt;4628&lt;/item&gt;&lt;item&gt;4629&lt;/item&gt;&lt;item&gt;4630&lt;/item&gt;&lt;item&gt;4631&lt;/item&gt;&lt;item&gt;4632&lt;/item&gt;&lt;item&gt;4633&lt;/item&gt;&lt;item&gt;4634&lt;/item&gt;&lt;item&gt;4635&lt;/item&gt;&lt;item&gt;4636&lt;/item&gt;&lt;item&gt;4637&lt;/item&gt;&lt;item&gt;4638&lt;/item&gt;&lt;item&gt;4639&lt;/item&gt;&lt;item&gt;4640&lt;/item&gt;&lt;item&gt;4643&lt;/item&gt;&lt;item&gt;4645&lt;/item&gt;&lt;item&gt;4651&lt;/item&gt;&lt;item&gt;4654&lt;/item&gt;&lt;item&gt;4655&lt;/item&gt;&lt;item&gt;4660&lt;/item&gt;&lt;item&gt;4664&lt;/item&gt;&lt;item&gt;4671&lt;/item&gt;&lt;item&gt;4673&lt;/item&gt;&lt;item&gt;4676&lt;/item&gt;&lt;item&gt;4682&lt;/item&gt;&lt;item&gt;4685&lt;/item&gt;&lt;item&gt;4687&lt;/item&gt;&lt;item&gt;4693&lt;/item&gt;&lt;item&gt;4694&lt;/item&gt;&lt;item&gt;4790&lt;/item&gt;&lt;/record-ids&gt;&lt;/item&gt;&lt;/Libraries&gt;"/>
  </w:docVars>
  <w:rsids>
    <w:rsidRoot w:val="004219F6"/>
    <w:rsid w:val="00000090"/>
    <w:rsid w:val="00001666"/>
    <w:rsid w:val="000016A0"/>
    <w:rsid w:val="00001D2A"/>
    <w:rsid w:val="00001EB7"/>
    <w:rsid w:val="00002059"/>
    <w:rsid w:val="00003ADF"/>
    <w:rsid w:val="0000444D"/>
    <w:rsid w:val="00004C03"/>
    <w:rsid w:val="0000646A"/>
    <w:rsid w:val="00006965"/>
    <w:rsid w:val="00006F67"/>
    <w:rsid w:val="00010113"/>
    <w:rsid w:val="000108FE"/>
    <w:rsid w:val="00011F5C"/>
    <w:rsid w:val="00012629"/>
    <w:rsid w:val="00012C10"/>
    <w:rsid w:val="00013176"/>
    <w:rsid w:val="00013794"/>
    <w:rsid w:val="00013D2C"/>
    <w:rsid w:val="00014002"/>
    <w:rsid w:val="000142F9"/>
    <w:rsid w:val="000148EA"/>
    <w:rsid w:val="00014F00"/>
    <w:rsid w:val="00016B60"/>
    <w:rsid w:val="0002009C"/>
    <w:rsid w:val="00021266"/>
    <w:rsid w:val="0002174B"/>
    <w:rsid w:val="00021CE9"/>
    <w:rsid w:val="00022116"/>
    <w:rsid w:val="000228B4"/>
    <w:rsid w:val="00023043"/>
    <w:rsid w:val="00023D85"/>
    <w:rsid w:val="00025C22"/>
    <w:rsid w:val="0002649C"/>
    <w:rsid w:val="00027FA9"/>
    <w:rsid w:val="00030ED2"/>
    <w:rsid w:val="000319BB"/>
    <w:rsid w:val="00031F06"/>
    <w:rsid w:val="000332C4"/>
    <w:rsid w:val="000337E9"/>
    <w:rsid w:val="000341C7"/>
    <w:rsid w:val="00036066"/>
    <w:rsid w:val="0003631E"/>
    <w:rsid w:val="00040AB9"/>
    <w:rsid w:val="000418D0"/>
    <w:rsid w:val="00041D13"/>
    <w:rsid w:val="000428C8"/>
    <w:rsid w:val="00045D52"/>
    <w:rsid w:val="00047FBF"/>
    <w:rsid w:val="00047FDD"/>
    <w:rsid w:val="00050271"/>
    <w:rsid w:val="00050C48"/>
    <w:rsid w:val="0005185C"/>
    <w:rsid w:val="00052C4D"/>
    <w:rsid w:val="00053244"/>
    <w:rsid w:val="000559A1"/>
    <w:rsid w:val="00055D4A"/>
    <w:rsid w:val="00056023"/>
    <w:rsid w:val="000605D5"/>
    <w:rsid w:val="000643AB"/>
    <w:rsid w:val="00064EDD"/>
    <w:rsid w:val="000650DD"/>
    <w:rsid w:val="00065CB0"/>
    <w:rsid w:val="0007113E"/>
    <w:rsid w:val="000719A4"/>
    <w:rsid w:val="000724C7"/>
    <w:rsid w:val="00072878"/>
    <w:rsid w:val="00075CA4"/>
    <w:rsid w:val="00076744"/>
    <w:rsid w:val="000770F2"/>
    <w:rsid w:val="00077365"/>
    <w:rsid w:val="00082499"/>
    <w:rsid w:val="000824CD"/>
    <w:rsid w:val="00082B95"/>
    <w:rsid w:val="00085770"/>
    <w:rsid w:val="0008592B"/>
    <w:rsid w:val="000865F8"/>
    <w:rsid w:val="00086D42"/>
    <w:rsid w:val="0008718D"/>
    <w:rsid w:val="0009135B"/>
    <w:rsid w:val="000915AA"/>
    <w:rsid w:val="00091F7C"/>
    <w:rsid w:val="000924E2"/>
    <w:rsid w:val="00093384"/>
    <w:rsid w:val="00093509"/>
    <w:rsid w:val="000935C2"/>
    <w:rsid w:val="000963EA"/>
    <w:rsid w:val="000966BF"/>
    <w:rsid w:val="000A291D"/>
    <w:rsid w:val="000A2C30"/>
    <w:rsid w:val="000A3FBF"/>
    <w:rsid w:val="000A4375"/>
    <w:rsid w:val="000A4FC1"/>
    <w:rsid w:val="000A5B0B"/>
    <w:rsid w:val="000A6ADD"/>
    <w:rsid w:val="000A7320"/>
    <w:rsid w:val="000B1208"/>
    <w:rsid w:val="000B1906"/>
    <w:rsid w:val="000B2158"/>
    <w:rsid w:val="000B2DC4"/>
    <w:rsid w:val="000B5F1C"/>
    <w:rsid w:val="000B6705"/>
    <w:rsid w:val="000B69B9"/>
    <w:rsid w:val="000B765F"/>
    <w:rsid w:val="000C0C3E"/>
    <w:rsid w:val="000C2822"/>
    <w:rsid w:val="000C3ED0"/>
    <w:rsid w:val="000C4B65"/>
    <w:rsid w:val="000C5AAC"/>
    <w:rsid w:val="000D1124"/>
    <w:rsid w:val="000D13F1"/>
    <w:rsid w:val="000D16F4"/>
    <w:rsid w:val="000D270B"/>
    <w:rsid w:val="000D3360"/>
    <w:rsid w:val="000D43E9"/>
    <w:rsid w:val="000D4409"/>
    <w:rsid w:val="000D454B"/>
    <w:rsid w:val="000D4946"/>
    <w:rsid w:val="000D58E9"/>
    <w:rsid w:val="000D7A9E"/>
    <w:rsid w:val="000D7BF3"/>
    <w:rsid w:val="000E026F"/>
    <w:rsid w:val="000E2687"/>
    <w:rsid w:val="000E3045"/>
    <w:rsid w:val="000E3382"/>
    <w:rsid w:val="000E401D"/>
    <w:rsid w:val="000E4522"/>
    <w:rsid w:val="000E541D"/>
    <w:rsid w:val="000E55EE"/>
    <w:rsid w:val="000E735E"/>
    <w:rsid w:val="000F056F"/>
    <w:rsid w:val="000F0799"/>
    <w:rsid w:val="000F33F5"/>
    <w:rsid w:val="000F4050"/>
    <w:rsid w:val="000F673E"/>
    <w:rsid w:val="000F75E5"/>
    <w:rsid w:val="000F7C72"/>
    <w:rsid w:val="00101615"/>
    <w:rsid w:val="00101983"/>
    <w:rsid w:val="0010217F"/>
    <w:rsid w:val="00102B8F"/>
    <w:rsid w:val="001030A0"/>
    <w:rsid w:val="00103703"/>
    <w:rsid w:val="00106067"/>
    <w:rsid w:val="001060C8"/>
    <w:rsid w:val="00107292"/>
    <w:rsid w:val="00110A65"/>
    <w:rsid w:val="00110A75"/>
    <w:rsid w:val="001117F1"/>
    <w:rsid w:val="00112286"/>
    <w:rsid w:val="00112841"/>
    <w:rsid w:val="00113811"/>
    <w:rsid w:val="00113A82"/>
    <w:rsid w:val="0011482F"/>
    <w:rsid w:val="00114F1C"/>
    <w:rsid w:val="00114F88"/>
    <w:rsid w:val="001162D5"/>
    <w:rsid w:val="00117555"/>
    <w:rsid w:val="00117E5A"/>
    <w:rsid w:val="00120035"/>
    <w:rsid w:val="00120A8C"/>
    <w:rsid w:val="00120E97"/>
    <w:rsid w:val="00121E1E"/>
    <w:rsid w:val="00121F85"/>
    <w:rsid w:val="001222A6"/>
    <w:rsid w:val="001233EC"/>
    <w:rsid w:val="00126747"/>
    <w:rsid w:val="00130565"/>
    <w:rsid w:val="00130CE0"/>
    <w:rsid w:val="0013223F"/>
    <w:rsid w:val="001333B8"/>
    <w:rsid w:val="00134505"/>
    <w:rsid w:val="00134ACA"/>
    <w:rsid w:val="00136679"/>
    <w:rsid w:val="00136CD8"/>
    <w:rsid w:val="00137874"/>
    <w:rsid w:val="00137A43"/>
    <w:rsid w:val="00141202"/>
    <w:rsid w:val="00141D7A"/>
    <w:rsid w:val="001433E9"/>
    <w:rsid w:val="00146526"/>
    <w:rsid w:val="00146ACD"/>
    <w:rsid w:val="001473B7"/>
    <w:rsid w:val="00147654"/>
    <w:rsid w:val="00155988"/>
    <w:rsid w:val="00155E2B"/>
    <w:rsid w:val="00156743"/>
    <w:rsid w:val="0015685A"/>
    <w:rsid w:val="001607FD"/>
    <w:rsid w:val="001621BD"/>
    <w:rsid w:val="00166042"/>
    <w:rsid w:val="0016634C"/>
    <w:rsid w:val="00167401"/>
    <w:rsid w:val="00171C4B"/>
    <w:rsid w:val="001727D6"/>
    <w:rsid w:val="00175ACB"/>
    <w:rsid w:val="001764DE"/>
    <w:rsid w:val="001767AA"/>
    <w:rsid w:val="00177AFE"/>
    <w:rsid w:val="00177D80"/>
    <w:rsid w:val="00181A9F"/>
    <w:rsid w:val="00182751"/>
    <w:rsid w:val="00182DDB"/>
    <w:rsid w:val="00184BE0"/>
    <w:rsid w:val="00185579"/>
    <w:rsid w:val="0018711F"/>
    <w:rsid w:val="0019141D"/>
    <w:rsid w:val="00191652"/>
    <w:rsid w:val="00191BD6"/>
    <w:rsid w:val="00191DF6"/>
    <w:rsid w:val="001937C2"/>
    <w:rsid w:val="0019606F"/>
    <w:rsid w:val="001975CA"/>
    <w:rsid w:val="001A1077"/>
    <w:rsid w:val="001A1319"/>
    <w:rsid w:val="001A197C"/>
    <w:rsid w:val="001A2F67"/>
    <w:rsid w:val="001A3F87"/>
    <w:rsid w:val="001A5897"/>
    <w:rsid w:val="001B0557"/>
    <w:rsid w:val="001B0C4B"/>
    <w:rsid w:val="001B2A1E"/>
    <w:rsid w:val="001B2A23"/>
    <w:rsid w:val="001B4F36"/>
    <w:rsid w:val="001B5686"/>
    <w:rsid w:val="001B739E"/>
    <w:rsid w:val="001C1B43"/>
    <w:rsid w:val="001C6803"/>
    <w:rsid w:val="001C7B65"/>
    <w:rsid w:val="001D059D"/>
    <w:rsid w:val="001D0741"/>
    <w:rsid w:val="001D1858"/>
    <w:rsid w:val="001D21F8"/>
    <w:rsid w:val="001D2588"/>
    <w:rsid w:val="001D59DD"/>
    <w:rsid w:val="001D616D"/>
    <w:rsid w:val="001D6886"/>
    <w:rsid w:val="001D7CED"/>
    <w:rsid w:val="001E1DD4"/>
    <w:rsid w:val="001E240D"/>
    <w:rsid w:val="001E3AAB"/>
    <w:rsid w:val="001E3DC0"/>
    <w:rsid w:val="001E6559"/>
    <w:rsid w:val="001E6ED1"/>
    <w:rsid w:val="001E794F"/>
    <w:rsid w:val="001F2D93"/>
    <w:rsid w:val="001F4EB0"/>
    <w:rsid w:val="001F5553"/>
    <w:rsid w:val="001F56D3"/>
    <w:rsid w:val="001F5A80"/>
    <w:rsid w:val="00207317"/>
    <w:rsid w:val="00207862"/>
    <w:rsid w:val="00210C84"/>
    <w:rsid w:val="00210FE2"/>
    <w:rsid w:val="00211201"/>
    <w:rsid w:val="002121D0"/>
    <w:rsid w:val="00212527"/>
    <w:rsid w:val="0021413C"/>
    <w:rsid w:val="002155D9"/>
    <w:rsid w:val="00216353"/>
    <w:rsid w:val="00216680"/>
    <w:rsid w:val="002174F7"/>
    <w:rsid w:val="00221003"/>
    <w:rsid w:val="0022210B"/>
    <w:rsid w:val="00223651"/>
    <w:rsid w:val="00224E5B"/>
    <w:rsid w:val="00226669"/>
    <w:rsid w:val="00226BD1"/>
    <w:rsid w:val="0022777A"/>
    <w:rsid w:val="00231582"/>
    <w:rsid w:val="00233B74"/>
    <w:rsid w:val="002367D3"/>
    <w:rsid w:val="00236965"/>
    <w:rsid w:val="00236BD7"/>
    <w:rsid w:val="00236D6E"/>
    <w:rsid w:val="00237DFD"/>
    <w:rsid w:val="00240A03"/>
    <w:rsid w:val="00241597"/>
    <w:rsid w:val="00243A85"/>
    <w:rsid w:val="00243B6C"/>
    <w:rsid w:val="00243E27"/>
    <w:rsid w:val="002451C9"/>
    <w:rsid w:val="00245BD3"/>
    <w:rsid w:val="002478DD"/>
    <w:rsid w:val="00247A7F"/>
    <w:rsid w:val="00250ABC"/>
    <w:rsid w:val="00251634"/>
    <w:rsid w:val="00251ABC"/>
    <w:rsid w:val="00252556"/>
    <w:rsid w:val="00256677"/>
    <w:rsid w:val="002572ED"/>
    <w:rsid w:val="00257F20"/>
    <w:rsid w:val="00263AEE"/>
    <w:rsid w:val="00267324"/>
    <w:rsid w:val="00270446"/>
    <w:rsid w:val="00270D9D"/>
    <w:rsid w:val="00272A10"/>
    <w:rsid w:val="00272FBB"/>
    <w:rsid w:val="00273B44"/>
    <w:rsid w:val="00275B1E"/>
    <w:rsid w:val="00277AF8"/>
    <w:rsid w:val="00281DD5"/>
    <w:rsid w:val="00283C80"/>
    <w:rsid w:val="00284DB1"/>
    <w:rsid w:val="0028660E"/>
    <w:rsid w:val="002900E7"/>
    <w:rsid w:val="0029169E"/>
    <w:rsid w:val="00292435"/>
    <w:rsid w:val="00293C5D"/>
    <w:rsid w:val="00293FA0"/>
    <w:rsid w:val="002943B6"/>
    <w:rsid w:val="002946A4"/>
    <w:rsid w:val="00294A07"/>
    <w:rsid w:val="00295D9E"/>
    <w:rsid w:val="00296D3C"/>
    <w:rsid w:val="002A127F"/>
    <w:rsid w:val="002A1EED"/>
    <w:rsid w:val="002A229C"/>
    <w:rsid w:val="002A5319"/>
    <w:rsid w:val="002A6136"/>
    <w:rsid w:val="002A6715"/>
    <w:rsid w:val="002A6959"/>
    <w:rsid w:val="002B0112"/>
    <w:rsid w:val="002B1B91"/>
    <w:rsid w:val="002B1CE8"/>
    <w:rsid w:val="002B212C"/>
    <w:rsid w:val="002B250D"/>
    <w:rsid w:val="002B27B1"/>
    <w:rsid w:val="002B459F"/>
    <w:rsid w:val="002B4DA3"/>
    <w:rsid w:val="002B4DE3"/>
    <w:rsid w:val="002B572F"/>
    <w:rsid w:val="002B6A7C"/>
    <w:rsid w:val="002B7FB9"/>
    <w:rsid w:val="002C19DB"/>
    <w:rsid w:val="002C29D6"/>
    <w:rsid w:val="002C2F5D"/>
    <w:rsid w:val="002C371F"/>
    <w:rsid w:val="002C708F"/>
    <w:rsid w:val="002D25EA"/>
    <w:rsid w:val="002D487B"/>
    <w:rsid w:val="002D4BE8"/>
    <w:rsid w:val="002D60C9"/>
    <w:rsid w:val="002E0E59"/>
    <w:rsid w:val="002E10A7"/>
    <w:rsid w:val="002E1FAA"/>
    <w:rsid w:val="002E5B28"/>
    <w:rsid w:val="002E5FFC"/>
    <w:rsid w:val="002E7564"/>
    <w:rsid w:val="002F0514"/>
    <w:rsid w:val="002F103D"/>
    <w:rsid w:val="002F137C"/>
    <w:rsid w:val="002F5F65"/>
    <w:rsid w:val="002F6694"/>
    <w:rsid w:val="002F7E3D"/>
    <w:rsid w:val="003002D5"/>
    <w:rsid w:val="003009F3"/>
    <w:rsid w:val="00301CB5"/>
    <w:rsid w:val="00301E3A"/>
    <w:rsid w:val="00302735"/>
    <w:rsid w:val="00302DEF"/>
    <w:rsid w:val="00303872"/>
    <w:rsid w:val="00304169"/>
    <w:rsid w:val="0030544C"/>
    <w:rsid w:val="00306088"/>
    <w:rsid w:val="003076DC"/>
    <w:rsid w:val="00307F56"/>
    <w:rsid w:val="00310F7F"/>
    <w:rsid w:val="00312343"/>
    <w:rsid w:val="00313E99"/>
    <w:rsid w:val="0031585F"/>
    <w:rsid w:val="00316B58"/>
    <w:rsid w:val="00320F9D"/>
    <w:rsid w:val="00321009"/>
    <w:rsid w:val="003216F9"/>
    <w:rsid w:val="00322A55"/>
    <w:rsid w:val="00323DE0"/>
    <w:rsid w:val="00324B9F"/>
    <w:rsid w:val="003250FC"/>
    <w:rsid w:val="00325703"/>
    <w:rsid w:val="003303AB"/>
    <w:rsid w:val="0033089C"/>
    <w:rsid w:val="00330B37"/>
    <w:rsid w:val="00332151"/>
    <w:rsid w:val="0033392F"/>
    <w:rsid w:val="00333D7F"/>
    <w:rsid w:val="003354B0"/>
    <w:rsid w:val="0033550A"/>
    <w:rsid w:val="00336211"/>
    <w:rsid w:val="00336382"/>
    <w:rsid w:val="00336AF3"/>
    <w:rsid w:val="003375E4"/>
    <w:rsid w:val="003401B6"/>
    <w:rsid w:val="0034126E"/>
    <w:rsid w:val="00343389"/>
    <w:rsid w:val="00343874"/>
    <w:rsid w:val="0034598F"/>
    <w:rsid w:val="003478BF"/>
    <w:rsid w:val="00351394"/>
    <w:rsid w:val="003543E7"/>
    <w:rsid w:val="003572C4"/>
    <w:rsid w:val="003602DD"/>
    <w:rsid w:val="00360768"/>
    <w:rsid w:val="00361BCD"/>
    <w:rsid w:val="00361E57"/>
    <w:rsid w:val="00362AD1"/>
    <w:rsid w:val="00363F8D"/>
    <w:rsid w:val="0036662B"/>
    <w:rsid w:val="00372FCF"/>
    <w:rsid w:val="00375EC1"/>
    <w:rsid w:val="0037785C"/>
    <w:rsid w:val="00377E53"/>
    <w:rsid w:val="003803DC"/>
    <w:rsid w:val="00384117"/>
    <w:rsid w:val="003842BD"/>
    <w:rsid w:val="00387D43"/>
    <w:rsid w:val="00392128"/>
    <w:rsid w:val="003923EB"/>
    <w:rsid w:val="003924C3"/>
    <w:rsid w:val="003937FD"/>
    <w:rsid w:val="00393F3A"/>
    <w:rsid w:val="0039475F"/>
    <w:rsid w:val="0039618B"/>
    <w:rsid w:val="003962CD"/>
    <w:rsid w:val="003975F8"/>
    <w:rsid w:val="003A0341"/>
    <w:rsid w:val="003A27D1"/>
    <w:rsid w:val="003A4863"/>
    <w:rsid w:val="003A48C3"/>
    <w:rsid w:val="003A60DA"/>
    <w:rsid w:val="003A6B65"/>
    <w:rsid w:val="003A73BC"/>
    <w:rsid w:val="003B2107"/>
    <w:rsid w:val="003B2D7D"/>
    <w:rsid w:val="003B4163"/>
    <w:rsid w:val="003B6039"/>
    <w:rsid w:val="003B6955"/>
    <w:rsid w:val="003B6AB7"/>
    <w:rsid w:val="003C03C4"/>
    <w:rsid w:val="003C1782"/>
    <w:rsid w:val="003C2373"/>
    <w:rsid w:val="003C29BA"/>
    <w:rsid w:val="003C3459"/>
    <w:rsid w:val="003C35F5"/>
    <w:rsid w:val="003C4559"/>
    <w:rsid w:val="003C51EA"/>
    <w:rsid w:val="003C66BB"/>
    <w:rsid w:val="003C6964"/>
    <w:rsid w:val="003C725C"/>
    <w:rsid w:val="003D003F"/>
    <w:rsid w:val="003D033B"/>
    <w:rsid w:val="003D1050"/>
    <w:rsid w:val="003D1D3B"/>
    <w:rsid w:val="003D3839"/>
    <w:rsid w:val="003D3C15"/>
    <w:rsid w:val="003D429E"/>
    <w:rsid w:val="003D4798"/>
    <w:rsid w:val="003D4CDD"/>
    <w:rsid w:val="003D585C"/>
    <w:rsid w:val="003D7727"/>
    <w:rsid w:val="003E0437"/>
    <w:rsid w:val="003E15D0"/>
    <w:rsid w:val="003E22AC"/>
    <w:rsid w:val="003E2394"/>
    <w:rsid w:val="003E27B6"/>
    <w:rsid w:val="003E28C8"/>
    <w:rsid w:val="003E2CDC"/>
    <w:rsid w:val="003E340F"/>
    <w:rsid w:val="003E44CF"/>
    <w:rsid w:val="003E527B"/>
    <w:rsid w:val="003E558B"/>
    <w:rsid w:val="003E654E"/>
    <w:rsid w:val="003F1319"/>
    <w:rsid w:val="003F49D5"/>
    <w:rsid w:val="003F5F8D"/>
    <w:rsid w:val="003F6FDB"/>
    <w:rsid w:val="003F7285"/>
    <w:rsid w:val="003F7C40"/>
    <w:rsid w:val="00402A33"/>
    <w:rsid w:val="00403114"/>
    <w:rsid w:val="00403866"/>
    <w:rsid w:val="00403C11"/>
    <w:rsid w:val="0040439E"/>
    <w:rsid w:val="004044B0"/>
    <w:rsid w:val="004047A7"/>
    <w:rsid w:val="004049AF"/>
    <w:rsid w:val="00404EA1"/>
    <w:rsid w:val="0040546A"/>
    <w:rsid w:val="00405C27"/>
    <w:rsid w:val="00406239"/>
    <w:rsid w:val="00406383"/>
    <w:rsid w:val="00411814"/>
    <w:rsid w:val="00413F76"/>
    <w:rsid w:val="00414064"/>
    <w:rsid w:val="0041409D"/>
    <w:rsid w:val="00414A70"/>
    <w:rsid w:val="004167EF"/>
    <w:rsid w:val="0042074F"/>
    <w:rsid w:val="00420DAE"/>
    <w:rsid w:val="004219F6"/>
    <w:rsid w:val="00421DF4"/>
    <w:rsid w:val="0042256E"/>
    <w:rsid w:val="0042444A"/>
    <w:rsid w:val="00424975"/>
    <w:rsid w:val="00424E08"/>
    <w:rsid w:val="004276FC"/>
    <w:rsid w:val="00427A83"/>
    <w:rsid w:val="0043077A"/>
    <w:rsid w:val="00430F5B"/>
    <w:rsid w:val="00431B12"/>
    <w:rsid w:val="00433043"/>
    <w:rsid w:val="00433DB5"/>
    <w:rsid w:val="00435360"/>
    <w:rsid w:val="004361A3"/>
    <w:rsid w:val="00436907"/>
    <w:rsid w:val="00440A1C"/>
    <w:rsid w:val="00440DC1"/>
    <w:rsid w:val="004413E9"/>
    <w:rsid w:val="00442753"/>
    <w:rsid w:val="0044293C"/>
    <w:rsid w:val="00445AF8"/>
    <w:rsid w:val="004478E3"/>
    <w:rsid w:val="0044796C"/>
    <w:rsid w:val="004508BE"/>
    <w:rsid w:val="004514EA"/>
    <w:rsid w:val="0045383C"/>
    <w:rsid w:val="00454EB9"/>
    <w:rsid w:val="0045549E"/>
    <w:rsid w:val="00455A52"/>
    <w:rsid w:val="00455B40"/>
    <w:rsid w:val="00456D7D"/>
    <w:rsid w:val="004574B9"/>
    <w:rsid w:val="00460C09"/>
    <w:rsid w:val="00460FDE"/>
    <w:rsid w:val="0046190A"/>
    <w:rsid w:val="00463A8F"/>
    <w:rsid w:val="00463E88"/>
    <w:rsid w:val="00464AC6"/>
    <w:rsid w:val="0046589E"/>
    <w:rsid w:val="00466825"/>
    <w:rsid w:val="00466C97"/>
    <w:rsid w:val="004678F7"/>
    <w:rsid w:val="004705CF"/>
    <w:rsid w:val="00471389"/>
    <w:rsid w:val="00472807"/>
    <w:rsid w:val="00472C0C"/>
    <w:rsid w:val="00472E8B"/>
    <w:rsid w:val="0047314D"/>
    <w:rsid w:val="004731EC"/>
    <w:rsid w:val="00473599"/>
    <w:rsid w:val="00473614"/>
    <w:rsid w:val="00473840"/>
    <w:rsid w:val="00474760"/>
    <w:rsid w:val="00474D4B"/>
    <w:rsid w:val="00475DF5"/>
    <w:rsid w:val="0047626C"/>
    <w:rsid w:val="0047739D"/>
    <w:rsid w:val="0048113D"/>
    <w:rsid w:val="004815D3"/>
    <w:rsid w:val="004827B9"/>
    <w:rsid w:val="00482F0D"/>
    <w:rsid w:val="00482F58"/>
    <w:rsid w:val="004833BA"/>
    <w:rsid w:val="00484B45"/>
    <w:rsid w:val="004863BC"/>
    <w:rsid w:val="004869C6"/>
    <w:rsid w:val="00486F91"/>
    <w:rsid w:val="0048768D"/>
    <w:rsid w:val="00487FE6"/>
    <w:rsid w:val="00490C1B"/>
    <w:rsid w:val="00490E25"/>
    <w:rsid w:val="00491094"/>
    <w:rsid w:val="00493F0F"/>
    <w:rsid w:val="00494602"/>
    <w:rsid w:val="004955EE"/>
    <w:rsid w:val="00495B25"/>
    <w:rsid w:val="004A00B5"/>
    <w:rsid w:val="004A1B75"/>
    <w:rsid w:val="004A31CE"/>
    <w:rsid w:val="004A5C1E"/>
    <w:rsid w:val="004A65A0"/>
    <w:rsid w:val="004A6CAA"/>
    <w:rsid w:val="004A751A"/>
    <w:rsid w:val="004A7DAE"/>
    <w:rsid w:val="004B0823"/>
    <w:rsid w:val="004B08F7"/>
    <w:rsid w:val="004B0964"/>
    <w:rsid w:val="004B1DE8"/>
    <w:rsid w:val="004B2271"/>
    <w:rsid w:val="004B2EDE"/>
    <w:rsid w:val="004B3D68"/>
    <w:rsid w:val="004B5FC7"/>
    <w:rsid w:val="004B6972"/>
    <w:rsid w:val="004C57A0"/>
    <w:rsid w:val="004C61D9"/>
    <w:rsid w:val="004D0383"/>
    <w:rsid w:val="004D11B2"/>
    <w:rsid w:val="004D2E3F"/>
    <w:rsid w:val="004D308D"/>
    <w:rsid w:val="004D747C"/>
    <w:rsid w:val="004E2599"/>
    <w:rsid w:val="004E37CA"/>
    <w:rsid w:val="004E5A67"/>
    <w:rsid w:val="004E6CE4"/>
    <w:rsid w:val="004E6D0B"/>
    <w:rsid w:val="004E7B32"/>
    <w:rsid w:val="004F0899"/>
    <w:rsid w:val="004F1EF1"/>
    <w:rsid w:val="004F2C03"/>
    <w:rsid w:val="004F4238"/>
    <w:rsid w:val="004F5B7A"/>
    <w:rsid w:val="004F5ED8"/>
    <w:rsid w:val="004F5F85"/>
    <w:rsid w:val="004F68B2"/>
    <w:rsid w:val="004F6D84"/>
    <w:rsid w:val="004F73CB"/>
    <w:rsid w:val="004F7BBB"/>
    <w:rsid w:val="00500111"/>
    <w:rsid w:val="00501376"/>
    <w:rsid w:val="0050427F"/>
    <w:rsid w:val="00504D90"/>
    <w:rsid w:val="00506EC5"/>
    <w:rsid w:val="00514D17"/>
    <w:rsid w:val="00514D2F"/>
    <w:rsid w:val="00515A8D"/>
    <w:rsid w:val="0051647E"/>
    <w:rsid w:val="005209DB"/>
    <w:rsid w:val="00521319"/>
    <w:rsid w:val="005231C2"/>
    <w:rsid w:val="005233F0"/>
    <w:rsid w:val="0052492D"/>
    <w:rsid w:val="00524B02"/>
    <w:rsid w:val="00526FA6"/>
    <w:rsid w:val="0052720C"/>
    <w:rsid w:val="00530D93"/>
    <w:rsid w:val="005318AE"/>
    <w:rsid w:val="0053385C"/>
    <w:rsid w:val="005342D9"/>
    <w:rsid w:val="005348E3"/>
    <w:rsid w:val="0053681B"/>
    <w:rsid w:val="0053765C"/>
    <w:rsid w:val="0054165F"/>
    <w:rsid w:val="00541A14"/>
    <w:rsid w:val="0054297F"/>
    <w:rsid w:val="00543BDF"/>
    <w:rsid w:val="005478CC"/>
    <w:rsid w:val="00551075"/>
    <w:rsid w:val="00551C0B"/>
    <w:rsid w:val="00553A4F"/>
    <w:rsid w:val="00553BAB"/>
    <w:rsid w:val="00554C9D"/>
    <w:rsid w:val="00555C45"/>
    <w:rsid w:val="005569D9"/>
    <w:rsid w:val="00560B84"/>
    <w:rsid w:val="00561367"/>
    <w:rsid w:val="00561AC1"/>
    <w:rsid w:val="00561CCF"/>
    <w:rsid w:val="00561F8F"/>
    <w:rsid w:val="005622BE"/>
    <w:rsid w:val="0056441D"/>
    <w:rsid w:val="00565076"/>
    <w:rsid w:val="0056685C"/>
    <w:rsid w:val="00566AD1"/>
    <w:rsid w:val="005773D7"/>
    <w:rsid w:val="005824AD"/>
    <w:rsid w:val="005828AB"/>
    <w:rsid w:val="00584C62"/>
    <w:rsid w:val="005864E4"/>
    <w:rsid w:val="00586507"/>
    <w:rsid w:val="00592B5A"/>
    <w:rsid w:val="00592EE0"/>
    <w:rsid w:val="00593B95"/>
    <w:rsid w:val="00593BA1"/>
    <w:rsid w:val="00595295"/>
    <w:rsid w:val="005956CE"/>
    <w:rsid w:val="00597013"/>
    <w:rsid w:val="005974B3"/>
    <w:rsid w:val="005A00A0"/>
    <w:rsid w:val="005A0B15"/>
    <w:rsid w:val="005A0EF6"/>
    <w:rsid w:val="005A237E"/>
    <w:rsid w:val="005A2A94"/>
    <w:rsid w:val="005A2C0A"/>
    <w:rsid w:val="005A31B8"/>
    <w:rsid w:val="005A3AB0"/>
    <w:rsid w:val="005A6072"/>
    <w:rsid w:val="005A6189"/>
    <w:rsid w:val="005A6774"/>
    <w:rsid w:val="005A6E3A"/>
    <w:rsid w:val="005A79ED"/>
    <w:rsid w:val="005A7E5D"/>
    <w:rsid w:val="005B040F"/>
    <w:rsid w:val="005B1A58"/>
    <w:rsid w:val="005B3396"/>
    <w:rsid w:val="005B3C03"/>
    <w:rsid w:val="005B49A0"/>
    <w:rsid w:val="005B641B"/>
    <w:rsid w:val="005B6DD7"/>
    <w:rsid w:val="005B76E4"/>
    <w:rsid w:val="005B7B44"/>
    <w:rsid w:val="005C35E8"/>
    <w:rsid w:val="005D0E09"/>
    <w:rsid w:val="005D14C3"/>
    <w:rsid w:val="005D2333"/>
    <w:rsid w:val="005D2E62"/>
    <w:rsid w:val="005D3B2F"/>
    <w:rsid w:val="005D4A8E"/>
    <w:rsid w:val="005D579E"/>
    <w:rsid w:val="005D5D08"/>
    <w:rsid w:val="005D5E25"/>
    <w:rsid w:val="005E26FE"/>
    <w:rsid w:val="005E3318"/>
    <w:rsid w:val="005E3C93"/>
    <w:rsid w:val="005E505E"/>
    <w:rsid w:val="005E787C"/>
    <w:rsid w:val="005F01C3"/>
    <w:rsid w:val="005F1FE3"/>
    <w:rsid w:val="005F29EA"/>
    <w:rsid w:val="005F468E"/>
    <w:rsid w:val="005F6F55"/>
    <w:rsid w:val="005F6FA6"/>
    <w:rsid w:val="005F7C5C"/>
    <w:rsid w:val="005F7DCE"/>
    <w:rsid w:val="0060013C"/>
    <w:rsid w:val="00601273"/>
    <w:rsid w:val="00601ECB"/>
    <w:rsid w:val="00601F20"/>
    <w:rsid w:val="0061135F"/>
    <w:rsid w:val="00611412"/>
    <w:rsid w:val="00611B7B"/>
    <w:rsid w:val="00611CBC"/>
    <w:rsid w:val="00612BE9"/>
    <w:rsid w:val="00613911"/>
    <w:rsid w:val="00614D5D"/>
    <w:rsid w:val="00614EF3"/>
    <w:rsid w:val="00615BA6"/>
    <w:rsid w:val="00617DF3"/>
    <w:rsid w:val="00621C1C"/>
    <w:rsid w:val="00622F5C"/>
    <w:rsid w:val="00623CD7"/>
    <w:rsid w:val="00624744"/>
    <w:rsid w:val="0062476E"/>
    <w:rsid w:val="006250CD"/>
    <w:rsid w:val="00630F46"/>
    <w:rsid w:val="00631511"/>
    <w:rsid w:val="00634236"/>
    <w:rsid w:val="006374FC"/>
    <w:rsid w:val="0064154F"/>
    <w:rsid w:val="0064353E"/>
    <w:rsid w:val="00643BC2"/>
    <w:rsid w:val="0064432C"/>
    <w:rsid w:val="0064444F"/>
    <w:rsid w:val="0064648D"/>
    <w:rsid w:val="0065189A"/>
    <w:rsid w:val="00651FD3"/>
    <w:rsid w:val="00654E68"/>
    <w:rsid w:val="0065541B"/>
    <w:rsid w:val="00655420"/>
    <w:rsid w:val="0065589C"/>
    <w:rsid w:val="00657BED"/>
    <w:rsid w:val="006603E2"/>
    <w:rsid w:val="006608F9"/>
    <w:rsid w:val="00660C98"/>
    <w:rsid w:val="006617D0"/>
    <w:rsid w:val="00661D8D"/>
    <w:rsid w:val="00661F8A"/>
    <w:rsid w:val="00663026"/>
    <w:rsid w:val="00663D20"/>
    <w:rsid w:val="00664137"/>
    <w:rsid w:val="00665BA5"/>
    <w:rsid w:val="00665E07"/>
    <w:rsid w:val="0066644A"/>
    <w:rsid w:val="00670343"/>
    <w:rsid w:val="006710F6"/>
    <w:rsid w:val="00671BDE"/>
    <w:rsid w:val="00673CB8"/>
    <w:rsid w:val="0067401B"/>
    <w:rsid w:val="0067450A"/>
    <w:rsid w:val="00676775"/>
    <w:rsid w:val="00676A1E"/>
    <w:rsid w:val="00676D69"/>
    <w:rsid w:val="00676EDD"/>
    <w:rsid w:val="00677B06"/>
    <w:rsid w:val="00677B3E"/>
    <w:rsid w:val="00681093"/>
    <w:rsid w:val="00681140"/>
    <w:rsid w:val="00682D27"/>
    <w:rsid w:val="006833A4"/>
    <w:rsid w:val="00683491"/>
    <w:rsid w:val="00684769"/>
    <w:rsid w:val="00684C5C"/>
    <w:rsid w:val="00685180"/>
    <w:rsid w:val="00685226"/>
    <w:rsid w:val="0068782A"/>
    <w:rsid w:val="00692171"/>
    <w:rsid w:val="00695550"/>
    <w:rsid w:val="00695760"/>
    <w:rsid w:val="00696B42"/>
    <w:rsid w:val="0069770A"/>
    <w:rsid w:val="006A022D"/>
    <w:rsid w:val="006A0831"/>
    <w:rsid w:val="006A116F"/>
    <w:rsid w:val="006A3E21"/>
    <w:rsid w:val="006A4141"/>
    <w:rsid w:val="006A4306"/>
    <w:rsid w:val="006A522C"/>
    <w:rsid w:val="006A52EC"/>
    <w:rsid w:val="006A6377"/>
    <w:rsid w:val="006A7CE5"/>
    <w:rsid w:val="006B066C"/>
    <w:rsid w:val="006B069F"/>
    <w:rsid w:val="006B145F"/>
    <w:rsid w:val="006B28CE"/>
    <w:rsid w:val="006B3F28"/>
    <w:rsid w:val="006B681F"/>
    <w:rsid w:val="006B7086"/>
    <w:rsid w:val="006C154C"/>
    <w:rsid w:val="006C19D2"/>
    <w:rsid w:val="006C3F46"/>
    <w:rsid w:val="006C6209"/>
    <w:rsid w:val="006C666A"/>
    <w:rsid w:val="006C68E4"/>
    <w:rsid w:val="006C7FB7"/>
    <w:rsid w:val="006D039A"/>
    <w:rsid w:val="006D20CC"/>
    <w:rsid w:val="006D2899"/>
    <w:rsid w:val="006D35AA"/>
    <w:rsid w:val="006D368B"/>
    <w:rsid w:val="006D39B3"/>
    <w:rsid w:val="006D46E3"/>
    <w:rsid w:val="006D6DE2"/>
    <w:rsid w:val="006D720D"/>
    <w:rsid w:val="006E276C"/>
    <w:rsid w:val="006E29A9"/>
    <w:rsid w:val="006E3EC9"/>
    <w:rsid w:val="006E498F"/>
    <w:rsid w:val="006E5DE6"/>
    <w:rsid w:val="006E62DE"/>
    <w:rsid w:val="006E69DE"/>
    <w:rsid w:val="006E6BE6"/>
    <w:rsid w:val="006E7C6C"/>
    <w:rsid w:val="006F22C2"/>
    <w:rsid w:val="006F23A4"/>
    <w:rsid w:val="006F26A3"/>
    <w:rsid w:val="006F3148"/>
    <w:rsid w:val="006F4D8A"/>
    <w:rsid w:val="006F58EC"/>
    <w:rsid w:val="00700F38"/>
    <w:rsid w:val="007023FB"/>
    <w:rsid w:val="0070330D"/>
    <w:rsid w:val="00703D92"/>
    <w:rsid w:val="00704D6F"/>
    <w:rsid w:val="00705424"/>
    <w:rsid w:val="0070735A"/>
    <w:rsid w:val="007127E1"/>
    <w:rsid w:val="00717AA7"/>
    <w:rsid w:val="0072037B"/>
    <w:rsid w:val="00720D3D"/>
    <w:rsid w:val="00721D9D"/>
    <w:rsid w:val="00721FF1"/>
    <w:rsid w:val="007220AC"/>
    <w:rsid w:val="00722C98"/>
    <w:rsid w:val="00723E01"/>
    <w:rsid w:val="0072462D"/>
    <w:rsid w:val="007249BD"/>
    <w:rsid w:val="00724B31"/>
    <w:rsid w:val="00725349"/>
    <w:rsid w:val="0072696C"/>
    <w:rsid w:val="007305F6"/>
    <w:rsid w:val="007315C5"/>
    <w:rsid w:val="00731976"/>
    <w:rsid w:val="007346F1"/>
    <w:rsid w:val="007351F8"/>
    <w:rsid w:val="007353E6"/>
    <w:rsid w:val="00735937"/>
    <w:rsid w:val="00740406"/>
    <w:rsid w:val="0074250C"/>
    <w:rsid w:val="007437A8"/>
    <w:rsid w:val="0074423D"/>
    <w:rsid w:val="00744851"/>
    <w:rsid w:val="00745299"/>
    <w:rsid w:val="00745FA3"/>
    <w:rsid w:val="007464F8"/>
    <w:rsid w:val="00746DC1"/>
    <w:rsid w:val="0075018E"/>
    <w:rsid w:val="007513B4"/>
    <w:rsid w:val="00752758"/>
    <w:rsid w:val="00752FBA"/>
    <w:rsid w:val="00753D22"/>
    <w:rsid w:val="00757FB4"/>
    <w:rsid w:val="00761303"/>
    <w:rsid w:val="00761B2A"/>
    <w:rsid w:val="00762713"/>
    <w:rsid w:val="00762A12"/>
    <w:rsid w:val="00762AAD"/>
    <w:rsid w:val="00763C8B"/>
    <w:rsid w:val="0076551E"/>
    <w:rsid w:val="00765915"/>
    <w:rsid w:val="00765FD3"/>
    <w:rsid w:val="007665B6"/>
    <w:rsid w:val="00767024"/>
    <w:rsid w:val="0076780C"/>
    <w:rsid w:val="00771335"/>
    <w:rsid w:val="007714AF"/>
    <w:rsid w:val="00772A40"/>
    <w:rsid w:val="00774183"/>
    <w:rsid w:val="0077515C"/>
    <w:rsid w:val="0077598E"/>
    <w:rsid w:val="00775ADB"/>
    <w:rsid w:val="007765F1"/>
    <w:rsid w:val="007803A9"/>
    <w:rsid w:val="00780D5B"/>
    <w:rsid w:val="00782C01"/>
    <w:rsid w:val="00784248"/>
    <w:rsid w:val="0078463A"/>
    <w:rsid w:val="0078661D"/>
    <w:rsid w:val="007866A7"/>
    <w:rsid w:val="00787EA1"/>
    <w:rsid w:val="007900D8"/>
    <w:rsid w:val="00790F87"/>
    <w:rsid w:val="00791B49"/>
    <w:rsid w:val="00792888"/>
    <w:rsid w:val="007931C3"/>
    <w:rsid w:val="00797EEC"/>
    <w:rsid w:val="007A02C8"/>
    <w:rsid w:val="007A0921"/>
    <w:rsid w:val="007A0E97"/>
    <w:rsid w:val="007A1B5B"/>
    <w:rsid w:val="007A1F7D"/>
    <w:rsid w:val="007A32CC"/>
    <w:rsid w:val="007A389E"/>
    <w:rsid w:val="007A40F5"/>
    <w:rsid w:val="007A4396"/>
    <w:rsid w:val="007A5A8A"/>
    <w:rsid w:val="007A5D89"/>
    <w:rsid w:val="007A68E9"/>
    <w:rsid w:val="007B116E"/>
    <w:rsid w:val="007B1CB6"/>
    <w:rsid w:val="007B52F6"/>
    <w:rsid w:val="007B5DF1"/>
    <w:rsid w:val="007B7964"/>
    <w:rsid w:val="007C0194"/>
    <w:rsid w:val="007C0BF2"/>
    <w:rsid w:val="007C27AE"/>
    <w:rsid w:val="007C37DB"/>
    <w:rsid w:val="007C46C3"/>
    <w:rsid w:val="007C4E96"/>
    <w:rsid w:val="007C5010"/>
    <w:rsid w:val="007C6A51"/>
    <w:rsid w:val="007C77DC"/>
    <w:rsid w:val="007D0FBE"/>
    <w:rsid w:val="007D2292"/>
    <w:rsid w:val="007D25AF"/>
    <w:rsid w:val="007D283F"/>
    <w:rsid w:val="007D2910"/>
    <w:rsid w:val="007D50BC"/>
    <w:rsid w:val="007D5600"/>
    <w:rsid w:val="007D64A5"/>
    <w:rsid w:val="007D75BE"/>
    <w:rsid w:val="007E02A8"/>
    <w:rsid w:val="007E17B1"/>
    <w:rsid w:val="007E2768"/>
    <w:rsid w:val="007E37DC"/>
    <w:rsid w:val="007E3B00"/>
    <w:rsid w:val="007E72D8"/>
    <w:rsid w:val="007E738D"/>
    <w:rsid w:val="007F20A3"/>
    <w:rsid w:val="007F2D0E"/>
    <w:rsid w:val="007F3DFC"/>
    <w:rsid w:val="007F54C9"/>
    <w:rsid w:val="007F64AC"/>
    <w:rsid w:val="007F64EC"/>
    <w:rsid w:val="007F65CA"/>
    <w:rsid w:val="007F6782"/>
    <w:rsid w:val="007F733A"/>
    <w:rsid w:val="007F7BA2"/>
    <w:rsid w:val="00800BD7"/>
    <w:rsid w:val="008016B8"/>
    <w:rsid w:val="00801916"/>
    <w:rsid w:val="00804BD6"/>
    <w:rsid w:val="00807CDB"/>
    <w:rsid w:val="00810786"/>
    <w:rsid w:val="008114C8"/>
    <w:rsid w:val="00812037"/>
    <w:rsid w:val="00812439"/>
    <w:rsid w:val="008126E5"/>
    <w:rsid w:val="00812F80"/>
    <w:rsid w:val="00815235"/>
    <w:rsid w:val="00815EEC"/>
    <w:rsid w:val="008168F8"/>
    <w:rsid w:val="00816C52"/>
    <w:rsid w:val="00816CF1"/>
    <w:rsid w:val="00816E40"/>
    <w:rsid w:val="008227AD"/>
    <w:rsid w:val="00822EA5"/>
    <w:rsid w:val="00823865"/>
    <w:rsid w:val="00824070"/>
    <w:rsid w:val="00824806"/>
    <w:rsid w:val="00825FDB"/>
    <w:rsid w:val="00826A04"/>
    <w:rsid w:val="00827160"/>
    <w:rsid w:val="00827D92"/>
    <w:rsid w:val="00830165"/>
    <w:rsid w:val="00830FC3"/>
    <w:rsid w:val="008324E2"/>
    <w:rsid w:val="00834CC6"/>
    <w:rsid w:val="00834F88"/>
    <w:rsid w:val="00835C3A"/>
    <w:rsid w:val="008368F6"/>
    <w:rsid w:val="00836D04"/>
    <w:rsid w:val="00837188"/>
    <w:rsid w:val="0084065D"/>
    <w:rsid w:val="008410DE"/>
    <w:rsid w:val="00845DDD"/>
    <w:rsid w:val="008461FB"/>
    <w:rsid w:val="0084723A"/>
    <w:rsid w:val="008478A7"/>
    <w:rsid w:val="00850FEC"/>
    <w:rsid w:val="008531F1"/>
    <w:rsid w:val="008532F0"/>
    <w:rsid w:val="008546C8"/>
    <w:rsid w:val="00854782"/>
    <w:rsid w:val="0085691D"/>
    <w:rsid w:val="00860A49"/>
    <w:rsid w:val="00861369"/>
    <w:rsid w:val="008613EB"/>
    <w:rsid w:val="008616C5"/>
    <w:rsid w:val="00864067"/>
    <w:rsid w:val="008643F0"/>
    <w:rsid w:val="008648B0"/>
    <w:rsid w:val="00870CE8"/>
    <w:rsid w:val="008718FE"/>
    <w:rsid w:val="00873C84"/>
    <w:rsid w:val="008746E8"/>
    <w:rsid w:val="00875078"/>
    <w:rsid w:val="00876D60"/>
    <w:rsid w:val="00877BCC"/>
    <w:rsid w:val="00881843"/>
    <w:rsid w:val="00883434"/>
    <w:rsid w:val="00883712"/>
    <w:rsid w:val="0088417D"/>
    <w:rsid w:val="0088496A"/>
    <w:rsid w:val="00884CEE"/>
    <w:rsid w:val="00891BC2"/>
    <w:rsid w:val="00892171"/>
    <w:rsid w:val="008923B2"/>
    <w:rsid w:val="008944AD"/>
    <w:rsid w:val="008969EC"/>
    <w:rsid w:val="00897010"/>
    <w:rsid w:val="008A0BA2"/>
    <w:rsid w:val="008A1730"/>
    <w:rsid w:val="008A33E2"/>
    <w:rsid w:val="008A3FBE"/>
    <w:rsid w:val="008A6F85"/>
    <w:rsid w:val="008B0A3C"/>
    <w:rsid w:val="008B255A"/>
    <w:rsid w:val="008B2591"/>
    <w:rsid w:val="008B2D97"/>
    <w:rsid w:val="008B3309"/>
    <w:rsid w:val="008B3570"/>
    <w:rsid w:val="008B49CB"/>
    <w:rsid w:val="008B5BD6"/>
    <w:rsid w:val="008B5C51"/>
    <w:rsid w:val="008B7BA3"/>
    <w:rsid w:val="008B7DC6"/>
    <w:rsid w:val="008B7E2A"/>
    <w:rsid w:val="008C1660"/>
    <w:rsid w:val="008C36FE"/>
    <w:rsid w:val="008C3842"/>
    <w:rsid w:val="008C4302"/>
    <w:rsid w:val="008C4571"/>
    <w:rsid w:val="008C549A"/>
    <w:rsid w:val="008C5712"/>
    <w:rsid w:val="008C5E48"/>
    <w:rsid w:val="008C63E1"/>
    <w:rsid w:val="008C663E"/>
    <w:rsid w:val="008D1432"/>
    <w:rsid w:val="008D2B63"/>
    <w:rsid w:val="008D61A3"/>
    <w:rsid w:val="008D6A67"/>
    <w:rsid w:val="008D7051"/>
    <w:rsid w:val="008D7C9D"/>
    <w:rsid w:val="008E0BE4"/>
    <w:rsid w:val="008E15AC"/>
    <w:rsid w:val="008E1747"/>
    <w:rsid w:val="008E2095"/>
    <w:rsid w:val="008E3ADF"/>
    <w:rsid w:val="008E43EB"/>
    <w:rsid w:val="008E4E9A"/>
    <w:rsid w:val="008E589B"/>
    <w:rsid w:val="008E636E"/>
    <w:rsid w:val="008E779F"/>
    <w:rsid w:val="008F005D"/>
    <w:rsid w:val="008F08DF"/>
    <w:rsid w:val="008F32BC"/>
    <w:rsid w:val="008F64B0"/>
    <w:rsid w:val="00900807"/>
    <w:rsid w:val="00900BFF"/>
    <w:rsid w:val="00901691"/>
    <w:rsid w:val="009043B7"/>
    <w:rsid w:val="00904B23"/>
    <w:rsid w:val="0090761F"/>
    <w:rsid w:val="00907C49"/>
    <w:rsid w:val="00910BDE"/>
    <w:rsid w:val="00911A50"/>
    <w:rsid w:val="00912C02"/>
    <w:rsid w:val="009144DA"/>
    <w:rsid w:val="0091616E"/>
    <w:rsid w:val="0091699D"/>
    <w:rsid w:val="00916C40"/>
    <w:rsid w:val="00916E72"/>
    <w:rsid w:val="00920133"/>
    <w:rsid w:val="0092014E"/>
    <w:rsid w:val="00920BD4"/>
    <w:rsid w:val="00920ED1"/>
    <w:rsid w:val="00922757"/>
    <w:rsid w:val="009230BC"/>
    <w:rsid w:val="00925160"/>
    <w:rsid w:val="009252A6"/>
    <w:rsid w:val="00925375"/>
    <w:rsid w:val="009261C8"/>
    <w:rsid w:val="00926509"/>
    <w:rsid w:val="009271D0"/>
    <w:rsid w:val="00931DB8"/>
    <w:rsid w:val="009326F2"/>
    <w:rsid w:val="0093293E"/>
    <w:rsid w:val="00932A37"/>
    <w:rsid w:val="00933BFF"/>
    <w:rsid w:val="00933CA9"/>
    <w:rsid w:val="00933E7B"/>
    <w:rsid w:val="00941EF4"/>
    <w:rsid w:val="00942164"/>
    <w:rsid w:val="00942ECC"/>
    <w:rsid w:val="00942F5A"/>
    <w:rsid w:val="009435BF"/>
    <w:rsid w:val="00945092"/>
    <w:rsid w:val="009457D6"/>
    <w:rsid w:val="00950F93"/>
    <w:rsid w:val="009513F6"/>
    <w:rsid w:val="0095177E"/>
    <w:rsid w:val="0095758C"/>
    <w:rsid w:val="00957C66"/>
    <w:rsid w:val="009600D2"/>
    <w:rsid w:val="009607FE"/>
    <w:rsid w:val="00960905"/>
    <w:rsid w:val="00960F89"/>
    <w:rsid w:val="009610B1"/>
    <w:rsid w:val="00961B5F"/>
    <w:rsid w:val="00962551"/>
    <w:rsid w:val="00963359"/>
    <w:rsid w:val="00971303"/>
    <w:rsid w:val="0097167F"/>
    <w:rsid w:val="00972F3C"/>
    <w:rsid w:val="0097352E"/>
    <w:rsid w:val="00974770"/>
    <w:rsid w:val="009757D8"/>
    <w:rsid w:val="0097686B"/>
    <w:rsid w:val="009775DE"/>
    <w:rsid w:val="0098125F"/>
    <w:rsid w:val="00982362"/>
    <w:rsid w:val="009825F2"/>
    <w:rsid w:val="00982DFF"/>
    <w:rsid w:val="00983805"/>
    <w:rsid w:val="00983980"/>
    <w:rsid w:val="0099173A"/>
    <w:rsid w:val="00991BF0"/>
    <w:rsid w:val="00996D24"/>
    <w:rsid w:val="00997DDC"/>
    <w:rsid w:val="009A0835"/>
    <w:rsid w:val="009A213A"/>
    <w:rsid w:val="009A41C9"/>
    <w:rsid w:val="009A43DC"/>
    <w:rsid w:val="009A44FD"/>
    <w:rsid w:val="009A5138"/>
    <w:rsid w:val="009A61A7"/>
    <w:rsid w:val="009A7548"/>
    <w:rsid w:val="009A7D89"/>
    <w:rsid w:val="009B2DB8"/>
    <w:rsid w:val="009B3823"/>
    <w:rsid w:val="009B3A4B"/>
    <w:rsid w:val="009B677F"/>
    <w:rsid w:val="009B78A6"/>
    <w:rsid w:val="009C0B7D"/>
    <w:rsid w:val="009C0EC0"/>
    <w:rsid w:val="009C11A4"/>
    <w:rsid w:val="009C1530"/>
    <w:rsid w:val="009C194A"/>
    <w:rsid w:val="009C1B90"/>
    <w:rsid w:val="009C2EDC"/>
    <w:rsid w:val="009C30E8"/>
    <w:rsid w:val="009C32C9"/>
    <w:rsid w:val="009C464F"/>
    <w:rsid w:val="009C4994"/>
    <w:rsid w:val="009C52D3"/>
    <w:rsid w:val="009C5B3D"/>
    <w:rsid w:val="009C5FDF"/>
    <w:rsid w:val="009C7385"/>
    <w:rsid w:val="009C7BCD"/>
    <w:rsid w:val="009D2EE6"/>
    <w:rsid w:val="009D3350"/>
    <w:rsid w:val="009D3A19"/>
    <w:rsid w:val="009E40A7"/>
    <w:rsid w:val="009E4739"/>
    <w:rsid w:val="009E47D7"/>
    <w:rsid w:val="009E4EF2"/>
    <w:rsid w:val="009E5F5A"/>
    <w:rsid w:val="009E7594"/>
    <w:rsid w:val="009F2ABD"/>
    <w:rsid w:val="009F3A86"/>
    <w:rsid w:val="009F5588"/>
    <w:rsid w:val="009F5C99"/>
    <w:rsid w:val="009F68AA"/>
    <w:rsid w:val="00A013D9"/>
    <w:rsid w:val="00A01760"/>
    <w:rsid w:val="00A019A3"/>
    <w:rsid w:val="00A02E32"/>
    <w:rsid w:val="00A0316C"/>
    <w:rsid w:val="00A03A30"/>
    <w:rsid w:val="00A04F42"/>
    <w:rsid w:val="00A05550"/>
    <w:rsid w:val="00A05663"/>
    <w:rsid w:val="00A05A85"/>
    <w:rsid w:val="00A065DB"/>
    <w:rsid w:val="00A07518"/>
    <w:rsid w:val="00A11D32"/>
    <w:rsid w:val="00A11DE3"/>
    <w:rsid w:val="00A11E8E"/>
    <w:rsid w:val="00A12D4F"/>
    <w:rsid w:val="00A132BC"/>
    <w:rsid w:val="00A13F71"/>
    <w:rsid w:val="00A144C5"/>
    <w:rsid w:val="00A15F61"/>
    <w:rsid w:val="00A2051D"/>
    <w:rsid w:val="00A21386"/>
    <w:rsid w:val="00A217A0"/>
    <w:rsid w:val="00A22802"/>
    <w:rsid w:val="00A25DA3"/>
    <w:rsid w:val="00A32052"/>
    <w:rsid w:val="00A32E3D"/>
    <w:rsid w:val="00A332A7"/>
    <w:rsid w:val="00A350C4"/>
    <w:rsid w:val="00A3536C"/>
    <w:rsid w:val="00A35DF9"/>
    <w:rsid w:val="00A364FB"/>
    <w:rsid w:val="00A372A0"/>
    <w:rsid w:val="00A41564"/>
    <w:rsid w:val="00A42275"/>
    <w:rsid w:val="00A44120"/>
    <w:rsid w:val="00A45A78"/>
    <w:rsid w:val="00A4661C"/>
    <w:rsid w:val="00A50D6C"/>
    <w:rsid w:val="00A50DA3"/>
    <w:rsid w:val="00A526B3"/>
    <w:rsid w:val="00A52D03"/>
    <w:rsid w:val="00A54347"/>
    <w:rsid w:val="00A54A5E"/>
    <w:rsid w:val="00A550F4"/>
    <w:rsid w:val="00A56AFF"/>
    <w:rsid w:val="00A57C38"/>
    <w:rsid w:val="00A57CAD"/>
    <w:rsid w:val="00A6079B"/>
    <w:rsid w:val="00A60A96"/>
    <w:rsid w:val="00A60C93"/>
    <w:rsid w:val="00A62AAF"/>
    <w:rsid w:val="00A65F05"/>
    <w:rsid w:val="00A70391"/>
    <w:rsid w:val="00A71EB8"/>
    <w:rsid w:val="00A72A1F"/>
    <w:rsid w:val="00A73335"/>
    <w:rsid w:val="00A73587"/>
    <w:rsid w:val="00A73A16"/>
    <w:rsid w:val="00A73AD1"/>
    <w:rsid w:val="00A73D01"/>
    <w:rsid w:val="00A74A89"/>
    <w:rsid w:val="00A77141"/>
    <w:rsid w:val="00A82ECC"/>
    <w:rsid w:val="00A832B8"/>
    <w:rsid w:val="00A83609"/>
    <w:rsid w:val="00A83D09"/>
    <w:rsid w:val="00A83D77"/>
    <w:rsid w:val="00A85A3F"/>
    <w:rsid w:val="00A85CE4"/>
    <w:rsid w:val="00A871DA"/>
    <w:rsid w:val="00A925D9"/>
    <w:rsid w:val="00A92DF6"/>
    <w:rsid w:val="00A95B9F"/>
    <w:rsid w:val="00A9716D"/>
    <w:rsid w:val="00A97AB6"/>
    <w:rsid w:val="00AA15FE"/>
    <w:rsid w:val="00AA1B31"/>
    <w:rsid w:val="00AA2B9F"/>
    <w:rsid w:val="00AA52C5"/>
    <w:rsid w:val="00AA6A12"/>
    <w:rsid w:val="00AA73B8"/>
    <w:rsid w:val="00AA7811"/>
    <w:rsid w:val="00AB1852"/>
    <w:rsid w:val="00AB226D"/>
    <w:rsid w:val="00AB2A59"/>
    <w:rsid w:val="00AB5AEA"/>
    <w:rsid w:val="00AB773B"/>
    <w:rsid w:val="00AB7BE4"/>
    <w:rsid w:val="00AB7ECD"/>
    <w:rsid w:val="00AC0BAA"/>
    <w:rsid w:val="00AC0CFD"/>
    <w:rsid w:val="00AC10FD"/>
    <w:rsid w:val="00AC128C"/>
    <w:rsid w:val="00AC30D4"/>
    <w:rsid w:val="00AC3190"/>
    <w:rsid w:val="00AC374B"/>
    <w:rsid w:val="00AC483A"/>
    <w:rsid w:val="00AC5706"/>
    <w:rsid w:val="00AC5AF4"/>
    <w:rsid w:val="00AC696C"/>
    <w:rsid w:val="00AC73C5"/>
    <w:rsid w:val="00AC75C7"/>
    <w:rsid w:val="00AC7825"/>
    <w:rsid w:val="00AD3024"/>
    <w:rsid w:val="00AD6BB9"/>
    <w:rsid w:val="00AE2147"/>
    <w:rsid w:val="00AE2F92"/>
    <w:rsid w:val="00AE3331"/>
    <w:rsid w:val="00AE40B9"/>
    <w:rsid w:val="00AF273C"/>
    <w:rsid w:val="00AF291A"/>
    <w:rsid w:val="00AF34F3"/>
    <w:rsid w:val="00AF378F"/>
    <w:rsid w:val="00AF45B2"/>
    <w:rsid w:val="00AF49A4"/>
    <w:rsid w:val="00AF4C16"/>
    <w:rsid w:val="00AF70AB"/>
    <w:rsid w:val="00AF7AA7"/>
    <w:rsid w:val="00B03829"/>
    <w:rsid w:val="00B03A13"/>
    <w:rsid w:val="00B0537C"/>
    <w:rsid w:val="00B05981"/>
    <w:rsid w:val="00B05A32"/>
    <w:rsid w:val="00B06869"/>
    <w:rsid w:val="00B06C0F"/>
    <w:rsid w:val="00B06FFB"/>
    <w:rsid w:val="00B0703C"/>
    <w:rsid w:val="00B105D9"/>
    <w:rsid w:val="00B11634"/>
    <w:rsid w:val="00B11C9C"/>
    <w:rsid w:val="00B124C5"/>
    <w:rsid w:val="00B12BD2"/>
    <w:rsid w:val="00B12BE5"/>
    <w:rsid w:val="00B13970"/>
    <w:rsid w:val="00B150A9"/>
    <w:rsid w:val="00B16D39"/>
    <w:rsid w:val="00B1790C"/>
    <w:rsid w:val="00B22762"/>
    <w:rsid w:val="00B232FB"/>
    <w:rsid w:val="00B236AC"/>
    <w:rsid w:val="00B2490D"/>
    <w:rsid w:val="00B25045"/>
    <w:rsid w:val="00B26F7A"/>
    <w:rsid w:val="00B33695"/>
    <w:rsid w:val="00B33EB9"/>
    <w:rsid w:val="00B33F30"/>
    <w:rsid w:val="00B3482B"/>
    <w:rsid w:val="00B34BD4"/>
    <w:rsid w:val="00B36B3A"/>
    <w:rsid w:val="00B37598"/>
    <w:rsid w:val="00B3794B"/>
    <w:rsid w:val="00B37DDF"/>
    <w:rsid w:val="00B42B90"/>
    <w:rsid w:val="00B45777"/>
    <w:rsid w:val="00B45B82"/>
    <w:rsid w:val="00B4653A"/>
    <w:rsid w:val="00B46CCE"/>
    <w:rsid w:val="00B50DC6"/>
    <w:rsid w:val="00B51EBB"/>
    <w:rsid w:val="00B5254E"/>
    <w:rsid w:val="00B52ED1"/>
    <w:rsid w:val="00B541A5"/>
    <w:rsid w:val="00B54719"/>
    <w:rsid w:val="00B54FB6"/>
    <w:rsid w:val="00B559F7"/>
    <w:rsid w:val="00B55B8C"/>
    <w:rsid w:val="00B562FC"/>
    <w:rsid w:val="00B569C3"/>
    <w:rsid w:val="00B56D86"/>
    <w:rsid w:val="00B60FDC"/>
    <w:rsid w:val="00B61F23"/>
    <w:rsid w:val="00B622CC"/>
    <w:rsid w:val="00B655E4"/>
    <w:rsid w:val="00B65F89"/>
    <w:rsid w:val="00B675EA"/>
    <w:rsid w:val="00B676C7"/>
    <w:rsid w:val="00B67D27"/>
    <w:rsid w:val="00B67EA8"/>
    <w:rsid w:val="00B71DCB"/>
    <w:rsid w:val="00B73BBF"/>
    <w:rsid w:val="00B73CA3"/>
    <w:rsid w:val="00B755C4"/>
    <w:rsid w:val="00B76CA3"/>
    <w:rsid w:val="00B7748F"/>
    <w:rsid w:val="00B80500"/>
    <w:rsid w:val="00B80526"/>
    <w:rsid w:val="00B80B76"/>
    <w:rsid w:val="00B810D8"/>
    <w:rsid w:val="00B821A9"/>
    <w:rsid w:val="00B8289E"/>
    <w:rsid w:val="00B83F7F"/>
    <w:rsid w:val="00B85A0E"/>
    <w:rsid w:val="00B85D4A"/>
    <w:rsid w:val="00B86B52"/>
    <w:rsid w:val="00B87193"/>
    <w:rsid w:val="00B90A13"/>
    <w:rsid w:val="00B910D9"/>
    <w:rsid w:val="00B93EEC"/>
    <w:rsid w:val="00BA0F73"/>
    <w:rsid w:val="00BA103A"/>
    <w:rsid w:val="00BA1EF2"/>
    <w:rsid w:val="00BA2593"/>
    <w:rsid w:val="00BA4619"/>
    <w:rsid w:val="00BA51AA"/>
    <w:rsid w:val="00BA51EF"/>
    <w:rsid w:val="00BA550C"/>
    <w:rsid w:val="00BB0660"/>
    <w:rsid w:val="00BB19ED"/>
    <w:rsid w:val="00BB1BEC"/>
    <w:rsid w:val="00BB21DD"/>
    <w:rsid w:val="00BB3258"/>
    <w:rsid w:val="00BB3F04"/>
    <w:rsid w:val="00BC1D44"/>
    <w:rsid w:val="00BC2397"/>
    <w:rsid w:val="00BC25A3"/>
    <w:rsid w:val="00BC3233"/>
    <w:rsid w:val="00BC3685"/>
    <w:rsid w:val="00BC3D8B"/>
    <w:rsid w:val="00BC3E89"/>
    <w:rsid w:val="00BC491E"/>
    <w:rsid w:val="00BC501B"/>
    <w:rsid w:val="00BC5EF3"/>
    <w:rsid w:val="00BC62D6"/>
    <w:rsid w:val="00BC72A4"/>
    <w:rsid w:val="00BC7988"/>
    <w:rsid w:val="00BD16DC"/>
    <w:rsid w:val="00BD2889"/>
    <w:rsid w:val="00BD30F9"/>
    <w:rsid w:val="00BD4074"/>
    <w:rsid w:val="00BD5A58"/>
    <w:rsid w:val="00BD5F6D"/>
    <w:rsid w:val="00BD61EF"/>
    <w:rsid w:val="00BD63F6"/>
    <w:rsid w:val="00BD6587"/>
    <w:rsid w:val="00BD6BD7"/>
    <w:rsid w:val="00BD78ED"/>
    <w:rsid w:val="00BE341F"/>
    <w:rsid w:val="00BE450C"/>
    <w:rsid w:val="00BE47A0"/>
    <w:rsid w:val="00BE4B6A"/>
    <w:rsid w:val="00BE5F05"/>
    <w:rsid w:val="00BE5FB1"/>
    <w:rsid w:val="00BE6007"/>
    <w:rsid w:val="00BE67C5"/>
    <w:rsid w:val="00BE753F"/>
    <w:rsid w:val="00BF0A72"/>
    <w:rsid w:val="00BF1C10"/>
    <w:rsid w:val="00BF3873"/>
    <w:rsid w:val="00BF3EAD"/>
    <w:rsid w:val="00BF42E0"/>
    <w:rsid w:val="00BF5F64"/>
    <w:rsid w:val="00BF6013"/>
    <w:rsid w:val="00BF683C"/>
    <w:rsid w:val="00BF6CF3"/>
    <w:rsid w:val="00BF745D"/>
    <w:rsid w:val="00C0253F"/>
    <w:rsid w:val="00C02974"/>
    <w:rsid w:val="00C03DE2"/>
    <w:rsid w:val="00C05DE1"/>
    <w:rsid w:val="00C06076"/>
    <w:rsid w:val="00C06C30"/>
    <w:rsid w:val="00C1595D"/>
    <w:rsid w:val="00C16195"/>
    <w:rsid w:val="00C17E1A"/>
    <w:rsid w:val="00C206AA"/>
    <w:rsid w:val="00C219E2"/>
    <w:rsid w:val="00C24468"/>
    <w:rsid w:val="00C262FC"/>
    <w:rsid w:val="00C27B9A"/>
    <w:rsid w:val="00C30826"/>
    <w:rsid w:val="00C34F4F"/>
    <w:rsid w:val="00C35F97"/>
    <w:rsid w:val="00C3623C"/>
    <w:rsid w:val="00C36EE4"/>
    <w:rsid w:val="00C3732D"/>
    <w:rsid w:val="00C40F40"/>
    <w:rsid w:val="00C411C1"/>
    <w:rsid w:val="00C417E2"/>
    <w:rsid w:val="00C4206A"/>
    <w:rsid w:val="00C427F0"/>
    <w:rsid w:val="00C45365"/>
    <w:rsid w:val="00C45373"/>
    <w:rsid w:val="00C5053D"/>
    <w:rsid w:val="00C52E9A"/>
    <w:rsid w:val="00C553A8"/>
    <w:rsid w:val="00C5580E"/>
    <w:rsid w:val="00C55A20"/>
    <w:rsid w:val="00C57098"/>
    <w:rsid w:val="00C60DDA"/>
    <w:rsid w:val="00C6284E"/>
    <w:rsid w:val="00C62E74"/>
    <w:rsid w:val="00C647C6"/>
    <w:rsid w:val="00C65172"/>
    <w:rsid w:val="00C65321"/>
    <w:rsid w:val="00C6532A"/>
    <w:rsid w:val="00C65875"/>
    <w:rsid w:val="00C67351"/>
    <w:rsid w:val="00C70AA3"/>
    <w:rsid w:val="00C729AE"/>
    <w:rsid w:val="00C8017E"/>
    <w:rsid w:val="00C80263"/>
    <w:rsid w:val="00C8199C"/>
    <w:rsid w:val="00C82DEB"/>
    <w:rsid w:val="00C83288"/>
    <w:rsid w:val="00C85A02"/>
    <w:rsid w:val="00C85F11"/>
    <w:rsid w:val="00C866C6"/>
    <w:rsid w:val="00C87EE6"/>
    <w:rsid w:val="00C90A32"/>
    <w:rsid w:val="00C9132E"/>
    <w:rsid w:val="00C925DF"/>
    <w:rsid w:val="00C933CD"/>
    <w:rsid w:val="00C93CDD"/>
    <w:rsid w:val="00C94888"/>
    <w:rsid w:val="00C94E0F"/>
    <w:rsid w:val="00C951A9"/>
    <w:rsid w:val="00C95293"/>
    <w:rsid w:val="00C96891"/>
    <w:rsid w:val="00CA0498"/>
    <w:rsid w:val="00CA248D"/>
    <w:rsid w:val="00CA2B44"/>
    <w:rsid w:val="00CA4629"/>
    <w:rsid w:val="00CA4F5F"/>
    <w:rsid w:val="00CA5364"/>
    <w:rsid w:val="00CA5DF3"/>
    <w:rsid w:val="00CA667F"/>
    <w:rsid w:val="00CA6965"/>
    <w:rsid w:val="00CA7CD2"/>
    <w:rsid w:val="00CB0A67"/>
    <w:rsid w:val="00CB15F1"/>
    <w:rsid w:val="00CB1C60"/>
    <w:rsid w:val="00CB25FF"/>
    <w:rsid w:val="00CB2B7B"/>
    <w:rsid w:val="00CB332E"/>
    <w:rsid w:val="00CB4124"/>
    <w:rsid w:val="00CB4833"/>
    <w:rsid w:val="00CB70CC"/>
    <w:rsid w:val="00CB7A65"/>
    <w:rsid w:val="00CC04EA"/>
    <w:rsid w:val="00CC1706"/>
    <w:rsid w:val="00CC2D8A"/>
    <w:rsid w:val="00CC5544"/>
    <w:rsid w:val="00CC6327"/>
    <w:rsid w:val="00CD294C"/>
    <w:rsid w:val="00CD29EB"/>
    <w:rsid w:val="00CD4405"/>
    <w:rsid w:val="00CD4D37"/>
    <w:rsid w:val="00CD60E7"/>
    <w:rsid w:val="00CD7240"/>
    <w:rsid w:val="00CD76FC"/>
    <w:rsid w:val="00CE05DB"/>
    <w:rsid w:val="00CE2F21"/>
    <w:rsid w:val="00CE3769"/>
    <w:rsid w:val="00CE41AC"/>
    <w:rsid w:val="00CE4581"/>
    <w:rsid w:val="00CE470A"/>
    <w:rsid w:val="00CE4B01"/>
    <w:rsid w:val="00CE5537"/>
    <w:rsid w:val="00CE5728"/>
    <w:rsid w:val="00CE5B8F"/>
    <w:rsid w:val="00CE63C7"/>
    <w:rsid w:val="00CE7A1F"/>
    <w:rsid w:val="00CF0594"/>
    <w:rsid w:val="00CF0792"/>
    <w:rsid w:val="00CF29B0"/>
    <w:rsid w:val="00CF2B97"/>
    <w:rsid w:val="00CF3ABA"/>
    <w:rsid w:val="00CF443E"/>
    <w:rsid w:val="00CF6B00"/>
    <w:rsid w:val="00CF6FB3"/>
    <w:rsid w:val="00D0067C"/>
    <w:rsid w:val="00D01B21"/>
    <w:rsid w:val="00D01CD4"/>
    <w:rsid w:val="00D0268F"/>
    <w:rsid w:val="00D028F0"/>
    <w:rsid w:val="00D03628"/>
    <w:rsid w:val="00D04C0F"/>
    <w:rsid w:val="00D059DA"/>
    <w:rsid w:val="00D06131"/>
    <w:rsid w:val="00D0672F"/>
    <w:rsid w:val="00D0718B"/>
    <w:rsid w:val="00D11812"/>
    <w:rsid w:val="00D1299F"/>
    <w:rsid w:val="00D132F7"/>
    <w:rsid w:val="00D13531"/>
    <w:rsid w:val="00D13B74"/>
    <w:rsid w:val="00D14B0D"/>
    <w:rsid w:val="00D15C85"/>
    <w:rsid w:val="00D166A7"/>
    <w:rsid w:val="00D16821"/>
    <w:rsid w:val="00D16CCE"/>
    <w:rsid w:val="00D20107"/>
    <w:rsid w:val="00D224E0"/>
    <w:rsid w:val="00D22CCE"/>
    <w:rsid w:val="00D23149"/>
    <w:rsid w:val="00D23A88"/>
    <w:rsid w:val="00D23D00"/>
    <w:rsid w:val="00D24F16"/>
    <w:rsid w:val="00D259FC"/>
    <w:rsid w:val="00D261B3"/>
    <w:rsid w:val="00D270E5"/>
    <w:rsid w:val="00D27C67"/>
    <w:rsid w:val="00D31EDD"/>
    <w:rsid w:val="00D333DF"/>
    <w:rsid w:val="00D344F4"/>
    <w:rsid w:val="00D379E9"/>
    <w:rsid w:val="00D379FD"/>
    <w:rsid w:val="00D40835"/>
    <w:rsid w:val="00D42DD0"/>
    <w:rsid w:val="00D43F6E"/>
    <w:rsid w:val="00D44861"/>
    <w:rsid w:val="00D450AE"/>
    <w:rsid w:val="00D475AE"/>
    <w:rsid w:val="00D47E85"/>
    <w:rsid w:val="00D501ED"/>
    <w:rsid w:val="00D52B74"/>
    <w:rsid w:val="00D53318"/>
    <w:rsid w:val="00D54F45"/>
    <w:rsid w:val="00D55621"/>
    <w:rsid w:val="00D6045B"/>
    <w:rsid w:val="00D62A73"/>
    <w:rsid w:val="00D63C9F"/>
    <w:rsid w:val="00D6437A"/>
    <w:rsid w:val="00D6632A"/>
    <w:rsid w:val="00D678B6"/>
    <w:rsid w:val="00D70723"/>
    <w:rsid w:val="00D72863"/>
    <w:rsid w:val="00D72C2F"/>
    <w:rsid w:val="00D7368C"/>
    <w:rsid w:val="00D73FFE"/>
    <w:rsid w:val="00D75380"/>
    <w:rsid w:val="00D75F11"/>
    <w:rsid w:val="00D770CD"/>
    <w:rsid w:val="00D80E99"/>
    <w:rsid w:val="00D811C0"/>
    <w:rsid w:val="00D8334C"/>
    <w:rsid w:val="00D83A2B"/>
    <w:rsid w:val="00D8405E"/>
    <w:rsid w:val="00D843CA"/>
    <w:rsid w:val="00D845D1"/>
    <w:rsid w:val="00D84C6B"/>
    <w:rsid w:val="00D863C3"/>
    <w:rsid w:val="00D87164"/>
    <w:rsid w:val="00D9112F"/>
    <w:rsid w:val="00D9155A"/>
    <w:rsid w:val="00D920DE"/>
    <w:rsid w:val="00D920F2"/>
    <w:rsid w:val="00D92AF3"/>
    <w:rsid w:val="00D9302B"/>
    <w:rsid w:val="00D93E5E"/>
    <w:rsid w:val="00D93E7F"/>
    <w:rsid w:val="00D94CF6"/>
    <w:rsid w:val="00D95284"/>
    <w:rsid w:val="00D96B5A"/>
    <w:rsid w:val="00DA2036"/>
    <w:rsid w:val="00DA545A"/>
    <w:rsid w:val="00DA5E84"/>
    <w:rsid w:val="00DB18E4"/>
    <w:rsid w:val="00DB31F2"/>
    <w:rsid w:val="00DB3E6F"/>
    <w:rsid w:val="00DB4774"/>
    <w:rsid w:val="00DB4C71"/>
    <w:rsid w:val="00DB4F56"/>
    <w:rsid w:val="00DB5ECE"/>
    <w:rsid w:val="00DB6298"/>
    <w:rsid w:val="00DC24A3"/>
    <w:rsid w:val="00DC52D0"/>
    <w:rsid w:val="00DC6570"/>
    <w:rsid w:val="00DC753A"/>
    <w:rsid w:val="00DC7F25"/>
    <w:rsid w:val="00DD4905"/>
    <w:rsid w:val="00DD608C"/>
    <w:rsid w:val="00DD6314"/>
    <w:rsid w:val="00DE3B1F"/>
    <w:rsid w:val="00DE4D6D"/>
    <w:rsid w:val="00DE6CE1"/>
    <w:rsid w:val="00DE6DB4"/>
    <w:rsid w:val="00DF02AD"/>
    <w:rsid w:val="00DF35DB"/>
    <w:rsid w:val="00DF4494"/>
    <w:rsid w:val="00DF4ADA"/>
    <w:rsid w:val="00DF58ED"/>
    <w:rsid w:val="00DF6785"/>
    <w:rsid w:val="00DF7694"/>
    <w:rsid w:val="00E01F4F"/>
    <w:rsid w:val="00E03141"/>
    <w:rsid w:val="00E044E9"/>
    <w:rsid w:val="00E04C3D"/>
    <w:rsid w:val="00E0536B"/>
    <w:rsid w:val="00E054A3"/>
    <w:rsid w:val="00E06AB5"/>
    <w:rsid w:val="00E06C52"/>
    <w:rsid w:val="00E07634"/>
    <w:rsid w:val="00E12859"/>
    <w:rsid w:val="00E15567"/>
    <w:rsid w:val="00E15810"/>
    <w:rsid w:val="00E15A1D"/>
    <w:rsid w:val="00E161B4"/>
    <w:rsid w:val="00E17521"/>
    <w:rsid w:val="00E17AF3"/>
    <w:rsid w:val="00E20D7E"/>
    <w:rsid w:val="00E20E08"/>
    <w:rsid w:val="00E2305C"/>
    <w:rsid w:val="00E23D5A"/>
    <w:rsid w:val="00E24DCF"/>
    <w:rsid w:val="00E2579C"/>
    <w:rsid w:val="00E3085D"/>
    <w:rsid w:val="00E314AD"/>
    <w:rsid w:val="00E32117"/>
    <w:rsid w:val="00E340A7"/>
    <w:rsid w:val="00E34CD8"/>
    <w:rsid w:val="00E354B6"/>
    <w:rsid w:val="00E35E36"/>
    <w:rsid w:val="00E3759A"/>
    <w:rsid w:val="00E37EE6"/>
    <w:rsid w:val="00E4147C"/>
    <w:rsid w:val="00E42131"/>
    <w:rsid w:val="00E45289"/>
    <w:rsid w:val="00E471D3"/>
    <w:rsid w:val="00E506F3"/>
    <w:rsid w:val="00E51421"/>
    <w:rsid w:val="00E53AC7"/>
    <w:rsid w:val="00E53CB6"/>
    <w:rsid w:val="00E54D81"/>
    <w:rsid w:val="00E55BF7"/>
    <w:rsid w:val="00E56F63"/>
    <w:rsid w:val="00E57C22"/>
    <w:rsid w:val="00E608AF"/>
    <w:rsid w:val="00E63CAB"/>
    <w:rsid w:val="00E6686C"/>
    <w:rsid w:val="00E66933"/>
    <w:rsid w:val="00E671E0"/>
    <w:rsid w:val="00E6747F"/>
    <w:rsid w:val="00E7058E"/>
    <w:rsid w:val="00E715F3"/>
    <w:rsid w:val="00E74418"/>
    <w:rsid w:val="00E75EB9"/>
    <w:rsid w:val="00E766E0"/>
    <w:rsid w:val="00E76C98"/>
    <w:rsid w:val="00E771DB"/>
    <w:rsid w:val="00E8004E"/>
    <w:rsid w:val="00E8013F"/>
    <w:rsid w:val="00E812A3"/>
    <w:rsid w:val="00E818B3"/>
    <w:rsid w:val="00E827F1"/>
    <w:rsid w:val="00E8365B"/>
    <w:rsid w:val="00E840F0"/>
    <w:rsid w:val="00E84A4A"/>
    <w:rsid w:val="00E85FD6"/>
    <w:rsid w:val="00E86423"/>
    <w:rsid w:val="00E86B55"/>
    <w:rsid w:val="00E86DA0"/>
    <w:rsid w:val="00E874D3"/>
    <w:rsid w:val="00E879AD"/>
    <w:rsid w:val="00E91892"/>
    <w:rsid w:val="00E94DB5"/>
    <w:rsid w:val="00E957BA"/>
    <w:rsid w:val="00E957EA"/>
    <w:rsid w:val="00E97316"/>
    <w:rsid w:val="00E976A8"/>
    <w:rsid w:val="00E97BCC"/>
    <w:rsid w:val="00EA0227"/>
    <w:rsid w:val="00EA0E67"/>
    <w:rsid w:val="00EA26CC"/>
    <w:rsid w:val="00EA3BFD"/>
    <w:rsid w:val="00EA407E"/>
    <w:rsid w:val="00EA5145"/>
    <w:rsid w:val="00EA76D1"/>
    <w:rsid w:val="00EA7AE4"/>
    <w:rsid w:val="00EB0211"/>
    <w:rsid w:val="00EB1C21"/>
    <w:rsid w:val="00EB1F78"/>
    <w:rsid w:val="00EB22DD"/>
    <w:rsid w:val="00EB293F"/>
    <w:rsid w:val="00EB2A74"/>
    <w:rsid w:val="00EB3BF0"/>
    <w:rsid w:val="00EB4582"/>
    <w:rsid w:val="00EB45C3"/>
    <w:rsid w:val="00EB7BA8"/>
    <w:rsid w:val="00EB7EAB"/>
    <w:rsid w:val="00EC10B8"/>
    <w:rsid w:val="00EC242C"/>
    <w:rsid w:val="00EC3432"/>
    <w:rsid w:val="00EC5191"/>
    <w:rsid w:val="00EC5608"/>
    <w:rsid w:val="00EC68FD"/>
    <w:rsid w:val="00EC6DE7"/>
    <w:rsid w:val="00EC7196"/>
    <w:rsid w:val="00ED09BD"/>
    <w:rsid w:val="00ED1936"/>
    <w:rsid w:val="00ED25D2"/>
    <w:rsid w:val="00ED2FBF"/>
    <w:rsid w:val="00ED34E1"/>
    <w:rsid w:val="00ED5216"/>
    <w:rsid w:val="00ED5E4E"/>
    <w:rsid w:val="00ED77FC"/>
    <w:rsid w:val="00EE2209"/>
    <w:rsid w:val="00EE28DF"/>
    <w:rsid w:val="00EE2C71"/>
    <w:rsid w:val="00EE3090"/>
    <w:rsid w:val="00EE4F72"/>
    <w:rsid w:val="00EE69C6"/>
    <w:rsid w:val="00EF0F28"/>
    <w:rsid w:val="00EF1671"/>
    <w:rsid w:val="00EF199A"/>
    <w:rsid w:val="00EF7333"/>
    <w:rsid w:val="00F00AD5"/>
    <w:rsid w:val="00F02675"/>
    <w:rsid w:val="00F02A1F"/>
    <w:rsid w:val="00F03194"/>
    <w:rsid w:val="00F0386D"/>
    <w:rsid w:val="00F0471F"/>
    <w:rsid w:val="00F0795C"/>
    <w:rsid w:val="00F118DA"/>
    <w:rsid w:val="00F11CB3"/>
    <w:rsid w:val="00F12756"/>
    <w:rsid w:val="00F1393B"/>
    <w:rsid w:val="00F1468C"/>
    <w:rsid w:val="00F15476"/>
    <w:rsid w:val="00F16FEF"/>
    <w:rsid w:val="00F17C77"/>
    <w:rsid w:val="00F20331"/>
    <w:rsid w:val="00F204AF"/>
    <w:rsid w:val="00F22130"/>
    <w:rsid w:val="00F22C08"/>
    <w:rsid w:val="00F26228"/>
    <w:rsid w:val="00F267A2"/>
    <w:rsid w:val="00F26A3F"/>
    <w:rsid w:val="00F279B0"/>
    <w:rsid w:val="00F27C5E"/>
    <w:rsid w:val="00F309A2"/>
    <w:rsid w:val="00F3196F"/>
    <w:rsid w:val="00F32DE9"/>
    <w:rsid w:val="00F3346B"/>
    <w:rsid w:val="00F33C26"/>
    <w:rsid w:val="00F3518F"/>
    <w:rsid w:val="00F35B77"/>
    <w:rsid w:val="00F37D7C"/>
    <w:rsid w:val="00F40178"/>
    <w:rsid w:val="00F40A28"/>
    <w:rsid w:val="00F41913"/>
    <w:rsid w:val="00F41CF8"/>
    <w:rsid w:val="00F41D2C"/>
    <w:rsid w:val="00F41FA5"/>
    <w:rsid w:val="00F420A0"/>
    <w:rsid w:val="00F43E60"/>
    <w:rsid w:val="00F4476D"/>
    <w:rsid w:val="00F45087"/>
    <w:rsid w:val="00F450FF"/>
    <w:rsid w:val="00F455D1"/>
    <w:rsid w:val="00F458F1"/>
    <w:rsid w:val="00F45928"/>
    <w:rsid w:val="00F507CC"/>
    <w:rsid w:val="00F51797"/>
    <w:rsid w:val="00F5213E"/>
    <w:rsid w:val="00F5223F"/>
    <w:rsid w:val="00F52DB6"/>
    <w:rsid w:val="00F57938"/>
    <w:rsid w:val="00F6055E"/>
    <w:rsid w:val="00F60AB2"/>
    <w:rsid w:val="00F618C0"/>
    <w:rsid w:val="00F623F3"/>
    <w:rsid w:val="00F62685"/>
    <w:rsid w:val="00F628D7"/>
    <w:rsid w:val="00F631EE"/>
    <w:rsid w:val="00F65538"/>
    <w:rsid w:val="00F6597D"/>
    <w:rsid w:val="00F67FBA"/>
    <w:rsid w:val="00F73E4F"/>
    <w:rsid w:val="00F74781"/>
    <w:rsid w:val="00F76395"/>
    <w:rsid w:val="00F7730C"/>
    <w:rsid w:val="00F77585"/>
    <w:rsid w:val="00F77723"/>
    <w:rsid w:val="00F77C7B"/>
    <w:rsid w:val="00F816BB"/>
    <w:rsid w:val="00F82843"/>
    <w:rsid w:val="00F90BF5"/>
    <w:rsid w:val="00F9125D"/>
    <w:rsid w:val="00F91F41"/>
    <w:rsid w:val="00F9200E"/>
    <w:rsid w:val="00F93487"/>
    <w:rsid w:val="00F94EC1"/>
    <w:rsid w:val="00F95154"/>
    <w:rsid w:val="00FA00E5"/>
    <w:rsid w:val="00FA2159"/>
    <w:rsid w:val="00FA3C2D"/>
    <w:rsid w:val="00FA4822"/>
    <w:rsid w:val="00FA656F"/>
    <w:rsid w:val="00FA6F67"/>
    <w:rsid w:val="00FA7F63"/>
    <w:rsid w:val="00FB09A6"/>
    <w:rsid w:val="00FB102C"/>
    <w:rsid w:val="00FB312B"/>
    <w:rsid w:val="00FB4A45"/>
    <w:rsid w:val="00FB783B"/>
    <w:rsid w:val="00FB799B"/>
    <w:rsid w:val="00FC1BC7"/>
    <w:rsid w:val="00FC274D"/>
    <w:rsid w:val="00FC563B"/>
    <w:rsid w:val="00FC6E03"/>
    <w:rsid w:val="00FD2470"/>
    <w:rsid w:val="00FD52D9"/>
    <w:rsid w:val="00FD66EC"/>
    <w:rsid w:val="00FD7D9D"/>
    <w:rsid w:val="00FE1456"/>
    <w:rsid w:val="00FE152B"/>
    <w:rsid w:val="00FE15BF"/>
    <w:rsid w:val="00FE18C8"/>
    <w:rsid w:val="00FE2079"/>
    <w:rsid w:val="00FE4511"/>
    <w:rsid w:val="00FE664A"/>
    <w:rsid w:val="00FE74E4"/>
    <w:rsid w:val="00FE7E82"/>
    <w:rsid w:val="00FF07AA"/>
    <w:rsid w:val="00FF0E03"/>
    <w:rsid w:val="00FF18EB"/>
    <w:rsid w:val="00FF2A37"/>
    <w:rsid w:val="00FF2B19"/>
    <w:rsid w:val="00FF2E5D"/>
    <w:rsid w:val="00FF3344"/>
    <w:rsid w:val="00FF3A2D"/>
    <w:rsid w:val="00FF45D8"/>
    <w:rsid w:val="00FF6AB6"/>
    <w:rsid w:val="00FF6EFB"/>
    <w:rsid w:val="00FF7196"/>
    <w:rsid w:val="00FF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0CC"/>
    <w:pPr>
      <w:spacing w:line="240" w:lineRule="auto"/>
    </w:pPr>
    <w:rPr>
      <w:rFonts w:ascii="Arial" w:hAnsi="Arial"/>
      <w:sz w:val="20"/>
    </w:rPr>
  </w:style>
  <w:style w:type="paragraph" w:styleId="Heading1">
    <w:name w:val="heading 1"/>
    <w:basedOn w:val="Normal"/>
    <w:next w:val="Normal"/>
    <w:pPr>
      <w:keepNext/>
      <w:keepLines/>
      <w:spacing w:before="360" w:after="120" w:line="360" w:lineRule="auto"/>
      <w:ind w:left="720"/>
      <w:outlineLvl w:val="0"/>
    </w:pPr>
    <w:rPr>
      <w:rFonts w:eastAsia="Arial" w:cs="Arial"/>
      <w:b/>
      <w:sz w:val="24"/>
      <w:szCs w:val="24"/>
    </w:rPr>
  </w:style>
  <w:style w:type="paragraph" w:styleId="Heading2">
    <w:name w:val="heading 2"/>
    <w:basedOn w:val="Normal"/>
    <w:next w:val="Normal"/>
    <w:rsid w:val="005A3AB0"/>
    <w:pPr>
      <w:keepNext/>
      <w:keepLines/>
      <w:numPr>
        <w:numId w:val="37"/>
      </w:numPr>
      <w:spacing w:before="240" w:after="0"/>
      <w:ind w:left="1440" w:hanging="720"/>
      <w:outlineLvl w:val="1"/>
    </w:pPr>
    <w:rPr>
      <w:rFonts w:eastAsia="Arial" w:cs="Arial"/>
      <w:b/>
      <w:szCs w:val="20"/>
    </w:rPr>
  </w:style>
  <w:style w:type="paragraph" w:styleId="Heading3">
    <w:name w:val="heading 3"/>
    <w:basedOn w:val="Normal"/>
    <w:next w:val="Normal"/>
    <w:rsid w:val="005D0E09"/>
    <w:pPr>
      <w:keepNext/>
      <w:keepLines/>
      <w:spacing w:before="240" w:after="120" w:line="360" w:lineRule="auto"/>
      <w:ind w:left="2880"/>
      <w:outlineLvl w:val="2"/>
    </w:pPr>
    <w:rPr>
      <w:b/>
    </w:rPr>
  </w:style>
  <w:style w:type="paragraph" w:styleId="Heading4">
    <w:name w:val="heading 4"/>
    <w:basedOn w:val="ListParagraph"/>
    <w:next w:val="Normal"/>
    <w:rsid w:val="009D2EE6"/>
    <w:pPr>
      <w:numPr>
        <w:ilvl w:val="1"/>
        <w:numId w:val="37"/>
      </w:numPr>
      <w:spacing w:before="240" w:after="0"/>
      <w:ind w:firstLine="720"/>
      <w:outlineLvl w:val="3"/>
    </w:pPr>
    <w:rPr>
      <w:noProof/>
      <w:u w:val="single"/>
    </w:rPr>
  </w:style>
  <w:style w:type="paragraph" w:styleId="Heading5">
    <w:name w:val="heading 5"/>
    <w:basedOn w:val="Normal"/>
    <w:next w:val="Normal"/>
    <w:pPr>
      <w:keepNext/>
      <w:keepLines/>
      <w:spacing w:before="120" w:after="120" w:line="360" w:lineRule="auto"/>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0" w:line="287" w:lineRule="auto"/>
      <w:jc w:val="center"/>
    </w:pPr>
    <w:rPr>
      <w:rFonts w:eastAsia="Arial" w:cs="Arial"/>
      <w:sz w:val="32"/>
      <w:szCs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5" w:type="dxa"/>
        <w:right w:w="7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6">
    <w:basedOn w:val="TableNormal"/>
    <w:tblPr>
      <w:tblStyleRowBandSize w:val="1"/>
      <w:tblStyleColBandSize w:val="1"/>
      <w:tblCellMar>
        <w:left w:w="120" w:type="dxa"/>
        <w:right w:w="12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37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DB"/>
    <w:rPr>
      <w:rFonts w:ascii="Tahoma" w:hAnsi="Tahoma" w:cs="Tahoma"/>
      <w:sz w:val="16"/>
      <w:szCs w:val="16"/>
    </w:rPr>
  </w:style>
  <w:style w:type="paragraph" w:styleId="Revision">
    <w:name w:val="Revision"/>
    <w:hidden/>
    <w:uiPriority w:val="99"/>
    <w:semiHidden/>
    <w:rsid w:val="00CF6B00"/>
    <w:pPr>
      <w:spacing w:after="0" w:line="240" w:lineRule="auto"/>
    </w:pPr>
  </w:style>
  <w:style w:type="paragraph" w:styleId="CommentSubject">
    <w:name w:val="annotation subject"/>
    <w:basedOn w:val="CommentText"/>
    <w:next w:val="CommentText"/>
    <w:link w:val="CommentSubjectChar"/>
    <w:uiPriority w:val="99"/>
    <w:semiHidden/>
    <w:unhideWhenUsed/>
    <w:rsid w:val="00E354B6"/>
    <w:rPr>
      <w:b/>
      <w:bCs/>
    </w:rPr>
  </w:style>
  <w:style w:type="character" w:customStyle="1" w:styleId="CommentSubjectChar">
    <w:name w:val="Comment Subject Char"/>
    <w:basedOn w:val="CommentTextChar"/>
    <w:link w:val="CommentSubject"/>
    <w:uiPriority w:val="99"/>
    <w:semiHidden/>
    <w:rsid w:val="00E354B6"/>
    <w:rPr>
      <w:b/>
      <w:bCs/>
      <w:sz w:val="20"/>
      <w:szCs w:val="20"/>
    </w:rPr>
  </w:style>
  <w:style w:type="paragraph" w:styleId="Header">
    <w:name w:val="header"/>
    <w:basedOn w:val="Normal"/>
    <w:link w:val="HeaderChar"/>
    <w:uiPriority w:val="99"/>
    <w:unhideWhenUsed/>
    <w:rsid w:val="00972F3C"/>
    <w:pPr>
      <w:tabs>
        <w:tab w:val="center" w:pos="4680"/>
        <w:tab w:val="right" w:pos="9360"/>
      </w:tabs>
      <w:spacing w:after="0"/>
    </w:pPr>
  </w:style>
  <w:style w:type="character" w:customStyle="1" w:styleId="HeaderChar">
    <w:name w:val="Header Char"/>
    <w:basedOn w:val="DefaultParagraphFont"/>
    <w:link w:val="Header"/>
    <w:uiPriority w:val="99"/>
    <w:rsid w:val="00972F3C"/>
  </w:style>
  <w:style w:type="paragraph" w:styleId="Footer">
    <w:name w:val="footer"/>
    <w:basedOn w:val="Normal"/>
    <w:link w:val="FooterChar"/>
    <w:uiPriority w:val="99"/>
    <w:unhideWhenUsed/>
    <w:rsid w:val="00972F3C"/>
    <w:pPr>
      <w:tabs>
        <w:tab w:val="center" w:pos="4680"/>
        <w:tab w:val="right" w:pos="9360"/>
      </w:tabs>
      <w:spacing w:after="0"/>
    </w:pPr>
  </w:style>
  <w:style w:type="character" w:customStyle="1" w:styleId="FooterChar">
    <w:name w:val="Footer Char"/>
    <w:basedOn w:val="DefaultParagraphFont"/>
    <w:link w:val="Footer"/>
    <w:uiPriority w:val="99"/>
    <w:rsid w:val="00972F3C"/>
  </w:style>
  <w:style w:type="paragraph" w:styleId="ListParagraph">
    <w:name w:val="List Paragraph"/>
    <w:basedOn w:val="Normal"/>
    <w:uiPriority w:val="34"/>
    <w:qFormat/>
    <w:rsid w:val="00B42B90"/>
    <w:pPr>
      <w:ind w:left="720"/>
      <w:contextualSpacing/>
    </w:pPr>
  </w:style>
  <w:style w:type="character" w:customStyle="1" w:styleId="apple-converted-space">
    <w:name w:val="apple-converted-space"/>
    <w:basedOn w:val="DefaultParagraphFont"/>
    <w:rsid w:val="004F2C03"/>
  </w:style>
  <w:style w:type="character" w:styleId="Emphasis">
    <w:name w:val="Emphasis"/>
    <w:basedOn w:val="DefaultParagraphFont"/>
    <w:uiPriority w:val="20"/>
    <w:qFormat/>
    <w:rsid w:val="004F2C03"/>
    <w:rPr>
      <w:i/>
      <w:iCs/>
    </w:rPr>
  </w:style>
  <w:style w:type="table" w:styleId="TableGrid">
    <w:name w:val="Table Grid"/>
    <w:basedOn w:val="TableNormal"/>
    <w:uiPriority w:val="59"/>
    <w:rsid w:val="009E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55E2B"/>
    <w:pPr>
      <w:tabs>
        <w:tab w:val="left" w:pos="720"/>
        <w:tab w:val="right" w:leader="dot" w:pos="9350"/>
      </w:tabs>
      <w:contextualSpacing/>
    </w:pPr>
    <w:rPr>
      <w:b/>
      <w:noProof/>
    </w:rPr>
  </w:style>
  <w:style w:type="paragraph" w:styleId="TOC2">
    <w:name w:val="toc 2"/>
    <w:basedOn w:val="Normal"/>
    <w:next w:val="Normal"/>
    <w:autoRedefine/>
    <w:uiPriority w:val="39"/>
    <w:unhideWhenUsed/>
    <w:rsid w:val="00A97AB6"/>
    <w:pPr>
      <w:tabs>
        <w:tab w:val="left" w:pos="660"/>
        <w:tab w:val="left" w:pos="2160"/>
        <w:tab w:val="right" w:leader="dot" w:pos="9350"/>
      </w:tabs>
      <w:spacing w:after="100"/>
      <w:ind w:left="1440" w:hanging="720"/>
    </w:pPr>
  </w:style>
  <w:style w:type="paragraph" w:styleId="TOC3">
    <w:name w:val="toc 3"/>
    <w:basedOn w:val="Normal"/>
    <w:next w:val="Normal"/>
    <w:autoRedefine/>
    <w:uiPriority w:val="39"/>
    <w:unhideWhenUsed/>
    <w:rsid w:val="008C663E"/>
    <w:pPr>
      <w:tabs>
        <w:tab w:val="left" w:pos="1440"/>
        <w:tab w:val="right" w:leader="dot" w:pos="9350"/>
      </w:tabs>
      <w:spacing w:after="100"/>
      <w:ind w:left="2160" w:hanging="720"/>
    </w:pPr>
  </w:style>
  <w:style w:type="character" w:styleId="Hyperlink">
    <w:name w:val="Hyperlink"/>
    <w:basedOn w:val="DefaultParagraphFont"/>
    <w:uiPriority w:val="99"/>
    <w:unhideWhenUsed/>
    <w:rsid w:val="004413E9"/>
    <w:rPr>
      <w:color w:val="0000FF" w:themeColor="hyperlink"/>
      <w:u w:val="single"/>
    </w:rPr>
  </w:style>
  <w:style w:type="paragraph" w:styleId="TOC4">
    <w:name w:val="toc 4"/>
    <w:basedOn w:val="Normal"/>
    <w:next w:val="Normal"/>
    <w:autoRedefine/>
    <w:uiPriority w:val="39"/>
    <w:unhideWhenUsed/>
    <w:rsid w:val="000F75E5"/>
    <w:pPr>
      <w:spacing w:after="100" w:line="276"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F75E5"/>
    <w:pPr>
      <w:spacing w:after="100" w:line="276"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F75E5"/>
    <w:pPr>
      <w:spacing w:after="100" w:line="276"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F75E5"/>
    <w:pPr>
      <w:spacing w:after="100" w:line="276"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F75E5"/>
    <w:pPr>
      <w:spacing w:after="100" w:line="276"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F75E5"/>
    <w:pPr>
      <w:spacing w:after="100" w:line="276" w:lineRule="auto"/>
      <w:ind w:left="1760"/>
    </w:pPr>
    <w:rPr>
      <w:rFonts w:asciiTheme="minorHAnsi" w:eastAsiaTheme="minorEastAsia" w:hAnsiTheme="minorHAnsi" w:cstheme="minorBidi"/>
      <w:color w:val="auto"/>
      <w:sz w:val="22"/>
    </w:rPr>
  </w:style>
  <w:style w:type="paragraph" w:styleId="NormalWeb">
    <w:name w:val="Normal (Web)"/>
    <w:basedOn w:val="Normal"/>
    <w:uiPriority w:val="99"/>
    <w:semiHidden/>
    <w:unhideWhenUsed/>
    <w:rsid w:val="00901691"/>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C427F0"/>
    <w:rPr>
      <w:color w:val="800080" w:themeColor="followedHyperlink"/>
      <w:u w:val="single"/>
    </w:rPr>
  </w:style>
  <w:style w:type="paragraph" w:styleId="NoSpacing">
    <w:name w:val="No Spacing"/>
    <w:uiPriority w:val="1"/>
    <w:qFormat/>
    <w:rsid w:val="00155E2B"/>
    <w:pPr>
      <w:spacing w:after="0" w:line="240" w:lineRule="auto"/>
    </w:pPr>
    <w:rPr>
      <w:rFonts w:ascii="Arial" w:hAnsi="Arial"/>
      <w:sz w:val="20"/>
    </w:rPr>
  </w:style>
  <w:style w:type="paragraph" w:customStyle="1" w:styleId="EndNoteBibliographyTitle">
    <w:name w:val="EndNote Bibliography Title"/>
    <w:basedOn w:val="Normal"/>
    <w:link w:val="EndNoteBibliographyTitleChar"/>
    <w:rsid w:val="00064EDD"/>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064EDD"/>
    <w:rPr>
      <w:rFonts w:ascii="Arial" w:hAnsi="Arial" w:cs="Arial"/>
      <w:noProof/>
      <w:sz w:val="20"/>
    </w:rPr>
  </w:style>
  <w:style w:type="paragraph" w:customStyle="1" w:styleId="EndNoteBibliography">
    <w:name w:val="EndNote Bibliography"/>
    <w:basedOn w:val="Normal"/>
    <w:link w:val="EndNoteBibliographyChar"/>
    <w:rsid w:val="00064EDD"/>
    <w:rPr>
      <w:rFonts w:cs="Arial"/>
      <w:noProof/>
    </w:rPr>
  </w:style>
  <w:style w:type="character" w:customStyle="1" w:styleId="EndNoteBibliographyChar">
    <w:name w:val="EndNote Bibliography Char"/>
    <w:basedOn w:val="DefaultParagraphFont"/>
    <w:link w:val="EndNoteBibliography"/>
    <w:rsid w:val="00064EDD"/>
    <w:rPr>
      <w:rFonts w:ascii="Arial" w:hAnsi="Arial" w:cs="Arial"/>
      <w:noProo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0CC"/>
    <w:pPr>
      <w:spacing w:line="240" w:lineRule="auto"/>
    </w:pPr>
    <w:rPr>
      <w:rFonts w:ascii="Arial" w:hAnsi="Arial"/>
      <w:sz w:val="20"/>
    </w:rPr>
  </w:style>
  <w:style w:type="paragraph" w:styleId="Heading1">
    <w:name w:val="heading 1"/>
    <w:basedOn w:val="Normal"/>
    <w:next w:val="Normal"/>
    <w:pPr>
      <w:keepNext/>
      <w:keepLines/>
      <w:spacing w:before="360" w:after="120" w:line="360" w:lineRule="auto"/>
      <w:ind w:left="720"/>
      <w:outlineLvl w:val="0"/>
    </w:pPr>
    <w:rPr>
      <w:rFonts w:eastAsia="Arial" w:cs="Arial"/>
      <w:b/>
      <w:sz w:val="24"/>
      <w:szCs w:val="24"/>
    </w:rPr>
  </w:style>
  <w:style w:type="paragraph" w:styleId="Heading2">
    <w:name w:val="heading 2"/>
    <w:basedOn w:val="Normal"/>
    <w:next w:val="Normal"/>
    <w:rsid w:val="005A3AB0"/>
    <w:pPr>
      <w:keepNext/>
      <w:keepLines/>
      <w:numPr>
        <w:numId w:val="37"/>
      </w:numPr>
      <w:spacing w:before="240" w:after="0"/>
      <w:ind w:left="1440" w:hanging="720"/>
      <w:outlineLvl w:val="1"/>
    </w:pPr>
    <w:rPr>
      <w:rFonts w:eastAsia="Arial" w:cs="Arial"/>
      <w:b/>
      <w:szCs w:val="20"/>
    </w:rPr>
  </w:style>
  <w:style w:type="paragraph" w:styleId="Heading3">
    <w:name w:val="heading 3"/>
    <w:basedOn w:val="Normal"/>
    <w:next w:val="Normal"/>
    <w:rsid w:val="005D0E09"/>
    <w:pPr>
      <w:keepNext/>
      <w:keepLines/>
      <w:spacing w:before="240" w:after="120" w:line="360" w:lineRule="auto"/>
      <w:ind w:left="2880"/>
      <w:outlineLvl w:val="2"/>
    </w:pPr>
    <w:rPr>
      <w:b/>
    </w:rPr>
  </w:style>
  <w:style w:type="paragraph" w:styleId="Heading4">
    <w:name w:val="heading 4"/>
    <w:basedOn w:val="ListParagraph"/>
    <w:next w:val="Normal"/>
    <w:rsid w:val="009D2EE6"/>
    <w:pPr>
      <w:numPr>
        <w:ilvl w:val="1"/>
        <w:numId w:val="37"/>
      </w:numPr>
      <w:spacing w:before="240" w:after="0"/>
      <w:ind w:firstLine="720"/>
      <w:outlineLvl w:val="3"/>
    </w:pPr>
    <w:rPr>
      <w:noProof/>
      <w:u w:val="single"/>
    </w:rPr>
  </w:style>
  <w:style w:type="paragraph" w:styleId="Heading5">
    <w:name w:val="heading 5"/>
    <w:basedOn w:val="Normal"/>
    <w:next w:val="Normal"/>
    <w:pPr>
      <w:keepNext/>
      <w:keepLines/>
      <w:spacing w:before="120" w:after="120" w:line="360" w:lineRule="auto"/>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0" w:line="287" w:lineRule="auto"/>
      <w:jc w:val="center"/>
    </w:pPr>
    <w:rPr>
      <w:rFonts w:eastAsia="Arial" w:cs="Arial"/>
      <w:sz w:val="32"/>
      <w:szCs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5" w:type="dxa"/>
        <w:right w:w="7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6">
    <w:basedOn w:val="TableNormal"/>
    <w:tblPr>
      <w:tblStyleRowBandSize w:val="1"/>
      <w:tblStyleColBandSize w:val="1"/>
      <w:tblCellMar>
        <w:left w:w="120" w:type="dxa"/>
        <w:right w:w="12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37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DB"/>
    <w:rPr>
      <w:rFonts w:ascii="Tahoma" w:hAnsi="Tahoma" w:cs="Tahoma"/>
      <w:sz w:val="16"/>
      <w:szCs w:val="16"/>
    </w:rPr>
  </w:style>
  <w:style w:type="paragraph" w:styleId="Revision">
    <w:name w:val="Revision"/>
    <w:hidden/>
    <w:uiPriority w:val="99"/>
    <w:semiHidden/>
    <w:rsid w:val="00CF6B00"/>
    <w:pPr>
      <w:spacing w:after="0" w:line="240" w:lineRule="auto"/>
    </w:pPr>
  </w:style>
  <w:style w:type="paragraph" w:styleId="CommentSubject">
    <w:name w:val="annotation subject"/>
    <w:basedOn w:val="CommentText"/>
    <w:next w:val="CommentText"/>
    <w:link w:val="CommentSubjectChar"/>
    <w:uiPriority w:val="99"/>
    <w:semiHidden/>
    <w:unhideWhenUsed/>
    <w:rsid w:val="00E354B6"/>
    <w:rPr>
      <w:b/>
      <w:bCs/>
    </w:rPr>
  </w:style>
  <w:style w:type="character" w:customStyle="1" w:styleId="CommentSubjectChar">
    <w:name w:val="Comment Subject Char"/>
    <w:basedOn w:val="CommentTextChar"/>
    <w:link w:val="CommentSubject"/>
    <w:uiPriority w:val="99"/>
    <w:semiHidden/>
    <w:rsid w:val="00E354B6"/>
    <w:rPr>
      <w:b/>
      <w:bCs/>
      <w:sz w:val="20"/>
      <w:szCs w:val="20"/>
    </w:rPr>
  </w:style>
  <w:style w:type="paragraph" w:styleId="Header">
    <w:name w:val="header"/>
    <w:basedOn w:val="Normal"/>
    <w:link w:val="HeaderChar"/>
    <w:uiPriority w:val="99"/>
    <w:unhideWhenUsed/>
    <w:rsid w:val="00972F3C"/>
    <w:pPr>
      <w:tabs>
        <w:tab w:val="center" w:pos="4680"/>
        <w:tab w:val="right" w:pos="9360"/>
      </w:tabs>
      <w:spacing w:after="0"/>
    </w:pPr>
  </w:style>
  <w:style w:type="character" w:customStyle="1" w:styleId="HeaderChar">
    <w:name w:val="Header Char"/>
    <w:basedOn w:val="DefaultParagraphFont"/>
    <w:link w:val="Header"/>
    <w:uiPriority w:val="99"/>
    <w:rsid w:val="00972F3C"/>
  </w:style>
  <w:style w:type="paragraph" w:styleId="Footer">
    <w:name w:val="footer"/>
    <w:basedOn w:val="Normal"/>
    <w:link w:val="FooterChar"/>
    <w:uiPriority w:val="99"/>
    <w:unhideWhenUsed/>
    <w:rsid w:val="00972F3C"/>
    <w:pPr>
      <w:tabs>
        <w:tab w:val="center" w:pos="4680"/>
        <w:tab w:val="right" w:pos="9360"/>
      </w:tabs>
      <w:spacing w:after="0"/>
    </w:pPr>
  </w:style>
  <w:style w:type="character" w:customStyle="1" w:styleId="FooterChar">
    <w:name w:val="Footer Char"/>
    <w:basedOn w:val="DefaultParagraphFont"/>
    <w:link w:val="Footer"/>
    <w:uiPriority w:val="99"/>
    <w:rsid w:val="00972F3C"/>
  </w:style>
  <w:style w:type="paragraph" w:styleId="ListParagraph">
    <w:name w:val="List Paragraph"/>
    <w:basedOn w:val="Normal"/>
    <w:uiPriority w:val="34"/>
    <w:qFormat/>
    <w:rsid w:val="00B42B90"/>
    <w:pPr>
      <w:ind w:left="720"/>
      <w:contextualSpacing/>
    </w:pPr>
  </w:style>
  <w:style w:type="character" w:customStyle="1" w:styleId="apple-converted-space">
    <w:name w:val="apple-converted-space"/>
    <w:basedOn w:val="DefaultParagraphFont"/>
    <w:rsid w:val="004F2C03"/>
  </w:style>
  <w:style w:type="character" w:styleId="Emphasis">
    <w:name w:val="Emphasis"/>
    <w:basedOn w:val="DefaultParagraphFont"/>
    <w:uiPriority w:val="20"/>
    <w:qFormat/>
    <w:rsid w:val="004F2C03"/>
    <w:rPr>
      <w:i/>
      <w:iCs/>
    </w:rPr>
  </w:style>
  <w:style w:type="table" w:styleId="TableGrid">
    <w:name w:val="Table Grid"/>
    <w:basedOn w:val="TableNormal"/>
    <w:uiPriority w:val="59"/>
    <w:rsid w:val="009E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55E2B"/>
    <w:pPr>
      <w:tabs>
        <w:tab w:val="left" w:pos="720"/>
        <w:tab w:val="right" w:leader="dot" w:pos="9350"/>
      </w:tabs>
      <w:contextualSpacing/>
    </w:pPr>
    <w:rPr>
      <w:b/>
      <w:noProof/>
    </w:rPr>
  </w:style>
  <w:style w:type="paragraph" w:styleId="TOC2">
    <w:name w:val="toc 2"/>
    <w:basedOn w:val="Normal"/>
    <w:next w:val="Normal"/>
    <w:autoRedefine/>
    <w:uiPriority w:val="39"/>
    <w:unhideWhenUsed/>
    <w:rsid w:val="00A97AB6"/>
    <w:pPr>
      <w:tabs>
        <w:tab w:val="left" w:pos="660"/>
        <w:tab w:val="left" w:pos="2160"/>
        <w:tab w:val="right" w:leader="dot" w:pos="9350"/>
      </w:tabs>
      <w:spacing w:after="100"/>
      <w:ind w:left="1440" w:hanging="720"/>
    </w:pPr>
  </w:style>
  <w:style w:type="paragraph" w:styleId="TOC3">
    <w:name w:val="toc 3"/>
    <w:basedOn w:val="Normal"/>
    <w:next w:val="Normal"/>
    <w:autoRedefine/>
    <w:uiPriority w:val="39"/>
    <w:unhideWhenUsed/>
    <w:rsid w:val="008C663E"/>
    <w:pPr>
      <w:tabs>
        <w:tab w:val="left" w:pos="1440"/>
        <w:tab w:val="right" w:leader="dot" w:pos="9350"/>
      </w:tabs>
      <w:spacing w:after="100"/>
      <w:ind w:left="2160" w:hanging="720"/>
    </w:pPr>
  </w:style>
  <w:style w:type="character" w:styleId="Hyperlink">
    <w:name w:val="Hyperlink"/>
    <w:basedOn w:val="DefaultParagraphFont"/>
    <w:uiPriority w:val="99"/>
    <w:unhideWhenUsed/>
    <w:rsid w:val="004413E9"/>
    <w:rPr>
      <w:color w:val="0000FF" w:themeColor="hyperlink"/>
      <w:u w:val="single"/>
    </w:rPr>
  </w:style>
  <w:style w:type="paragraph" w:styleId="TOC4">
    <w:name w:val="toc 4"/>
    <w:basedOn w:val="Normal"/>
    <w:next w:val="Normal"/>
    <w:autoRedefine/>
    <w:uiPriority w:val="39"/>
    <w:unhideWhenUsed/>
    <w:rsid w:val="000F75E5"/>
    <w:pPr>
      <w:spacing w:after="100" w:line="276"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F75E5"/>
    <w:pPr>
      <w:spacing w:after="100" w:line="276"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F75E5"/>
    <w:pPr>
      <w:spacing w:after="100" w:line="276"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F75E5"/>
    <w:pPr>
      <w:spacing w:after="100" w:line="276"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F75E5"/>
    <w:pPr>
      <w:spacing w:after="100" w:line="276"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F75E5"/>
    <w:pPr>
      <w:spacing w:after="100" w:line="276" w:lineRule="auto"/>
      <w:ind w:left="1760"/>
    </w:pPr>
    <w:rPr>
      <w:rFonts w:asciiTheme="minorHAnsi" w:eastAsiaTheme="minorEastAsia" w:hAnsiTheme="minorHAnsi" w:cstheme="minorBidi"/>
      <w:color w:val="auto"/>
      <w:sz w:val="22"/>
    </w:rPr>
  </w:style>
  <w:style w:type="paragraph" w:styleId="NormalWeb">
    <w:name w:val="Normal (Web)"/>
    <w:basedOn w:val="Normal"/>
    <w:uiPriority w:val="99"/>
    <w:semiHidden/>
    <w:unhideWhenUsed/>
    <w:rsid w:val="00901691"/>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C427F0"/>
    <w:rPr>
      <w:color w:val="800080" w:themeColor="followedHyperlink"/>
      <w:u w:val="single"/>
    </w:rPr>
  </w:style>
  <w:style w:type="paragraph" w:styleId="NoSpacing">
    <w:name w:val="No Spacing"/>
    <w:uiPriority w:val="1"/>
    <w:qFormat/>
    <w:rsid w:val="00155E2B"/>
    <w:pPr>
      <w:spacing w:after="0" w:line="240" w:lineRule="auto"/>
    </w:pPr>
    <w:rPr>
      <w:rFonts w:ascii="Arial" w:hAnsi="Arial"/>
      <w:sz w:val="20"/>
    </w:rPr>
  </w:style>
  <w:style w:type="paragraph" w:customStyle="1" w:styleId="EndNoteBibliographyTitle">
    <w:name w:val="EndNote Bibliography Title"/>
    <w:basedOn w:val="Normal"/>
    <w:link w:val="EndNoteBibliographyTitleChar"/>
    <w:rsid w:val="00064EDD"/>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064EDD"/>
    <w:rPr>
      <w:rFonts w:ascii="Arial" w:hAnsi="Arial" w:cs="Arial"/>
      <w:noProof/>
      <w:sz w:val="20"/>
    </w:rPr>
  </w:style>
  <w:style w:type="paragraph" w:customStyle="1" w:styleId="EndNoteBibliography">
    <w:name w:val="EndNote Bibliography"/>
    <w:basedOn w:val="Normal"/>
    <w:link w:val="EndNoteBibliographyChar"/>
    <w:rsid w:val="00064EDD"/>
    <w:rPr>
      <w:rFonts w:cs="Arial"/>
      <w:noProof/>
    </w:rPr>
  </w:style>
  <w:style w:type="character" w:customStyle="1" w:styleId="EndNoteBibliographyChar">
    <w:name w:val="EndNote Bibliography Char"/>
    <w:basedOn w:val="DefaultParagraphFont"/>
    <w:link w:val="EndNoteBibliography"/>
    <w:rsid w:val="00064EDD"/>
    <w:rPr>
      <w:rFonts w:ascii="Arial" w:hAnsi="Arial" w:cs="Arial"/>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548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cdle.indicoebm.com/FileLibrary/Cumulative%20Trauma/Criitque%20PDFs/Bisset%20L%20steroid%20PT%20wait%20se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dle.indicoebm.com/FileLibrary/Cumulative%20Trauma/Criitque%20PDFs/Nagrale%202009%20Cyriax%20Physiotherapy%20Vs%20Phonophoresis%20w%20Supervised%20Exercise%20in%20Subjects%20w%20LE%20a%20RCT.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www.lni.wa.gov/ClaimsIns/Files/OMD/MedTreat/ProximalMedianNerve.pdf"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cdle.indicoebm.com/FileLibrary/Cumulative%20Trauma/Criitque%20PDFs/Ozden%202014%20Management%20of%20tennis%20elbow%20with%20topical%20glyceryl%20trinitrat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osha.gov/Publications/videoDisplay/videoDisplay.htm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dir.ca.gov/dosh/dosh_publications/ComputerErgo.pdf" TargetMode="External"/><Relationship Id="rId10" Type="http://schemas.openxmlformats.org/officeDocument/2006/relationships/image" Target="media/image2.png"/><Relationship Id="rId19" Type="http://schemas.openxmlformats.org/officeDocument/2006/relationships/hyperlink" Target="http://cdle.indicoebm.com/FileLibrary/Cumulative%20Trauma/Critiques/Huisstede%202010%20Carpal%20Tunnel%20Syndrome%20Part%20I%20Effectiveness%20of%20Nonsurgical%20Treatments.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cdle.indicoebm.com/FileLibrary/Cumulative%20Trauma/Criitque%20PDFs/Nagrale%202009%20Cyriax%20Physiotherapy%20Vs%20Phonophoresis%20w%20Supervised%20Exercise%20in%20Subjects%20w%20LE%20a%20RCT.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FE07E-0816-434C-89BD-4363CD158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216</Pages>
  <Words>117895</Words>
  <Characters>672008</Characters>
  <Application>Microsoft Office Word</Application>
  <DocSecurity>0</DocSecurity>
  <Lines>5600</Lines>
  <Paragraphs>1576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Foster</dc:creator>
  <cp:lastModifiedBy>TempAdmin</cp:lastModifiedBy>
  <cp:revision>129</cp:revision>
  <cp:lastPrinted>2016-12-20T20:13:00Z</cp:lastPrinted>
  <dcterms:created xsi:type="dcterms:W3CDTF">2016-10-25T22:12:00Z</dcterms:created>
  <dcterms:modified xsi:type="dcterms:W3CDTF">2017-06-07T14:19:00Z</dcterms:modified>
</cp:coreProperties>
</file>