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74" w:rsidRPr="00792C21" w:rsidRDefault="007D75D1" w:rsidP="007D75D1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92C21">
        <w:rPr>
          <w:rFonts w:ascii="Times New Roman" w:hAnsi="Times New Roman" w:cs="Times New Roman"/>
          <w:b/>
          <w:sz w:val="24"/>
          <w:szCs w:val="24"/>
        </w:rPr>
        <w:t xml:space="preserve">Fowler JR, </w:t>
      </w:r>
      <w:proofErr w:type="spellStart"/>
      <w:r w:rsidRPr="00792C21">
        <w:rPr>
          <w:rFonts w:ascii="Times New Roman" w:hAnsi="Times New Roman" w:cs="Times New Roman"/>
          <w:b/>
          <w:sz w:val="24"/>
          <w:szCs w:val="24"/>
        </w:rPr>
        <w:t>Gaughan</w:t>
      </w:r>
      <w:proofErr w:type="spellEnd"/>
      <w:r w:rsidRPr="00792C21">
        <w:rPr>
          <w:rFonts w:ascii="Times New Roman" w:hAnsi="Times New Roman" w:cs="Times New Roman"/>
          <w:b/>
          <w:sz w:val="24"/>
          <w:szCs w:val="24"/>
        </w:rPr>
        <w:t xml:space="preserve"> JP, Ilyas AM.</w:t>
      </w:r>
      <w:proofErr w:type="gramEnd"/>
      <w:r w:rsidRPr="00792C21">
        <w:rPr>
          <w:rFonts w:ascii="Times New Roman" w:hAnsi="Times New Roman" w:cs="Times New Roman"/>
          <w:b/>
          <w:sz w:val="24"/>
          <w:szCs w:val="24"/>
        </w:rPr>
        <w:t xml:space="preserve"> The Sensitivity and Specificity of Ultrasound for the Diagnosis of Carpal Tunnel Syndrome: A Meta-analysis. </w:t>
      </w:r>
      <w:proofErr w:type="spellStart"/>
      <w:r w:rsidRPr="00792C21">
        <w:rPr>
          <w:rFonts w:ascii="Times New Roman" w:hAnsi="Times New Roman" w:cs="Times New Roman"/>
          <w:b/>
          <w:sz w:val="24"/>
          <w:szCs w:val="24"/>
        </w:rPr>
        <w:t>Clin</w:t>
      </w:r>
      <w:proofErr w:type="spellEnd"/>
      <w:r w:rsidRPr="00792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C21">
        <w:rPr>
          <w:rFonts w:ascii="Times New Roman" w:hAnsi="Times New Roman" w:cs="Times New Roman"/>
          <w:b/>
          <w:sz w:val="24"/>
          <w:szCs w:val="24"/>
        </w:rPr>
        <w:t>Orthop</w:t>
      </w:r>
      <w:proofErr w:type="spellEnd"/>
      <w:r w:rsidRPr="00792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C21">
        <w:rPr>
          <w:rFonts w:ascii="Times New Roman" w:hAnsi="Times New Roman" w:cs="Times New Roman"/>
          <w:b/>
          <w:sz w:val="24"/>
          <w:szCs w:val="24"/>
        </w:rPr>
        <w:t>Relat</w:t>
      </w:r>
      <w:proofErr w:type="spellEnd"/>
      <w:r w:rsidRPr="00792C21">
        <w:rPr>
          <w:rFonts w:ascii="Times New Roman" w:hAnsi="Times New Roman" w:cs="Times New Roman"/>
          <w:b/>
          <w:sz w:val="24"/>
          <w:szCs w:val="24"/>
        </w:rPr>
        <w:t xml:space="preserve"> Res 2011; 469:1089–1094</w:t>
      </w:r>
    </w:p>
    <w:p w:rsidR="007D75D1" w:rsidRPr="00792C21" w:rsidRDefault="007D75D1" w:rsidP="007D75D1">
      <w:pPr>
        <w:rPr>
          <w:rFonts w:ascii="Times New Roman" w:hAnsi="Times New Roman" w:cs="Times New Roman"/>
          <w:sz w:val="24"/>
          <w:szCs w:val="24"/>
        </w:rPr>
      </w:pPr>
      <w:r w:rsidRPr="00792C21">
        <w:rPr>
          <w:rFonts w:ascii="Times New Roman" w:hAnsi="Times New Roman" w:cs="Times New Roman"/>
          <w:sz w:val="24"/>
          <w:szCs w:val="24"/>
        </w:rPr>
        <w:t xml:space="preserve">PMID: 20963527 </w:t>
      </w:r>
    </w:p>
    <w:p w:rsidR="007D75D1" w:rsidRPr="00792C21" w:rsidRDefault="007D75D1" w:rsidP="007D75D1">
      <w:pPr>
        <w:rPr>
          <w:rFonts w:ascii="Times New Roman" w:hAnsi="Times New Roman" w:cs="Times New Roman"/>
          <w:sz w:val="24"/>
          <w:szCs w:val="24"/>
        </w:rPr>
      </w:pPr>
      <w:r w:rsidRPr="00792C21">
        <w:rPr>
          <w:rFonts w:ascii="Times New Roman" w:hAnsi="Times New Roman" w:cs="Times New Roman"/>
          <w:sz w:val="24"/>
          <w:szCs w:val="24"/>
        </w:rPr>
        <w:t>Design: meta-analysis of studies of the accuracy of a diagnostic test</w:t>
      </w:r>
    </w:p>
    <w:p w:rsidR="007D75D1" w:rsidRPr="00792C21" w:rsidRDefault="007D75D1" w:rsidP="007D75D1">
      <w:pPr>
        <w:rPr>
          <w:rFonts w:ascii="Times New Roman" w:hAnsi="Times New Roman" w:cs="Times New Roman"/>
          <w:sz w:val="24"/>
          <w:szCs w:val="24"/>
        </w:rPr>
      </w:pPr>
      <w:r w:rsidRPr="00792C21">
        <w:rPr>
          <w:rFonts w:ascii="Times New Roman" w:hAnsi="Times New Roman" w:cs="Times New Roman"/>
          <w:sz w:val="24"/>
          <w:szCs w:val="24"/>
        </w:rPr>
        <w:t>Purpose of study: to estimate the sensitivity and specificity of ultrasound for the diagnosis of CTS</w:t>
      </w:r>
    </w:p>
    <w:p w:rsidR="007D75D1" w:rsidRPr="00792C21" w:rsidRDefault="003A3301" w:rsidP="007D75D1">
      <w:pPr>
        <w:rPr>
          <w:rFonts w:ascii="Times New Roman" w:hAnsi="Times New Roman" w:cs="Times New Roman"/>
          <w:sz w:val="24"/>
          <w:szCs w:val="24"/>
        </w:rPr>
      </w:pPr>
      <w:r w:rsidRPr="00792C21">
        <w:rPr>
          <w:rFonts w:ascii="Times New Roman" w:hAnsi="Times New Roman" w:cs="Times New Roman"/>
          <w:sz w:val="24"/>
          <w:szCs w:val="24"/>
        </w:rPr>
        <w:t>Results and r</w:t>
      </w:r>
      <w:r w:rsidR="00275FCE" w:rsidRPr="00792C21">
        <w:rPr>
          <w:rFonts w:ascii="Times New Roman" w:hAnsi="Times New Roman" w:cs="Times New Roman"/>
          <w:sz w:val="24"/>
          <w:szCs w:val="24"/>
        </w:rPr>
        <w:t>easons not to cite as evidence:</w:t>
      </w:r>
    </w:p>
    <w:p w:rsidR="00275FCE" w:rsidRPr="00792C21" w:rsidRDefault="00275FCE" w:rsidP="00275F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C21">
        <w:rPr>
          <w:rFonts w:ascii="Times New Roman" w:hAnsi="Times New Roman" w:cs="Times New Roman"/>
          <w:sz w:val="24"/>
          <w:szCs w:val="24"/>
        </w:rPr>
        <w:t>The authors identified 19 articles with a total sample size of 3131 wrists for a meta-analysis of the diagnostic sensitivity and specificity of sonography for CTS</w:t>
      </w:r>
    </w:p>
    <w:p w:rsidR="00C7185F" w:rsidRPr="00792C21" w:rsidRDefault="00105923" w:rsidP="00105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C21">
        <w:rPr>
          <w:rFonts w:ascii="Times New Roman" w:hAnsi="Times New Roman" w:cs="Times New Roman"/>
          <w:sz w:val="24"/>
          <w:szCs w:val="24"/>
        </w:rPr>
        <w:t>T</w:t>
      </w:r>
      <w:r w:rsidR="00C7185F" w:rsidRPr="00792C21">
        <w:rPr>
          <w:rFonts w:ascii="Times New Roman" w:hAnsi="Times New Roman" w:cs="Times New Roman"/>
          <w:sz w:val="24"/>
          <w:szCs w:val="24"/>
        </w:rPr>
        <w:t>hree groups were created: a composite of all studies, a composite of studies using clinical diagnosis as the reference standard, and a composite of studies using electrodiagnostic studies as the reference standard</w:t>
      </w:r>
    </w:p>
    <w:p w:rsidR="00C7185F" w:rsidRPr="00792C21" w:rsidRDefault="0002305C" w:rsidP="001059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C21">
        <w:rPr>
          <w:rFonts w:ascii="Times New Roman" w:hAnsi="Times New Roman" w:cs="Times New Roman"/>
          <w:sz w:val="24"/>
          <w:szCs w:val="24"/>
        </w:rPr>
        <w:t>For the composite of all studies, the pooled sensitivity was 77.6% and the pooled specificity was 8</w:t>
      </w:r>
      <w:r w:rsidR="00D40AB0" w:rsidRPr="00792C21">
        <w:rPr>
          <w:rFonts w:ascii="Times New Roman" w:hAnsi="Times New Roman" w:cs="Times New Roman"/>
          <w:sz w:val="24"/>
          <w:szCs w:val="24"/>
        </w:rPr>
        <w:t>6</w:t>
      </w:r>
      <w:r w:rsidRPr="00792C21">
        <w:rPr>
          <w:rFonts w:ascii="Times New Roman" w:hAnsi="Times New Roman" w:cs="Times New Roman"/>
          <w:sz w:val="24"/>
          <w:szCs w:val="24"/>
        </w:rPr>
        <w:t>.8%</w:t>
      </w:r>
    </w:p>
    <w:p w:rsidR="0002305C" w:rsidRPr="00792C21" w:rsidRDefault="0002305C" w:rsidP="001059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C21">
        <w:rPr>
          <w:rFonts w:ascii="Times New Roman" w:hAnsi="Times New Roman" w:cs="Times New Roman"/>
          <w:sz w:val="24"/>
          <w:szCs w:val="24"/>
        </w:rPr>
        <w:t>For clinical diagnosis as the reference standard, the pooled sensitivity was 77.3% and the pooled specificity was 92.8%</w:t>
      </w:r>
    </w:p>
    <w:p w:rsidR="0002305C" w:rsidRPr="00792C21" w:rsidRDefault="0002305C" w:rsidP="001059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C21">
        <w:rPr>
          <w:rFonts w:ascii="Times New Roman" w:hAnsi="Times New Roman" w:cs="Times New Roman"/>
          <w:sz w:val="24"/>
          <w:szCs w:val="24"/>
        </w:rPr>
        <w:t>For electrodiagnostic studies as the reference standard, the pooled sensitivity was 80.2% and the pooled specificity was 78.7%</w:t>
      </w:r>
    </w:p>
    <w:p w:rsidR="0002305C" w:rsidRPr="00792C21" w:rsidRDefault="003A3301" w:rsidP="00105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C21">
        <w:rPr>
          <w:rFonts w:ascii="Times New Roman" w:hAnsi="Times New Roman" w:cs="Times New Roman"/>
          <w:sz w:val="24"/>
          <w:szCs w:val="24"/>
        </w:rPr>
        <w:t>The pooled sensitivity and specificity was based on studies which used several different median nerve cross-sectional cutoffs (from 6.5 mm</w:t>
      </w:r>
      <w:r w:rsidRPr="00792C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92C21">
        <w:rPr>
          <w:rFonts w:ascii="Times New Roman" w:hAnsi="Times New Roman" w:cs="Times New Roman"/>
          <w:sz w:val="24"/>
          <w:szCs w:val="24"/>
        </w:rPr>
        <w:t xml:space="preserve"> to 15 mm</w:t>
      </w:r>
      <w:r w:rsidRPr="00792C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92C21">
        <w:rPr>
          <w:rFonts w:ascii="Times New Roman" w:hAnsi="Times New Roman" w:cs="Times New Roman"/>
          <w:sz w:val="24"/>
          <w:szCs w:val="24"/>
        </w:rPr>
        <w:t xml:space="preserve"> ), resulting in substantial heterogeneity in the measured diagnostic accuracy estimates; </w:t>
      </w:r>
      <w:r w:rsidR="00344074" w:rsidRPr="00792C21">
        <w:rPr>
          <w:rFonts w:ascii="Times New Roman" w:hAnsi="Times New Roman" w:cs="Times New Roman"/>
          <w:sz w:val="24"/>
          <w:szCs w:val="24"/>
        </w:rPr>
        <w:t>for both sensitivity and specificity, there are wide ranges of estimates from different studies, and under such circumstances, it is not considered appropriate to quote an average value (</w:t>
      </w:r>
      <w:proofErr w:type="spellStart"/>
      <w:r w:rsidR="00344074" w:rsidRPr="00792C21">
        <w:rPr>
          <w:rFonts w:ascii="Times New Roman" w:hAnsi="Times New Roman" w:cs="Times New Roman"/>
          <w:sz w:val="24"/>
          <w:szCs w:val="24"/>
        </w:rPr>
        <w:t>Deeks</w:t>
      </w:r>
      <w:proofErr w:type="spellEnd"/>
      <w:r w:rsidR="00344074" w:rsidRPr="00792C21">
        <w:rPr>
          <w:rFonts w:ascii="Times New Roman" w:hAnsi="Times New Roman" w:cs="Times New Roman"/>
          <w:sz w:val="24"/>
          <w:szCs w:val="24"/>
        </w:rPr>
        <w:t xml:space="preserve"> 2001)</w:t>
      </w:r>
    </w:p>
    <w:p w:rsidR="00344074" w:rsidRPr="00792C21" w:rsidRDefault="00344074" w:rsidP="00105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C21">
        <w:rPr>
          <w:rFonts w:ascii="Times New Roman" w:hAnsi="Times New Roman" w:cs="Times New Roman"/>
          <w:sz w:val="24"/>
          <w:szCs w:val="24"/>
        </w:rPr>
        <w:t xml:space="preserve">In addition, the selection of studies </w:t>
      </w:r>
      <w:r w:rsidR="00D40AB0" w:rsidRPr="00792C21">
        <w:rPr>
          <w:rFonts w:ascii="Times New Roman" w:hAnsi="Times New Roman" w:cs="Times New Roman"/>
          <w:sz w:val="24"/>
          <w:szCs w:val="24"/>
        </w:rPr>
        <w:t xml:space="preserve">is quite problematic; a very substantial fraction of them were designed as case-control studies, in which patients with CTS symptoms were compared to healthy people without CTS symptoms; this creates spectrum bias, which is a major threat to the validity of </w:t>
      </w:r>
      <w:r w:rsidR="00B26217" w:rsidRPr="00792C21">
        <w:rPr>
          <w:rFonts w:ascii="Times New Roman" w:hAnsi="Times New Roman" w:cs="Times New Roman"/>
          <w:sz w:val="24"/>
          <w:szCs w:val="24"/>
        </w:rPr>
        <w:t>sensitivity and specificity estimates</w:t>
      </w:r>
    </w:p>
    <w:p w:rsidR="00B26217" w:rsidRDefault="00B26217" w:rsidP="00792C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C21">
        <w:rPr>
          <w:rFonts w:ascii="Times New Roman" w:hAnsi="Times New Roman" w:cs="Times New Roman"/>
          <w:sz w:val="24"/>
          <w:szCs w:val="24"/>
        </w:rPr>
        <w:t xml:space="preserve">Even with the pooled sensitivity of 77.6% and the pooled specificity of 86.8% from the composite of all studies, the likelihood ratio for a positive test </w:t>
      </w:r>
      <w:r w:rsidR="00792C21" w:rsidRPr="00792C21">
        <w:rPr>
          <w:rFonts w:ascii="Times New Roman" w:hAnsi="Times New Roman" w:cs="Times New Roman"/>
          <w:sz w:val="24"/>
          <w:szCs w:val="24"/>
        </w:rPr>
        <w:t xml:space="preserve">(true positive rate/false positive rate)  </w:t>
      </w:r>
      <w:r w:rsidRPr="00792C21">
        <w:rPr>
          <w:rFonts w:ascii="Times New Roman" w:hAnsi="Times New Roman" w:cs="Times New Roman"/>
          <w:sz w:val="24"/>
          <w:szCs w:val="24"/>
        </w:rPr>
        <w:t xml:space="preserve"> is 0.776/(1-.868) which equals 5.88, which falls short of the hoped-for likelihood ratio of 10 or greater</w:t>
      </w:r>
      <w:r w:rsidR="00792C21" w:rsidRPr="00792C21">
        <w:rPr>
          <w:rFonts w:ascii="Times New Roman" w:hAnsi="Times New Roman" w:cs="Times New Roman"/>
          <w:sz w:val="24"/>
          <w:szCs w:val="24"/>
        </w:rPr>
        <w:t xml:space="preserve"> for a diagnostic test</w:t>
      </w:r>
      <w:r w:rsidR="00792C21">
        <w:rPr>
          <w:rFonts w:ascii="Times New Roman" w:hAnsi="Times New Roman" w:cs="Times New Roman"/>
          <w:sz w:val="24"/>
          <w:szCs w:val="24"/>
        </w:rPr>
        <w:t>, and is of only modest efficacy in discriminating between patients with and without CTS</w:t>
      </w:r>
    </w:p>
    <w:p w:rsidR="00792C21" w:rsidRDefault="00792C21" w:rsidP="00792C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Similarly, the likelihood ratio for a negative test </w:t>
      </w:r>
      <w:r w:rsidRPr="00792C21">
        <w:rPr>
          <w:rFonts w:ascii="Times New Roman" w:hAnsi="Times New Roman" w:cs="Times New Roman"/>
          <w:sz w:val="24"/>
          <w:szCs w:val="24"/>
        </w:rPr>
        <w:t>a negative test (false negative rate/true negative rate)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792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1-0.776/0.868, which equals 0.26, also having only modest discrimination between patients with and without CTS</w:t>
      </w:r>
    </w:p>
    <w:p w:rsidR="001A0B5A" w:rsidRDefault="001A0B5A" w:rsidP="00792C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Although the values of the likelihood ratios are consistent with a test which could provide useful additional information, the biases in the selection and analysis do not support this conclusion with the studies compiled in this review</w:t>
      </w:r>
      <w:bookmarkStart w:id="0" w:name="_GoBack"/>
      <w:bookmarkEnd w:id="0"/>
    </w:p>
    <w:p w:rsidR="00792C21" w:rsidRDefault="007B1BBD" w:rsidP="0079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Reference:</w:t>
      </w:r>
    </w:p>
    <w:p w:rsidR="007B1BBD" w:rsidRPr="00792C21" w:rsidRDefault="007B1BBD" w:rsidP="00792C2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JJ. </w:t>
      </w:r>
      <w:r w:rsidRPr="007B1BBD">
        <w:rPr>
          <w:rFonts w:ascii="Times New Roman" w:hAnsi="Times New Roman" w:cs="Times New Roman"/>
          <w:sz w:val="24"/>
          <w:szCs w:val="24"/>
        </w:rPr>
        <w:t>Systematic reviews of evaluations of diagnostic and screening tests. BMJ 2001;323:157-162.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B1BBD" w:rsidRPr="00792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21B58"/>
    <w:multiLevelType w:val="hybridMultilevel"/>
    <w:tmpl w:val="73BA074C"/>
    <w:lvl w:ilvl="0" w:tplc="AE2203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D1"/>
    <w:rsid w:val="0002305C"/>
    <w:rsid w:val="00105923"/>
    <w:rsid w:val="001A0B5A"/>
    <w:rsid w:val="00275FCE"/>
    <w:rsid w:val="00344074"/>
    <w:rsid w:val="003A3301"/>
    <w:rsid w:val="00792C21"/>
    <w:rsid w:val="007B1BBD"/>
    <w:rsid w:val="007D75D1"/>
    <w:rsid w:val="00B14474"/>
    <w:rsid w:val="00B26217"/>
    <w:rsid w:val="00C7185F"/>
    <w:rsid w:val="00D40AB0"/>
    <w:rsid w:val="00F5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11</cp:revision>
  <dcterms:created xsi:type="dcterms:W3CDTF">2015-12-14T17:25:00Z</dcterms:created>
  <dcterms:modified xsi:type="dcterms:W3CDTF">2015-12-15T17:46:00Z</dcterms:modified>
</cp:coreProperties>
</file>