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AAC" w:rsidRDefault="002D3AAC" w:rsidP="005D69E5">
      <w:pPr>
        <w:autoSpaceDE w:val="0"/>
        <w:autoSpaceDN w:val="0"/>
        <w:adjustRightInd w:val="0"/>
        <w:ind w:left="0"/>
        <w:rPr>
          <w:b/>
          <w:szCs w:val="24"/>
        </w:rPr>
      </w:pPr>
      <w:proofErr w:type="spellStart"/>
      <w:r w:rsidRPr="002D3AAC">
        <w:rPr>
          <w:b/>
          <w:szCs w:val="24"/>
        </w:rPr>
        <w:t>Hennig</w:t>
      </w:r>
      <w:proofErr w:type="spellEnd"/>
      <w:r>
        <w:rPr>
          <w:b/>
          <w:szCs w:val="24"/>
        </w:rPr>
        <w:t xml:space="preserve"> T</w:t>
      </w:r>
      <w:r w:rsidRPr="002D3AAC">
        <w:rPr>
          <w:b/>
          <w:szCs w:val="24"/>
        </w:rPr>
        <w:t xml:space="preserve">, </w:t>
      </w:r>
      <w:proofErr w:type="spellStart"/>
      <w:r w:rsidRPr="002D3AAC">
        <w:rPr>
          <w:b/>
          <w:szCs w:val="24"/>
        </w:rPr>
        <w:t>Hæhre</w:t>
      </w:r>
      <w:proofErr w:type="spellEnd"/>
      <w:r>
        <w:rPr>
          <w:b/>
          <w:szCs w:val="24"/>
        </w:rPr>
        <w:t xml:space="preserve"> L,</w:t>
      </w:r>
      <w:r w:rsidRPr="002D3AAC">
        <w:rPr>
          <w:b/>
          <w:szCs w:val="24"/>
        </w:rPr>
        <w:t xml:space="preserve"> </w:t>
      </w:r>
      <w:proofErr w:type="spellStart"/>
      <w:r w:rsidRPr="002D3AAC">
        <w:rPr>
          <w:b/>
          <w:szCs w:val="24"/>
        </w:rPr>
        <w:t>Hornburg</w:t>
      </w:r>
      <w:proofErr w:type="spellEnd"/>
      <w:r>
        <w:rPr>
          <w:b/>
          <w:szCs w:val="24"/>
        </w:rPr>
        <w:t xml:space="preserve"> V</w:t>
      </w:r>
      <w:r w:rsidR="005D69E5">
        <w:rPr>
          <w:b/>
          <w:szCs w:val="24"/>
        </w:rPr>
        <w:t>T</w:t>
      </w:r>
      <w:r>
        <w:rPr>
          <w:b/>
          <w:szCs w:val="24"/>
        </w:rPr>
        <w:t xml:space="preserve">, and et al. </w:t>
      </w:r>
      <w:r w:rsidRPr="002D3AAC">
        <w:rPr>
          <w:b/>
          <w:szCs w:val="24"/>
        </w:rPr>
        <w:t>Effect of home-based hand exercises in women with</w:t>
      </w:r>
      <w:r>
        <w:rPr>
          <w:b/>
          <w:szCs w:val="24"/>
        </w:rPr>
        <w:t xml:space="preserve"> </w:t>
      </w:r>
      <w:r w:rsidRPr="002D3AAC">
        <w:rPr>
          <w:b/>
          <w:szCs w:val="24"/>
        </w:rPr>
        <w:t xml:space="preserve">hand osteoarthritis: a </w:t>
      </w:r>
      <w:proofErr w:type="spellStart"/>
      <w:r w:rsidRPr="002D3AAC">
        <w:rPr>
          <w:b/>
          <w:szCs w:val="24"/>
        </w:rPr>
        <w:t>randomised</w:t>
      </w:r>
      <w:proofErr w:type="spellEnd"/>
      <w:r w:rsidRPr="002D3AAC">
        <w:rPr>
          <w:b/>
          <w:szCs w:val="24"/>
        </w:rPr>
        <w:t xml:space="preserve"> controlled trial</w:t>
      </w:r>
      <w:r>
        <w:rPr>
          <w:b/>
          <w:szCs w:val="24"/>
        </w:rPr>
        <w:t xml:space="preserve">. </w:t>
      </w:r>
      <w:r w:rsidR="005D69E5">
        <w:rPr>
          <w:b/>
          <w:szCs w:val="24"/>
        </w:rPr>
        <w:t xml:space="preserve">Ann </w:t>
      </w:r>
      <w:r w:rsidR="005D69E5" w:rsidRPr="005D69E5">
        <w:rPr>
          <w:b/>
          <w:szCs w:val="24"/>
        </w:rPr>
        <w:t>Rheum Dis 2015;</w:t>
      </w:r>
      <w:r w:rsidR="005D69E5">
        <w:rPr>
          <w:b/>
          <w:szCs w:val="24"/>
        </w:rPr>
        <w:t xml:space="preserve"> </w:t>
      </w:r>
      <w:r w:rsidR="005D69E5" w:rsidRPr="005D69E5">
        <w:rPr>
          <w:b/>
          <w:szCs w:val="24"/>
        </w:rPr>
        <w:t>74:</w:t>
      </w:r>
      <w:r w:rsidR="005D69E5">
        <w:rPr>
          <w:b/>
          <w:szCs w:val="24"/>
        </w:rPr>
        <w:t xml:space="preserve"> </w:t>
      </w:r>
      <w:r w:rsidR="005D69E5" w:rsidRPr="005D69E5">
        <w:rPr>
          <w:b/>
          <w:szCs w:val="24"/>
        </w:rPr>
        <w:t>1501–1508.</w:t>
      </w:r>
    </w:p>
    <w:p w:rsidR="002D3AAC" w:rsidRDefault="005D69E5" w:rsidP="002D3AAC">
      <w:pPr>
        <w:autoSpaceDE w:val="0"/>
        <w:autoSpaceDN w:val="0"/>
        <w:adjustRightInd w:val="0"/>
        <w:ind w:left="0"/>
        <w:rPr>
          <w:b/>
          <w:color w:val="auto"/>
          <w:szCs w:val="24"/>
        </w:rPr>
      </w:pPr>
      <w:r>
        <w:rPr>
          <w:b/>
          <w:color w:val="auto"/>
          <w:szCs w:val="24"/>
        </w:rPr>
        <w:t>PMID:</w:t>
      </w:r>
      <w:r w:rsidRPr="005D69E5">
        <w:rPr>
          <w:rFonts w:ascii="Arial" w:eastAsia="Times New Roman" w:hAnsi="Arial" w:cs="Arial"/>
          <w:color w:val="auto"/>
          <w:sz w:val="20"/>
          <w:szCs w:val="20"/>
        </w:rPr>
        <w:t xml:space="preserve"> </w:t>
      </w:r>
      <w:r w:rsidRPr="005D69E5">
        <w:rPr>
          <w:b/>
          <w:color w:val="auto"/>
          <w:szCs w:val="24"/>
        </w:rPr>
        <w:t>24667900</w:t>
      </w:r>
    </w:p>
    <w:p w:rsidR="005D69E5" w:rsidRPr="002D3AAC" w:rsidRDefault="005D69E5" w:rsidP="002D3AAC">
      <w:pPr>
        <w:autoSpaceDE w:val="0"/>
        <w:autoSpaceDN w:val="0"/>
        <w:adjustRightInd w:val="0"/>
        <w:ind w:left="0"/>
        <w:rPr>
          <w:b/>
          <w:szCs w:val="24"/>
        </w:rPr>
      </w:pPr>
    </w:p>
    <w:p w:rsidR="00FB5DBF" w:rsidRDefault="00AA32EF" w:rsidP="008A3029">
      <w:pPr>
        <w:ind w:left="0"/>
        <w:rPr>
          <w:szCs w:val="24"/>
        </w:rPr>
      </w:pPr>
      <w:r w:rsidRPr="00673CDB">
        <w:rPr>
          <w:b/>
          <w:szCs w:val="24"/>
        </w:rPr>
        <w:t xml:space="preserve">Critique author: </w:t>
      </w:r>
      <w:r w:rsidRPr="00673CDB">
        <w:rPr>
          <w:szCs w:val="24"/>
        </w:rPr>
        <w:t>Linda Metzger</w:t>
      </w:r>
      <w:r w:rsidR="00C5280C">
        <w:rPr>
          <w:szCs w:val="24"/>
        </w:rPr>
        <w:t xml:space="preserve"> </w:t>
      </w:r>
    </w:p>
    <w:p w:rsidR="00D32346" w:rsidRPr="00673CDB" w:rsidRDefault="00FB5DBF" w:rsidP="000E294B">
      <w:pPr>
        <w:ind w:left="0"/>
        <w:rPr>
          <w:szCs w:val="24"/>
        </w:rPr>
      </w:pPr>
      <w:r w:rsidRPr="00FB5DBF">
        <w:rPr>
          <w:b/>
          <w:szCs w:val="24"/>
        </w:rPr>
        <w:t>Date:</w:t>
      </w:r>
      <w:r>
        <w:rPr>
          <w:szCs w:val="24"/>
        </w:rPr>
        <w:t xml:space="preserve"> </w:t>
      </w:r>
      <w:r w:rsidR="00CB3F9E">
        <w:rPr>
          <w:szCs w:val="24"/>
        </w:rPr>
        <w:t>2</w:t>
      </w:r>
      <w:r w:rsidR="00FD6601" w:rsidRPr="00673CDB">
        <w:rPr>
          <w:szCs w:val="24"/>
        </w:rPr>
        <w:t>-</w:t>
      </w:r>
      <w:r w:rsidR="002D3AAC">
        <w:rPr>
          <w:szCs w:val="24"/>
        </w:rPr>
        <w:t>23</w:t>
      </w:r>
      <w:r w:rsidR="00507EB9">
        <w:rPr>
          <w:szCs w:val="24"/>
        </w:rPr>
        <w:t>-</w:t>
      </w:r>
      <w:r w:rsidR="00CB3F9E">
        <w:rPr>
          <w:szCs w:val="24"/>
        </w:rPr>
        <w:t>16</w:t>
      </w:r>
    </w:p>
    <w:p w:rsidR="00A44500" w:rsidRDefault="00E22BE4" w:rsidP="008A3029">
      <w:pPr>
        <w:ind w:left="0"/>
        <w:rPr>
          <w:szCs w:val="24"/>
        </w:rPr>
      </w:pPr>
      <w:r w:rsidRPr="00673CDB">
        <w:rPr>
          <w:b/>
          <w:szCs w:val="24"/>
        </w:rPr>
        <w:t>Design:</w:t>
      </w:r>
      <w:r w:rsidRPr="00673CDB">
        <w:rPr>
          <w:szCs w:val="24"/>
        </w:rPr>
        <w:t xml:space="preserve"> </w:t>
      </w:r>
      <w:r w:rsidR="00A44500" w:rsidRPr="00673CDB">
        <w:rPr>
          <w:szCs w:val="24"/>
        </w:rPr>
        <w:t xml:space="preserve">Randomized </w:t>
      </w:r>
      <w:r w:rsidR="00B964C7" w:rsidRPr="00B964C7">
        <w:rPr>
          <w:szCs w:val="24"/>
        </w:rPr>
        <w:t xml:space="preserve">controlled </w:t>
      </w:r>
      <w:r w:rsidR="007179B8">
        <w:rPr>
          <w:szCs w:val="24"/>
        </w:rPr>
        <w:t>trial</w:t>
      </w:r>
    </w:p>
    <w:p w:rsidR="00D32346" w:rsidRPr="00673CDB" w:rsidRDefault="00D32346" w:rsidP="00BF684B">
      <w:pPr>
        <w:rPr>
          <w:szCs w:val="24"/>
        </w:rPr>
      </w:pPr>
    </w:p>
    <w:p w:rsidR="00FD6B4A" w:rsidRDefault="002362F1" w:rsidP="00FD6B4A">
      <w:pPr>
        <w:autoSpaceDE w:val="0"/>
        <w:autoSpaceDN w:val="0"/>
        <w:adjustRightInd w:val="0"/>
        <w:ind w:left="0"/>
        <w:rPr>
          <w:szCs w:val="24"/>
        </w:rPr>
      </w:pPr>
      <w:r w:rsidRPr="00673CDB">
        <w:rPr>
          <w:b/>
          <w:szCs w:val="24"/>
        </w:rPr>
        <w:t xml:space="preserve">Objective: </w:t>
      </w:r>
      <w:r w:rsidR="00FD6B4A" w:rsidRPr="00FD6B4A">
        <w:rPr>
          <w:szCs w:val="24"/>
        </w:rPr>
        <w:t xml:space="preserve">To compare the effectiveness of </w:t>
      </w:r>
      <w:r w:rsidR="00FD6B4A">
        <w:rPr>
          <w:szCs w:val="24"/>
        </w:rPr>
        <w:t xml:space="preserve">home-based </w:t>
      </w:r>
      <w:r w:rsidR="00FD6B4A" w:rsidRPr="00FD6B4A">
        <w:rPr>
          <w:szCs w:val="24"/>
        </w:rPr>
        <w:t>hand exercises</w:t>
      </w:r>
      <w:r w:rsidR="00FD6B4A">
        <w:rPr>
          <w:szCs w:val="24"/>
        </w:rPr>
        <w:t xml:space="preserve"> plus hand osteoarthritis (</w:t>
      </w:r>
      <w:r w:rsidR="00FD6B4A" w:rsidRPr="00FD6B4A">
        <w:rPr>
          <w:szCs w:val="24"/>
        </w:rPr>
        <w:t>HOA</w:t>
      </w:r>
      <w:r w:rsidR="00FD6B4A">
        <w:rPr>
          <w:szCs w:val="24"/>
        </w:rPr>
        <w:t xml:space="preserve">) information </w:t>
      </w:r>
      <w:r w:rsidR="00FD6B4A" w:rsidRPr="00FD6B4A">
        <w:rPr>
          <w:szCs w:val="24"/>
        </w:rPr>
        <w:t>(exercise group) with</w:t>
      </w:r>
      <w:r w:rsidR="00FD6B4A">
        <w:rPr>
          <w:szCs w:val="24"/>
        </w:rPr>
        <w:t xml:space="preserve"> HOA </w:t>
      </w:r>
      <w:r w:rsidR="00FD6B4A" w:rsidRPr="00FD6B4A">
        <w:rPr>
          <w:szCs w:val="24"/>
        </w:rPr>
        <w:t>information only (control group) in improving functionality</w:t>
      </w:r>
      <w:r w:rsidR="00F93A82">
        <w:rPr>
          <w:szCs w:val="24"/>
        </w:rPr>
        <w:t xml:space="preserve"> in</w:t>
      </w:r>
      <w:r w:rsidR="00FD6B4A">
        <w:rPr>
          <w:szCs w:val="24"/>
        </w:rPr>
        <w:t xml:space="preserve"> </w:t>
      </w:r>
      <w:r w:rsidR="00040EB7" w:rsidRPr="00FD6B4A">
        <w:rPr>
          <w:szCs w:val="24"/>
        </w:rPr>
        <w:t>women with HOA</w:t>
      </w:r>
      <w:r w:rsidR="00FD6B4A" w:rsidRPr="00FD6B4A">
        <w:rPr>
          <w:szCs w:val="24"/>
        </w:rPr>
        <w:t>.</w:t>
      </w:r>
    </w:p>
    <w:p w:rsidR="00FD6B4A" w:rsidRPr="00FD6B4A" w:rsidRDefault="00FD6B4A" w:rsidP="00FD6B4A">
      <w:pPr>
        <w:autoSpaceDE w:val="0"/>
        <w:autoSpaceDN w:val="0"/>
        <w:adjustRightInd w:val="0"/>
        <w:ind w:left="0"/>
        <w:rPr>
          <w:szCs w:val="24"/>
        </w:rPr>
      </w:pPr>
    </w:p>
    <w:p w:rsidR="00FD6B4A" w:rsidRPr="00FD6B4A" w:rsidRDefault="00FD6B4A" w:rsidP="00FD6B4A">
      <w:pPr>
        <w:autoSpaceDE w:val="0"/>
        <w:autoSpaceDN w:val="0"/>
        <w:adjustRightInd w:val="0"/>
        <w:ind w:left="0"/>
        <w:rPr>
          <w:b/>
          <w:szCs w:val="24"/>
        </w:rPr>
      </w:pPr>
      <w:r w:rsidRPr="00FD6B4A">
        <w:rPr>
          <w:b/>
          <w:szCs w:val="24"/>
        </w:rPr>
        <w:t>Population /sample size/setting:</w:t>
      </w:r>
    </w:p>
    <w:p w:rsidR="00053CA3" w:rsidRPr="008934D9" w:rsidRDefault="00053CA3" w:rsidP="008A3029">
      <w:pPr>
        <w:autoSpaceDE w:val="0"/>
        <w:autoSpaceDN w:val="0"/>
        <w:adjustRightInd w:val="0"/>
        <w:ind w:left="0"/>
        <w:rPr>
          <w:b/>
          <w:szCs w:val="24"/>
        </w:rPr>
      </w:pPr>
    </w:p>
    <w:p w:rsidR="000F33CD" w:rsidRPr="006C560D" w:rsidRDefault="006C560D" w:rsidP="006C560D">
      <w:pPr>
        <w:pStyle w:val="ListParagraph"/>
        <w:numPr>
          <w:ilvl w:val="0"/>
          <w:numId w:val="7"/>
        </w:numPr>
        <w:rPr>
          <w:szCs w:val="24"/>
        </w:rPr>
      </w:pPr>
      <w:r w:rsidRPr="006C560D">
        <w:rPr>
          <w:szCs w:val="24"/>
        </w:rPr>
        <w:t xml:space="preserve">A total of 80 female </w:t>
      </w:r>
      <w:r w:rsidR="00305931" w:rsidRPr="006C560D">
        <w:rPr>
          <w:szCs w:val="24"/>
        </w:rPr>
        <w:t>patients (</w:t>
      </w:r>
      <w:r w:rsidR="00BF3FBD" w:rsidRPr="006C560D">
        <w:rPr>
          <w:bCs/>
        </w:rPr>
        <w:t xml:space="preserve">mean age </w:t>
      </w:r>
      <w:r w:rsidRPr="006C560D">
        <w:rPr>
          <w:bCs/>
        </w:rPr>
        <w:t xml:space="preserve">60.8 </w:t>
      </w:r>
      <w:r w:rsidR="00305931" w:rsidRPr="006C560D">
        <w:rPr>
          <w:bCs/>
        </w:rPr>
        <w:t>years</w:t>
      </w:r>
      <w:r w:rsidRPr="006C560D">
        <w:rPr>
          <w:bCs/>
        </w:rPr>
        <w:t>)</w:t>
      </w:r>
      <w:r w:rsidR="00BF3FBD" w:rsidRPr="006C560D">
        <w:rPr>
          <w:szCs w:val="24"/>
        </w:rPr>
        <w:t xml:space="preserve"> </w:t>
      </w:r>
      <w:r w:rsidR="00305931" w:rsidRPr="006C560D">
        <w:rPr>
          <w:szCs w:val="24"/>
        </w:rPr>
        <w:t xml:space="preserve">were recruited </w:t>
      </w:r>
      <w:r w:rsidR="00BF3FBD" w:rsidRPr="006C560D">
        <w:rPr>
          <w:szCs w:val="24"/>
        </w:rPr>
        <w:t>from</w:t>
      </w:r>
      <w:r w:rsidR="00305931" w:rsidRPr="006C560D">
        <w:rPr>
          <w:szCs w:val="24"/>
        </w:rPr>
        <w:t xml:space="preserve"> </w:t>
      </w:r>
      <w:r w:rsidRPr="006C560D">
        <w:rPr>
          <w:szCs w:val="24"/>
        </w:rPr>
        <w:t xml:space="preserve">the outpatient clinic at Martina </w:t>
      </w:r>
      <w:proofErr w:type="spellStart"/>
      <w:r w:rsidRPr="006C560D">
        <w:rPr>
          <w:szCs w:val="24"/>
        </w:rPr>
        <w:t>Hansens</w:t>
      </w:r>
      <w:proofErr w:type="spellEnd"/>
      <w:r w:rsidRPr="006C560D">
        <w:rPr>
          <w:szCs w:val="24"/>
        </w:rPr>
        <w:t xml:space="preserve"> Hospital in </w:t>
      </w:r>
      <w:proofErr w:type="spellStart"/>
      <w:r w:rsidRPr="006C560D">
        <w:rPr>
          <w:szCs w:val="24"/>
        </w:rPr>
        <w:t>Bærum</w:t>
      </w:r>
      <w:proofErr w:type="spellEnd"/>
      <w:r w:rsidRPr="006C560D">
        <w:rPr>
          <w:szCs w:val="24"/>
        </w:rPr>
        <w:t>, Norway</w:t>
      </w:r>
      <w:r w:rsidR="000F33CD" w:rsidRPr="006C560D">
        <w:rPr>
          <w:szCs w:val="24"/>
        </w:rPr>
        <w:t xml:space="preserve"> </w:t>
      </w:r>
      <w:r w:rsidR="00305931" w:rsidRPr="006C560D">
        <w:rPr>
          <w:szCs w:val="24"/>
        </w:rPr>
        <w:t xml:space="preserve">between </w:t>
      </w:r>
      <w:r w:rsidRPr="006C560D">
        <w:rPr>
          <w:szCs w:val="24"/>
        </w:rPr>
        <w:t xml:space="preserve">February 2011 </w:t>
      </w:r>
      <w:r w:rsidR="000F33CD" w:rsidRPr="006C560D">
        <w:rPr>
          <w:szCs w:val="24"/>
        </w:rPr>
        <w:t>and</w:t>
      </w:r>
      <w:r w:rsidRPr="006C560D">
        <w:rPr>
          <w:szCs w:val="24"/>
        </w:rPr>
        <w:t xml:space="preserve"> December 2012</w:t>
      </w:r>
      <w:r w:rsidR="000F33CD" w:rsidRPr="006C560D">
        <w:rPr>
          <w:szCs w:val="24"/>
        </w:rPr>
        <w:t>.</w:t>
      </w:r>
      <w:r w:rsidR="00305931" w:rsidRPr="006C560D">
        <w:rPr>
          <w:szCs w:val="24"/>
        </w:rPr>
        <w:t xml:space="preserve"> </w:t>
      </w:r>
    </w:p>
    <w:p w:rsidR="00305931" w:rsidRPr="006C560D" w:rsidRDefault="006C560D" w:rsidP="00315686">
      <w:pPr>
        <w:pStyle w:val="ListParagraph"/>
        <w:numPr>
          <w:ilvl w:val="0"/>
          <w:numId w:val="7"/>
        </w:numPr>
        <w:rPr>
          <w:szCs w:val="24"/>
        </w:rPr>
      </w:pPr>
      <w:r w:rsidRPr="006C560D">
        <w:rPr>
          <w:szCs w:val="24"/>
        </w:rPr>
        <w:t>The 80</w:t>
      </w:r>
      <w:r w:rsidR="00053CA3" w:rsidRPr="006C560D">
        <w:rPr>
          <w:szCs w:val="24"/>
        </w:rPr>
        <w:t xml:space="preserve"> </w:t>
      </w:r>
      <w:r w:rsidR="00305931" w:rsidRPr="006C560D">
        <w:rPr>
          <w:szCs w:val="24"/>
        </w:rPr>
        <w:t>patients were randomly assigned to one of</w:t>
      </w:r>
      <w:r w:rsidR="000F33CD" w:rsidRPr="006C560D">
        <w:rPr>
          <w:szCs w:val="24"/>
        </w:rPr>
        <w:t xml:space="preserve"> 2 groups: </w:t>
      </w:r>
      <w:r w:rsidRPr="006C560D">
        <w:rPr>
          <w:szCs w:val="24"/>
        </w:rPr>
        <w:t xml:space="preserve">exercise </w:t>
      </w:r>
      <w:r w:rsidR="000F33CD" w:rsidRPr="006C560D">
        <w:rPr>
          <w:szCs w:val="24"/>
        </w:rPr>
        <w:t>group (n = 4</w:t>
      </w:r>
      <w:r w:rsidRPr="006C560D">
        <w:rPr>
          <w:szCs w:val="24"/>
        </w:rPr>
        <w:t>0</w:t>
      </w:r>
      <w:r w:rsidR="00305931" w:rsidRPr="006C560D">
        <w:rPr>
          <w:szCs w:val="24"/>
        </w:rPr>
        <w:t>)</w:t>
      </w:r>
      <w:r w:rsidR="000F33CD" w:rsidRPr="006C560D">
        <w:rPr>
          <w:szCs w:val="24"/>
        </w:rPr>
        <w:t xml:space="preserve"> </w:t>
      </w:r>
      <w:r w:rsidRPr="006C560D">
        <w:rPr>
          <w:szCs w:val="24"/>
        </w:rPr>
        <w:t xml:space="preserve">home-based hand exercises plus hand osteoarthritis (HOA) information or control </w:t>
      </w:r>
      <w:r w:rsidR="000F33CD" w:rsidRPr="006C560D">
        <w:rPr>
          <w:szCs w:val="24"/>
        </w:rPr>
        <w:t xml:space="preserve">group </w:t>
      </w:r>
      <w:r w:rsidRPr="006C560D">
        <w:rPr>
          <w:szCs w:val="24"/>
        </w:rPr>
        <w:t>(n = 40</w:t>
      </w:r>
      <w:r w:rsidR="00305931" w:rsidRPr="006C560D">
        <w:rPr>
          <w:szCs w:val="24"/>
        </w:rPr>
        <w:t>)</w:t>
      </w:r>
      <w:r w:rsidRPr="006C560D">
        <w:rPr>
          <w:szCs w:val="24"/>
        </w:rPr>
        <w:t xml:space="preserve"> HOA information only</w:t>
      </w:r>
      <w:r w:rsidR="00305931" w:rsidRPr="006C560D">
        <w:rPr>
          <w:szCs w:val="24"/>
        </w:rPr>
        <w:t>.</w:t>
      </w:r>
    </w:p>
    <w:p w:rsidR="006B7F3F" w:rsidRPr="0002023A" w:rsidRDefault="002D31E6" w:rsidP="0002023A">
      <w:pPr>
        <w:pStyle w:val="ListParagraph"/>
        <w:numPr>
          <w:ilvl w:val="0"/>
          <w:numId w:val="1"/>
        </w:numPr>
        <w:spacing w:after="200"/>
        <w:rPr>
          <w:szCs w:val="24"/>
        </w:rPr>
      </w:pPr>
      <w:r w:rsidRPr="0002023A">
        <w:rPr>
          <w:szCs w:val="24"/>
        </w:rPr>
        <w:t xml:space="preserve">Inclusion criteria included </w:t>
      </w:r>
      <w:r w:rsidR="006C560D" w:rsidRPr="0002023A">
        <w:rPr>
          <w:szCs w:val="24"/>
        </w:rPr>
        <w:t>female gender, HOA diagnosed by rheumatologists or orthopaedic surgeons according to the American College of Rheumatology criteria, age between 18 and 80 years, stable medication over the past 3 months, a minimum of 3 self-reported HOA-related activity limitations identified by patients in the Patient-Specific Functional Scale (PSFS), and ability to communicate in</w:t>
      </w:r>
      <w:r w:rsidR="0002023A" w:rsidRPr="0002023A">
        <w:rPr>
          <w:szCs w:val="24"/>
        </w:rPr>
        <w:t xml:space="preserve"> </w:t>
      </w:r>
      <w:r w:rsidR="006C560D" w:rsidRPr="0002023A">
        <w:rPr>
          <w:szCs w:val="24"/>
        </w:rPr>
        <w:t>Norwegian.</w:t>
      </w:r>
    </w:p>
    <w:p w:rsidR="00CB3F9E" w:rsidRPr="0002023A" w:rsidRDefault="00F60CAF" w:rsidP="0002023A">
      <w:pPr>
        <w:pStyle w:val="ListParagraph"/>
        <w:numPr>
          <w:ilvl w:val="0"/>
          <w:numId w:val="1"/>
        </w:numPr>
        <w:spacing w:after="200"/>
        <w:rPr>
          <w:szCs w:val="24"/>
        </w:rPr>
      </w:pPr>
      <w:r w:rsidRPr="0002023A">
        <w:rPr>
          <w:szCs w:val="24"/>
        </w:rPr>
        <w:t xml:space="preserve">Exclusion criteria included </w:t>
      </w:r>
      <w:r w:rsidR="0002023A" w:rsidRPr="0002023A">
        <w:rPr>
          <w:szCs w:val="24"/>
        </w:rPr>
        <w:t>hand surgery within the</w:t>
      </w:r>
      <w:r w:rsidR="0002023A">
        <w:rPr>
          <w:szCs w:val="24"/>
        </w:rPr>
        <w:t xml:space="preserve"> </w:t>
      </w:r>
      <w:r w:rsidR="0002023A" w:rsidRPr="0002023A">
        <w:rPr>
          <w:szCs w:val="24"/>
        </w:rPr>
        <w:t>past 6 months, steroid injections within the past 2 weeks,</w:t>
      </w:r>
      <w:r w:rsidR="0002023A">
        <w:rPr>
          <w:szCs w:val="24"/>
        </w:rPr>
        <w:t xml:space="preserve"> </w:t>
      </w:r>
      <w:r w:rsidR="0002023A" w:rsidRPr="0002023A">
        <w:rPr>
          <w:szCs w:val="24"/>
        </w:rPr>
        <w:t>impaired hand function due to trauma or diseases other than</w:t>
      </w:r>
      <w:r w:rsidR="0002023A">
        <w:rPr>
          <w:szCs w:val="24"/>
        </w:rPr>
        <w:t xml:space="preserve"> </w:t>
      </w:r>
      <w:r w:rsidR="0002023A" w:rsidRPr="0002023A">
        <w:rPr>
          <w:szCs w:val="24"/>
        </w:rPr>
        <w:t>HOA</w:t>
      </w:r>
      <w:r w:rsidR="0002023A">
        <w:rPr>
          <w:szCs w:val="24"/>
        </w:rPr>
        <w:t>,</w:t>
      </w:r>
      <w:r w:rsidR="0002023A" w:rsidRPr="0002023A">
        <w:rPr>
          <w:szCs w:val="24"/>
        </w:rPr>
        <w:t xml:space="preserve"> and cognitive or mental impairment.</w:t>
      </w:r>
    </w:p>
    <w:p w:rsidR="00740CD1" w:rsidRPr="00740CD1" w:rsidRDefault="00740CD1" w:rsidP="00DD1E46">
      <w:pPr>
        <w:pStyle w:val="ListParagraph"/>
        <w:spacing w:after="200"/>
        <w:ind w:left="720"/>
        <w:rPr>
          <w:szCs w:val="24"/>
        </w:rPr>
      </w:pPr>
    </w:p>
    <w:p w:rsidR="00756C4C" w:rsidRDefault="00FB5DBF" w:rsidP="001D7B91">
      <w:pPr>
        <w:pStyle w:val="ListParagraph"/>
        <w:spacing w:after="200"/>
        <w:ind w:left="0"/>
        <w:rPr>
          <w:rFonts w:cs="Times New Roman"/>
          <w:b/>
          <w:szCs w:val="24"/>
        </w:rPr>
      </w:pPr>
      <w:r w:rsidRPr="001D7B91">
        <w:rPr>
          <w:rFonts w:cs="Times New Roman"/>
          <w:b/>
          <w:szCs w:val="24"/>
        </w:rPr>
        <w:t>Methods</w:t>
      </w:r>
      <w:r>
        <w:rPr>
          <w:rFonts w:cs="Times New Roman"/>
          <w:b/>
          <w:szCs w:val="24"/>
        </w:rPr>
        <w:t>/</w:t>
      </w:r>
      <w:r w:rsidR="002A0E04" w:rsidRPr="001D7B91">
        <w:rPr>
          <w:rFonts w:cs="Times New Roman"/>
          <w:b/>
          <w:szCs w:val="24"/>
        </w:rPr>
        <w:t>Interventions</w:t>
      </w:r>
      <w:r w:rsidR="000B76E6" w:rsidRPr="001D7B91">
        <w:rPr>
          <w:rFonts w:cs="Times New Roman"/>
          <w:b/>
          <w:szCs w:val="24"/>
        </w:rPr>
        <w:t>/</w:t>
      </w:r>
      <w:r>
        <w:rPr>
          <w:rFonts w:cs="Times New Roman"/>
          <w:b/>
          <w:szCs w:val="24"/>
        </w:rPr>
        <w:t>Outcome Measures</w:t>
      </w:r>
      <w:r w:rsidR="002A0E04" w:rsidRPr="001D7B91">
        <w:rPr>
          <w:rFonts w:cs="Times New Roman"/>
          <w:b/>
          <w:szCs w:val="24"/>
        </w:rPr>
        <w:t>:</w:t>
      </w:r>
    </w:p>
    <w:p w:rsidR="00DD1E46" w:rsidRDefault="00DD1E46" w:rsidP="001D7B91">
      <w:pPr>
        <w:pStyle w:val="ListParagraph"/>
        <w:spacing w:after="200"/>
        <w:ind w:left="0"/>
        <w:rPr>
          <w:rFonts w:cs="Times New Roman"/>
          <w:b/>
          <w:szCs w:val="24"/>
        </w:rPr>
      </w:pPr>
    </w:p>
    <w:p w:rsidR="003E3240" w:rsidRPr="003E3240" w:rsidRDefault="00DD1E46" w:rsidP="003E3240">
      <w:pPr>
        <w:pStyle w:val="ListParagraph"/>
        <w:numPr>
          <w:ilvl w:val="0"/>
          <w:numId w:val="2"/>
        </w:numPr>
        <w:spacing w:after="200"/>
        <w:rPr>
          <w:rFonts w:cs="Times New Roman"/>
          <w:szCs w:val="24"/>
        </w:rPr>
      </w:pPr>
      <w:r w:rsidRPr="00A860CD">
        <w:rPr>
          <w:rFonts w:cs="Times New Roman"/>
          <w:szCs w:val="24"/>
        </w:rPr>
        <w:t xml:space="preserve">Study design was a randomized, controlled, </w:t>
      </w:r>
      <w:r w:rsidR="00AA79C0" w:rsidRPr="00A860CD">
        <w:rPr>
          <w:rFonts w:cs="Times New Roman"/>
          <w:szCs w:val="24"/>
        </w:rPr>
        <w:t>single</w:t>
      </w:r>
      <w:r w:rsidRPr="00A860CD">
        <w:rPr>
          <w:rFonts w:cs="Times New Roman"/>
          <w:szCs w:val="24"/>
        </w:rPr>
        <w:t>-blind study.</w:t>
      </w:r>
      <w:r w:rsidR="00AA79C0" w:rsidRPr="00A860CD">
        <w:rPr>
          <w:rFonts w:cs="Times New Roman"/>
          <w:szCs w:val="24"/>
        </w:rPr>
        <w:t xml:space="preserve"> </w:t>
      </w:r>
      <w:r w:rsidR="003E3240" w:rsidRPr="003E3240">
        <w:rPr>
          <w:rFonts w:cs="Times New Roman"/>
          <w:szCs w:val="24"/>
        </w:rPr>
        <w:t>A statistician not involved in the study made a computer</w:t>
      </w:r>
      <w:r w:rsidR="003E3240">
        <w:rPr>
          <w:rFonts w:cs="Times New Roman"/>
          <w:szCs w:val="24"/>
        </w:rPr>
        <w:t xml:space="preserve"> </w:t>
      </w:r>
      <w:r w:rsidR="003E3240" w:rsidRPr="003E3240">
        <w:rPr>
          <w:rFonts w:cs="Times New Roman"/>
          <w:szCs w:val="24"/>
        </w:rPr>
        <w:t>generated</w:t>
      </w:r>
      <w:r w:rsidR="003E3240">
        <w:rPr>
          <w:rFonts w:cs="Times New Roman"/>
          <w:szCs w:val="24"/>
        </w:rPr>
        <w:t xml:space="preserve"> randomiz</w:t>
      </w:r>
      <w:r w:rsidR="003E3240" w:rsidRPr="003E3240">
        <w:rPr>
          <w:rFonts w:cs="Times New Roman"/>
          <w:szCs w:val="24"/>
        </w:rPr>
        <w:t>ation list with a block size of 10. Concealed,</w:t>
      </w:r>
      <w:r w:rsidR="003E3240">
        <w:rPr>
          <w:rFonts w:cs="Times New Roman"/>
          <w:szCs w:val="24"/>
        </w:rPr>
        <w:t xml:space="preserve"> </w:t>
      </w:r>
      <w:r w:rsidR="003E3240" w:rsidRPr="003E3240">
        <w:rPr>
          <w:rFonts w:cs="Times New Roman"/>
          <w:szCs w:val="24"/>
        </w:rPr>
        <w:t>opaque envelopes were used to allocate patients to the exercise</w:t>
      </w:r>
      <w:r w:rsidR="003E3240">
        <w:rPr>
          <w:rFonts w:cs="Times New Roman"/>
          <w:szCs w:val="24"/>
        </w:rPr>
        <w:t xml:space="preserve"> </w:t>
      </w:r>
      <w:r w:rsidR="003E3240" w:rsidRPr="003E3240">
        <w:rPr>
          <w:rFonts w:cs="Times New Roman"/>
          <w:szCs w:val="24"/>
        </w:rPr>
        <w:t>or control group. The envelopes were opened</w:t>
      </w:r>
      <w:r w:rsidR="003E3240">
        <w:rPr>
          <w:rFonts w:cs="Times New Roman"/>
          <w:szCs w:val="24"/>
        </w:rPr>
        <w:t xml:space="preserve"> </w:t>
      </w:r>
      <w:r w:rsidR="003E3240" w:rsidRPr="003E3240">
        <w:rPr>
          <w:rFonts w:cs="Times New Roman"/>
          <w:szCs w:val="24"/>
        </w:rPr>
        <w:t>by the patient after baseline assessments and information about</w:t>
      </w:r>
      <w:r w:rsidR="003E3240">
        <w:rPr>
          <w:rFonts w:cs="Times New Roman"/>
          <w:szCs w:val="24"/>
        </w:rPr>
        <w:t xml:space="preserve"> </w:t>
      </w:r>
      <w:r w:rsidR="003E3240" w:rsidRPr="003E3240">
        <w:rPr>
          <w:rFonts w:cs="Times New Roman"/>
          <w:szCs w:val="24"/>
        </w:rPr>
        <w:t xml:space="preserve">HOA were completed. </w:t>
      </w:r>
      <w:r w:rsidR="003E3240">
        <w:rPr>
          <w:rFonts w:cs="Times New Roman"/>
          <w:szCs w:val="24"/>
        </w:rPr>
        <w:t>P</w:t>
      </w:r>
      <w:r w:rsidR="003E3240" w:rsidRPr="003E3240">
        <w:rPr>
          <w:rFonts w:cs="Times New Roman"/>
          <w:szCs w:val="24"/>
        </w:rPr>
        <w:t xml:space="preserve">atients and </w:t>
      </w:r>
      <w:r w:rsidR="003E3240">
        <w:rPr>
          <w:rFonts w:cs="Times New Roman"/>
          <w:szCs w:val="24"/>
        </w:rPr>
        <w:t xml:space="preserve">the 2 occupational </w:t>
      </w:r>
      <w:r w:rsidR="003E3240" w:rsidRPr="003E3240">
        <w:rPr>
          <w:rFonts w:cs="Times New Roman"/>
          <w:szCs w:val="24"/>
        </w:rPr>
        <w:t xml:space="preserve">therapists </w:t>
      </w:r>
      <w:r w:rsidR="00436F13">
        <w:rPr>
          <w:rFonts w:cs="Times New Roman"/>
          <w:szCs w:val="24"/>
        </w:rPr>
        <w:t xml:space="preserve">(OTs) </w:t>
      </w:r>
      <w:r w:rsidR="003E3240" w:rsidRPr="003E3240">
        <w:rPr>
          <w:rFonts w:cs="Times New Roman"/>
          <w:szCs w:val="24"/>
        </w:rPr>
        <w:t>delivering</w:t>
      </w:r>
      <w:r w:rsidR="003E3240">
        <w:rPr>
          <w:rFonts w:cs="Times New Roman"/>
          <w:szCs w:val="24"/>
        </w:rPr>
        <w:t xml:space="preserve"> </w:t>
      </w:r>
      <w:r w:rsidR="003E3240" w:rsidRPr="003E3240">
        <w:rPr>
          <w:rFonts w:cs="Times New Roman"/>
          <w:szCs w:val="24"/>
        </w:rPr>
        <w:t>the intervention</w:t>
      </w:r>
      <w:r w:rsidR="003E3240">
        <w:rPr>
          <w:rFonts w:cs="Times New Roman"/>
          <w:szCs w:val="24"/>
        </w:rPr>
        <w:t>s</w:t>
      </w:r>
      <w:r w:rsidR="003E3240" w:rsidRPr="003E3240">
        <w:rPr>
          <w:rFonts w:cs="Times New Roman"/>
          <w:szCs w:val="24"/>
        </w:rPr>
        <w:t xml:space="preserve"> were aware of the treatment assigned. To</w:t>
      </w:r>
      <w:r w:rsidR="003E3240">
        <w:rPr>
          <w:rFonts w:cs="Times New Roman"/>
          <w:szCs w:val="24"/>
        </w:rPr>
        <w:t xml:space="preserve"> </w:t>
      </w:r>
      <w:r w:rsidR="003E3240" w:rsidRPr="003E3240">
        <w:rPr>
          <w:rFonts w:cs="Times New Roman"/>
          <w:szCs w:val="24"/>
        </w:rPr>
        <w:t>achieve observer blinding, patients were as</w:t>
      </w:r>
      <w:r w:rsidR="003E3240">
        <w:rPr>
          <w:rFonts w:cs="Times New Roman"/>
          <w:szCs w:val="24"/>
        </w:rPr>
        <w:t xml:space="preserve">ked not to inform the outcomes </w:t>
      </w:r>
      <w:r w:rsidR="003E3240" w:rsidRPr="003E3240">
        <w:rPr>
          <w:rFonts w:cs="Times New Roman"/>
          <w:szCs w:val="24"/>
        </w:rPr>
        <w:t>assessor</w:t>
      </w:r>
      <w:r w:rsidR="003E3240">
        <w:rPr>
          <w:rFonts w:cs="Times New Roman"/>
          <w:szCs w:val="24"/>
        </w:rPr>
        <w:t xml:space="preserve"> about their group allocation at</w:t>
      </w:r>
      <w:r w:rsidR="003E3240" w:rsidRPr="003E3240">
        <w:rPr>
          <w:rFonts w:cs="Times New Roman"/>
          <w:szCs w:val="24"/>
        </w:rPr>
        <w:t xml:space="preserve"> the 3-month assessments. </w:t>
      </w:r>
    </w:p>
    <w:p w:rsidR="003E3240" w:rsidRPr="00436F13" w:rsidRDefault="00AA79C0" w:rsidP="00436F13">
      <w:pPr>
        <w:pStyle w:val="ListParagraph"/>
        <w:numPr>
          <w:ilvl w:val="0"/>
          <w:numId w:val="2"/>
        </w:numPr>
        <w:spacing w:after="200"/>
        <w:rPr>
          <w:rFonts w:cs="Times New Roman"/>
          <w:szCs w:val="24"/>
        </w:rPr>
      </w:pPr>
      <w:r w:rsidRPr="00436F13">
        <w:rPr>
          <w:rFonts w:cs="Times New Roman"/>
          <w:szCs w:val="24"/>
        </w:rPr>
        <w:t xml:space="preserve">Baseline </w:t>
      </w:r>
      <w:r w:rsidR="003E3240" w:rsidRPr="00436F13">
        <w:rPr>
          <w:rFonts w:cs="Times New Roman"/>
          <w:szCs w:val="24"/>
        </w:rPr>
        <w:t xml:space="preserve">demographic data </w:t>
      </w:r>
      <w:r w:rsidRPr="00436F13">
        <w:rPr>
          <w:rFonts w:cs="Times New Roman"/>
          <w:szCs w:val="24"/>
        </w:rPr>
        <w:t xml:space="preserve">was collected regarding patient age, </w:t>
      </w:r>
      <w:r w:rsidR="003E3240" w:rsidRPr="00436F13">
        <w:rPr>
          <w:rFonts w:cs="Times New Roman"/>
          <w:szCs w:val="24"/>
        </w:rPr>
        <w:t>symptoms and disease duration, comorbidity, hand dominance and use of medication. All finger jo</w:t>
      </w:r>
      <w:r w:rsidR="00436F13" w:rsidRPr="00436F13">
        <w:rPr>
          <w:rFonts w:cs="Times New Roman"/>
          <w:szCs w:val="24"/>
        </w:rPr>
        <w:t xml:space="preserve">ints in both hands were examined </w:t>
      </w:r>
      <w:r w:rsidR="003E3240" w:rsidRPr="00436F13">
        <w:rPr>
          <w:rFonts w:cs="Times New Roman"/>
          <w:szCs w:val="24"/>
        </w:rPr>
        <w:t xml:space="preserve">by </w:t>
      </w:r>
      <w:r w:rsidR="00436F13" w:rsidRPr="00436F13">
        <w:rPr>
          <w:rFonts w:cs="Times New Roman"/>
          <w:szCs w:val="24"/>
        </w:rPr>
        <w:t xml:space="preserve">one of the </w:t>
      </w:r>
      <w:r w:rsidR="003E3240" w:rsidRPr="00436F13">
        <w:rPr>
          <w:rFonts w:cs="Times New Roman"/>
          <w:szCs w:val="24"/>
        </w:rPr>
        <w:t>OT</w:t>
      </w:r>
      <w:r w:rsidR="00436F13" w:rsidRPr="00436F13">
        <w:rPr>
          <w:rFonts w:cs="Times New Roman"/>
          <w:szCs w:val="24"/>
        </w:rPr>
        <w:t>s</w:t>
      </w:r>
      <w:r w:rsidR="003E3240" w:rsidRPr="00436F13">
        <w:rPr>
          <w:rFonts w:cs="Times New Roman"/>
          <w:szCs w:val="24"/>
        </w:rPr>
        <w:t xml:space="preserve"> for the presence of pain on pressure,</w:t>
      </w:r>
      <w:r w:rsidR="00436F13" w:rsidRPr="00436F13">
        <w:rPr>
          <w:rFonts w:cs="Times New Roman"/>
          <w:szCs w:val="24"/>
        </w:rPr>
        <w:t xml:space="preserve"> and </w:t>
      </w:r>
      <w:r w:rsidR="003E3240" w:rsidRPr="00436F13">
        <w:rPr>
          <w:rFonts w:cs="Times New Roman"/>
          <w:szCs w:val="24"/>
        </w:rPr>
        <w:t>for bony enlargement</w:t>
      </w:r>
      <w:r w:rsidR="00436F13" w:rsidRPr="00436F13">
        <w:rPr>
          <w:rFonts w:cs="Times New Roman"/>
          <w:szCs w:val="24"/>
        </w:rPr>
        <w:t>s.</w:t>
      </w:r>
    </w:p>
    <w:p w:rsidR="00436F13" w:rsidRDefault="00087193" w:rsidP="007C7A13">
      <w:pPr>
        <w:pStyle w:val="ListParagraph"/>
        <w:numPr>
          <w:ilvl w:val="0"/>
          <w:numId w:val="2"/>
        </w:numPr>
        <w:spacing w:after="200"/>
        <w:rPr>
          <w:rFonts w:cs="Times New Roman"/>
          <w:szCs w:val="24"/>
        </w:rPr>
      </w:pPr>
      <w:r w:rsidRPr="00436F13">
        <w:rPr>
          <w:rFonts w:cs="Times New Roman"/>
          <w:szCs w:val="24"/>
        </w:rPr>
        <w:t xml:space="preserve">All patients completed (baseline) testing </w:t>
      </w:r>
      <w:r w:rsidR="00436F13" w:rsidRPr="00436F13">
        <w:rPr>
          <w:rFonts w:cs="Times New Roman"/>
          <w:szCs w:val="24"/>
        </w:rPr>
        <w:t>and 3 month assessments for all the primary and secondary outcome measures</w:t>
      </w:r>
      <w:r w:rsidR="007C7A13">
        <w:rPr>
          <w:rFonts w:cs="Times New Roman"/>
          <w:szCs w:val="24"/>
        </w:rPr>
        <w:t>.</w:t>
      </w:r>
      <w:r w:rsidR="00436F13" w:rsidRPr="00436F13">
        <w:rPr>
          <w:rFonts w:cs="Times New Roman"/>
          <w:szCs w:val="24"/>
        </w:rPr>
        <w:t xml:space="preserve"> </w:t>
      </w:r>
      <w:r w:rsidR="00436F13">
        <w:rPr>
          <w:rFonts w:cs="Times New Roman"/>
          <w:szCs w:val="24"/>
        </w:rPr>
        <w:t xml:space="preserve">The </w:t>
      </w:r>
      <w:r w:rsidR="007C7A13">
        <w:rPr>
          <w:rFonts w:cs="Times New Roman"/>
          <w:szCs w:val="24"/>
        </w:rPr>
        <w:t>p</w:t>
      </w:r>
      <w:r w:rsidR="00436F13" w:rsidRPr="00436F13">
        <w:rPr>
          <w:rFonts w:cs="Times New Roman"/>
          <w:szCs w:val="24"/>
        </w:rPr>
        <w:t xml:space="preserve">rimary outcome was </w:t>
      </w:r>
      <w:r w:rsidR="007C7A13">
        <w:rPr>
          <w:rFonts w:cs="Times New Roman"/>
          <w:szCs w:val="24"/>
        </w:rPr>
        <w:t xml:space="preserve">change in </w:t>
      </w:r>
      <w:r w:rsidR="00436F13" w:rsidRPr="00436F13">
        <w:rPr>
          <w:rFonts w:cs="Times New Roman"/>
          <w:szCs w:val="24"/>
        </w:rPr>
        <w:t>activity</w:t>
      </w:r>
      <w:r w:rsidR="007C7A13">
        <w:rPr>
          <w:rFonts w:cs="Times New Roman"/>
          <w:szCs w:val="24"/>
        </w:rPr>
        <w:t xml:space="preserve"> </w:t>
      </w:r>
      <w:r w:rsidR="00436F13" w:rsidRPr="007C7A13">
        <w:rPr>
          <w:rFonts w:cs="Times New Roman"/>
          <w:szCs w:val="24"/>
        </w:rPr>
        <w:t xml:space="preserve">performance </w:t>
      </w:r>
      <w:r w:rsidR="00436F13" w:rsidRPr="007C7A13">
        <w:rPr>
          <w:rFonts w:cs="Times New Roman"/>
          <w:szCs w:val="24"/>
        </w:rPr>
        <w:lastRenderedPageBreak/>
        <w:t xml:space="preserve">measured after 3 months by the </w:t>
      </w:r>
      <w:r w:rsidR="007C7A13" w:rsidRPr="00436F13">
        <w:rPr>
          <w:rFonts w:cs="Times New Roman"/>
          <w:szCs w:val="24"/>
        </w:rPr>
        <w:t xml:space="preserve">Patient-Specific Functional Scale </w:t>
      </w:r>
      <w:r w:rsidR="007C7A13" w:rsidRPr="007C7A13">
        <w:rPr>
          <w:rFonts w:cs="Times New Roman"/>
          <w:szCs w:val="24"/>
        </w:rPr>
        <w:t>(PSFS)</w:t>
      </w:r>
      <w:r w:rsidR="00436F13" w:rsidRPr="007C7A13">
        <w:rPr>
          <w:rFonts w:cs="Times New Roman"/>
          <w:szCs w:val="24"/>
        </w:rPr>
        <w:t>.</w:t>
      </w:r>
      <w:r w:rsidR="007C7A13">
        <w:rPr>
          <w:rFonts w:cs="Times New Roman"/>
          <w:szCs w:val="24"/>
        </w:rPr>
        <w:t xml:space="preserve"> </w:t>
      </w:r>
      <w:r w:rsidR="007C7A13" w:rsidRPr="007C7A13">
        <w:rPr>
          <w:rFonts w:cs="Times New Roman"/>
          <w:szCs w:val="24"/>
        </w:rPr>
        <w:t xml:space="preserve">Patients identified up to </w:t>
      </w:r>
      <w:r w:rsidR="007C7A13">
        <w:rPr>
          <w:rFonts w:cs="Times New Roman"/>
          <w:szCs w:val="24"/>
        </w:rPr>
        <w:t xml:space="preserve">5 </w:t>
      </w:r>
      <w:r w:rsidR="007C7A13" w:rsidRPr="007C7A13">
        <w:rPr>
          <w:rFonts w:cs="Times New Roman"/>
          <w:szCs w:val="24"/>
        </w:rPr>
        <w:t>activity limitations</w:t>
      </w:r>
      <w:r w:rsidR="007C7A13">
        <w:rPr>
          <w:rFonts w:cs="Times New Roman"/>
          <w:szCs w:val="24"/>
        </w:rPr>
        <w:t xml:space="preserve"> </w:t>
      </w:r>
      <w:r w:rsidR="007C7A13" w:rsidRPr="007C7A13">
        <w:rPr>
          <w:rFonts w:cs="Times New Roman"/>
          <w:szCs w:val="24"/>
        </w:rPr>
        <w:t>caused by their HOA and rated their performance of each activity</w:t>
      </w:r>
      <w:r w:rsidR="007C7A13">
        <w:rPr>
          <w:rFonts w:cs="Times New Roman"/>
          <w:szCs w:val="24"/>
        </w:rPr>
        <w:t xml:space="preserve"> </w:t>
      </w:r>
      <w:r w:rsidR="007C7A13" w:rsidRPr="007C7A13">
        <w:rPr>
          <w:rFonts w:cs="Times New Roman"/>
          <w:szCs w:val="24"/>
        </w:rPr>
        <w:t xml:space="preserve">on an 11-point </w:t>
      </w:r>
      <w:r w:rsidR="007C7A13">
        <w:rPr>
          <w:rFonts w:cs="Times New Roman"/>
          <w:szCs w:val="24"/>
        </w:rPr>
        <w:t>s</w:t>
      </w:r>
      <w:r w:rsidR="007C7A13" w:rsidRPr="007C7A13">
        <w:rPr>
          <w:rFonts w:cs="Times New Roman"/>
          <w:szCs w:val="24"/>
        </w:rPr>
        <w:t>cale (0–10,</w:t>
      </w:r>
      <w:r w:rsidR="007C7A13">
        <w:rPr>
          <w:rFonts w:cs="Times New Roman"/>
          <w:szCs w:val="24"/>
        </w:rPr>
        <w:t xml:space="preserve"> </w:t>
      </w:r>
      <w:r w:rsidR="007C7A13" w:rsidRPr="007C7A13">
        <w:rPr>
          <w:rFonts w:cs="Times New Roman"/>
          <w:szCs w:val="24"/>
        </w:rPr>
        <w:t>0=unable to perform activity).</w:t>
      </w:r>
    </w:p>
    <w:p w:rsidR="007C7A13" w:rsidRDefault="007C7A13" w:rsidP="00F21D50">
      <w:pPr>
        <w:pStyle w:val="ListParagraph"/>
        <w:numPr>
          <w:ilvl w:val="0"/>
          <w:numId w:val="2"/>
        </w:numPr>
        <w:spacing w:after="200"/>
        <w:rPr>
          <w:rFonts w:cs="Times New Roman"/>
          <w:szCs w:val="24"/>
        </w:rPr>
      </w:pPr>
      <w:r w:rsidRPr="007C7A13">
        <w:rPr>
          <w:rFonts w:cs="Times New Roman"/>
          <w:szCs w:val="24"/>
        </w:rPr>
        <w:t xml:space="preserve">Secondary outcome measures included </w:t>
      </w:r>
      <w:r w:rsidR="001E4A92">
        <w:rPr>
          <w:rFonts w:cs="Times New Roman"/>
          <w:szCs w:val="24"/>
        </w:rPr>
        <w:t xml:space="preserve">measures of </w:t>
      </w:r>
      <w:r w:rsidRPr="007C7A13">
        <w:rPr>
          <w:rFonts w:cs="Times New Roman"/>
          <w:szCs w:val="24"/>
        </w:rPr>
        <w:t>hand</w:t>
      </w:r>
      <w:r>
        <w:rPr>
          <w:rFonts w:cs="Times New Roman"/>
          <w:szCs w:val="24"/>
        </w:rPr>
        <w:t xml:space="preserve"> </w:t>
      </w:r>
      <w:r w:rsidRPr="00436F13">
        <w:rPr>
          <w:rFonts w:cs="Times New Roman"/>
          <w:szCs w:val="24"/>
        </w:rPr>
        <w:t>function, disease</w:t>
      </w:r>
      <w:r>
        <w:rPr>
          <w:rFonts w:cs="Times New Roman"/>
          <w:szCs w:val="24"/>
        </w:rPr>
        <w:t xml:space="preserve"> severity</w:t>
      </w:r>
      <w:r w:rsidRPr="00436F13">
        <w:rPr>
          <w:rFonts w:cs="Times New Roman"/>
          <w:szCs w:val="24"/>
        </w:rPr>
        <w:t>, symptoms</w:t>
      </w:r>
      <w:r>
        <w:rPr>
          <w:rFonts w:cs="Times New Roman"/>
          <w:szCs w:val="24"/>
        </w:rPr>
        <w:t>,</w:t>
      </w:r>
      <w:r w:rsidRPr="00436F13">
        <w:rPr>
          <w:rFonts w:cs="Times New Roman"/>
          <w:szCs w:val="24"/>
        </w:rPr>
        <w:t xml:space="preserve"> and number of</w:t>
      </w:r>
      <w:r>
        <w:rPr>
          <w:rFonts w:cs="Times New Roman"/>
          <w:szCs w:val="24"/>
        </w:rPr>
        <w:t xml:space="preserve"> </w:t>
      </w:r>
      <w:r w:rsidRPr="00436F13">
        <w:rPr>
          <w:rFonts w:cs="Times New Roman"/>
          <w:szCs w:val="24"/>
        </w:rPr>
        <w:t>responders to treatment</w:t>
      </w:r>
      <w:r>
        <w:rPr>
          <w:rFonts w:cs="Times New Roman"/>
          <w:szCs w:val="24"/>
        </w:rPr>
        <w:t xml:space="preserve">. </w:t>
      </w:r>
      <w:r w:rsidRPr="007C7A13">
        <w:rPr>
          <w:rFonts w:cs="Times New Roman"/>
          <w:szCs w:val="24"/>
        </w:rPr>
        <w:t>Fatigue, pain, stiffness and patient global assessment of</w:t>
      </w:r>
      <w:r>
        <w:rPr>
          <w:rFonts w:cs="Times New Roman"/>
          <w:szCs w:val="24"/>
        </w:rPr>
        <w:t xml:space="preserve"> </w:t>
      </w:r>
      <w:r w:rsidRPr="007C7A13">
        <w:rPr>
          <w:rFonts w:cs="Times New Roman"/>
          <w:szCs w:val="24"/>
        </w:rPr>
        <w:t xml:space="preserve">disease activity were recorded on a </w:t>
      </w:r>
      <w:r w:rsidR="00F21D50">
        <w:rPr>
          <w:rFonts w:cs="Times New Roman"/>
          <w:szCs w:val="24"/>
        </w:rPr>
        <w:t xml:space="preserve">numeric rating scale from </w:t>
      </w:r>
      <w:r w:rsidRPr="007C7A13">
        <w:rPr>
          <w:rFonts w:cs="Times New Roman"/>
          <w:szCs w:val="24"/>
        </w:rPr>
        <w:t>0</w:t>
      </w:r>
      <w:r w:rsidR="00F21D50">
        <w:rPr>
          <w:rFonts w:cs="Times New Roman"/>
          <w:szCs w:val="24"/>
        </w:rPr>
        <w:t xml:space="preserve"> to </w:t>
      </w:r>
      <w:r w:rsidRPr="007C7A13">
        <w:rPr>
          <w:rFonts w:cs="Times New Roman"/>
          <w:szCs w:val="24"/>
        </w:rPr>
        <w:t>10, 0=no activity</w:t>
      </w:r>
      <w:r w:rsidR="00F21D50">
        <w:rPr>
          <w:rFonts w:cs="Times New Roman"/>
          <w:szCs w:val="24"/>
        </w:rPr>
        <w:t xml:space="preserve"> or symptoms</w:t>
      </w:r>
      <w:r w:rsidRPr="00F21D50">
        <w:rPr>
          <w:rFonts w:cs="Times New Roman"/>
          <w:szCs w:val="24"/>
        </w:rPr>
        <w:t>.</w:t>
      </w:r>
      <w:r w:rsidR="00F21D50">
        <w:rPr>
          <w:rFonts w:cs="Times New Roman"/>
          <w:szCs w:val="24"/>
        </w:rPr>
        <w:t xml:space="preserve"> </w:t>
      </w:r>
      <w:r w:rsidR="00F21D50" w:rsidRPr="00F21D50">
        <w:rPr>
          <w:rFonts w:cs="Times New Roman"/>
          <w:szCs w:val="24"/>
        </w:rPr>
        <w:t>Maximum grip strength was measured in Newtons by the</w:t>
      </w:r>
      <w:r w:rsidR="00F21D50">
        <w:rPr>
          <w:rFonts w:cs="Times New Roman"/>
          <w:szCs w:val="24"/>
        </w:rPr>
        <w:t xml:space="preserve"> </w:t>
      </w:r>
      <w:proofErr w:type="spellStart"/>
      <w:r w:rsidR="00F21D50" w:rsidRPr="00F21D50">
        <w:rPr>
          <w:rFonts w:cs="Times New Roman"/>
          <w:szCs w:val="24"/>
        </w:rPr>
        <w:t>Grippit</w:t>
      </w:r>
      <w:proofErr w:type="spellEnd"/>
      <w:r w:rsidR="00F21D50" w:rsidRPr="00F21D50">
        <w:rPr>
          <w:rFonts w:cs="Times New Roman"/>
          <w:szCs w:val="24"/>
        </w:rPr>
        <w:t xml:space="preserve"> electronic instrument</w:t>
      </w:r>
      <w:r w:rsidR="00F21D50">
        <w:rPr>
          <w:rFonts w:cs="Times New Roman"/>
          <w:szCs w:val="24"/>
        </w:rPr>
        <w:t>, and t</w:t>
      </w:r>
      <w:r w:rsidR="00F21D50" w:rsidRPr="00F21D50">
        <w:rPr>
          <w:rFonts w:cs="Times New Roman"/>
          <w:szCs w:val="24"/>
        </w:rPr>
        <w:t>he grip size instrument was used to assess thumb</w:t>
      </w:r>
      <w:r w:rsidR="00F21D50">
        <w:rPr>
          <w:rFonts w:cs="Times New Roman"/>
          <w:szCs w:val="24"/>
        </w:rPr>
        <w:t xml:space="preserve"> </w:t>
      </w:r>
      <w:r w:rsidR="00F21D50" w:rsidRPr="00F21D50">
        <w:rPr>
          <w:rFonts w:cs="Times New Roman"/>
          <w:szCs w:val="24"/>
        </w:rPr>
        <w:t>web space.</w:t>
      </w:r>
      <w:r w:rsidR="00F21D50">
        <w:rPr>
          <w:rFonts w:cs="Times New Roman"/>
          <w:szCs w:val="24"/>
        </w:rPr>
        <w:t xml:space="preserve"> Joint mobility was recorded in all fingers and the thumb. </w:t>
      </w:r>
      <w:r w:rsidR="00F21D50" w:rsidRPr="00F21D50">
        <w:rPr>
          <w:rFonts w:cs="Times New Roman"/>
          <w:szCs w:val="24"/>
        </w:rPr>
        <w:t>The Functional Index for HOA (FIHOA) was used as a</w:t>
      </w:r>
      <w:r w:rsidR="00F21D50">
        <w:rPr>
          <w:rFonts w:cs="Times New Roman"/>
          <w:szCs w:val="24"/>
        </w:rPr>
        <w:t xml:space="preserve"> </w:t>
      </w:r>
      <w:r w:rsidR="00F21D50" w:rsidRPr="00F21D50">
        <w:rPr>
          <w:rFonts w:cs="Times New Roman"/>
          <w:szCs w:val="24"/>
        </w:rPr>
        <w:t>patient-reported outcome of activity performance.</w:t>
      </w:r>
    </w:p>
    <w:p w:rsidR="00F21D50" w:rsidRDefault="00766B8C" w:rsidP="00766B8C">
      <w:pPr>
        <w:pStyle w:val="ListParagraph"/>
        <w:numPr>
          <w:ilvl w:val="0"/>
          <w:numId w:val="2"/>
        </w:numPr>
        <w:spacing w:after="200"/>
        <w:rPr>
          <w:rFonts w:cs="Times New Roman"/>
          <w:szCs w:val="24"/>
        </w:rPr>
      </w:pPr>
      <w:r w:rsidRPr="00766B8C">
        <w:rPr>
          <w:rFonts w:cs="Times New Roman"/>
          <w:szCs w:val="24"/>
        </w:rPr>
        <w:t xml:space="preserve">All participants received a leaflet </w:t>
      </w:r>
      <w:r>
        <w:rPr>
          <w:rFonts w:cs="Times New Roman"/>
          <w:szCs w:val="24"/>
        </w:rPr>
        <w:t xml:space="preserve">and advice </w:t>
      </w:r>
      <w:r w:rsidRPr="00766B8C">
        <w:rPr>
          <w:rFonts w:cs="Times New Roman"/>
          <w:szCs w:val="24"/>
        </w:rPr>
        <w:t>containing information about hand osteoarthritis (HOA) and ergonomic principles</w:t>
      </w:r>
      <w:r w:rsidR="000D35F3">
        <w:rPr>
          <w:rFonts w:cs="Times New Roman"/>
          <w:szCs w:val="24"/>
        </w:rPr>
        <w:t xml:space="preserve"> from the 2 OTs</w:t>
      </w:r>
      <w:r>
        <w:rPr>
          <w:rFonts w:cs="Times New Roman"/>
          <w:szCs w:val="24"/>
        </w:rPr>
        <w:t>. Advice was given, suggesting r</w:t>
      </w:r>
      <w:r w:rsidRPr="00766B8C">
        <w:rPr>
          <w:rFonts w:cs="Times New Roman"/>
          <w:szCs w:val="24"/>
        </w:rPr>
        <w:t>ather than stopping certain activities, adjust</w:t>
      </w:r>
      <w:r>
        <w:rPr>
          <w:rFonts w:cs="Times New Roman"/>
          <w:szCs w:val="24"/>
        </w:rPr>
        <w:t xml:space="preserve">ing </w:t>
      </w:r>
      <w:r w:rsidRPr="00766B8C">
        <w:rPr>
          <w:rFonts w:cs="Times New Roman"/>
          <w:szCs w:val="24"/>
        </w:rPr>
        <w:t>the way they are performed. Some suggestions for alternative working methods included using both hands, transferring weight from smaller to larger joints, using lighter equipment, using alternative hand grips, and balancing activity and rest.</w:t>
      </w:r>
    </w:p>
    <w:p w:rsidR="00766B8C" w:rsidRPr="00BA40B2" w:rsidRDefault="00766B8C" w:rsidP="00BA40B2">
      <w:pPr>
        <w:pStyle w:val="ListParagraph"/>
        <w:numPr>
          <w:ilvl w:val="0"/>
          <w:numId w:val="2"/>
        </w:numPr>
        <w:spacing w:after="200"/>
        <w:rPr>
          <w:rFonts w:cs="Times New Roman"/>
          <w:szCs w:val="24"/>
        </w:rPr>
      </w:pPr>
      <w:r w:rsidRPr="000D35F3">
        <w:rPr>
          <w:rFonts w:cs="Times New Roman"/>
          <w:szCs w:val="24"/>
        </w:rPr>
        <w:t xml:space="preserve">Participants in the exercise group also received a home-based hand exercise program </w:t>
      </w:r>
      <w:r w:rsidR="000D35F3">
        <w:rPr>
          <w:rFonts w:cs="Times New Roman"/>
          <w:szCs w:val="24"/>
        </w:rPr>
        <w:t xml:space="preserve">from the OTs </w:t>
      </w:r>
      <w:r w:rsidRPr="000D35F3">
        <w:rPr>
          <w:rFonts w:cs="Times New Roman"/>
          <w:szCs w:val="24"/>
        </w:rPr>
        <w:t xml:space="preserve">aimed at maximizing the stable and pain-free functional range of motion </w:t>
      </w:r>
      <w:r w:rsidR="000D35F3">
        <w:rPr>
          <w:rFonts w:cs="Times New Roman"/>
          <w:szCs w:val="24"/>
        </w:rPr>
        <w:t xml:space="preserve">and flexibility </w:t>
      </w:r>
      <w:r w:rsidRPr="000D35F3">
        <w:rPr>
          <w:rFonts w:cs="Times New Roman"/>
          <w:szCs w:val="24"/>
        </w:rPr>
        <w:t>of the finger joints, increasing grip strength, maintaining joint stability, and preventing or delaying development of fixed deformities. A rubber ball was used to provide resistance in the grip strengthening exercise, and rubber bands were used to provide resistance to the thumb exercise.</w:t>
      </w:r>
      <w:r w:rsidR="0062020E" w:rsidRPr="000D35F3">
        <w:rPr>
          <w:rFonts w:cs="Times New Roman"/>
          <w:szCs w:val="24"/>
        </w:rPr>
        <w:t xml:space="preserve"> Participants were instructed to perform 3 exercise sessions a week, with each exercise to be performed with 10 repetitions at the beginning and increasing if possible, to 15 repetitions for the rest of the 3-month exercise period.</w:t>
      </w:r>
      <w:r w:rsidR="000D35F3" w:rsidRPr="000D35F3">
        <w:rPr>
          <w:rFonts w:cs="Times New Roman"/>
          <w:szCs w:val="24"/>
        </w:rPr>
        <w:t xml:space="preserve"> </w:t>
      </w:r>
      <w:r w:rsidR="00BA40B2" w:rsidRPr="00BA40B2">
        <w:rPr>
          <w:rFonts w:cs="Times New Roman"/>
          <w:szCs w:val="24"/>
        </w:rPr>
        <w:t>Adverse</w:t>
      </w:r>
      <w:r w:rsidR="00BA40B2">
        <w:rPr>
          <w:rFonts w:cs="Times New Roman"/>
          <w:szCs w:val="24"/>
        </w:rPr>
        <w:t xml:space="preserve"> </w:t>
      </w:r>
      <w:r w:rsidR="00BA40B2" w:rsidRPr="00BA40B2">
        <w:rPr>
          <w:rFonts w:cs="Times New Roman"/>
          <w:szCs w:val="24"/>
        </w:rPr>
        <w:t>events, adherence to</w:t>
      </w:r>
      <w:r w:rsidR="00BA40B2">
        <w:rPr>
          <w:rFonts w:cs="Times New Roman"/>
          <w:szCs w:val="24"/>
        </w:rPr>
        <w:t xml:space="preserve"> exercise, and pain after</w:t>
      </w:r>
      <w:r w:rsidR="00BA40B2" w:rsidRPr="00BA40B2">
        <w:rPr>
          <w:rFonts w:cs="Times New Roman"/>
          <w:szCs w:val="24"/>
        </w:rPr>
        <w:t xml:space="preserve"> exercise were recorded by</w:t>
      </w:r>
      <w:r w:rsidR="00BA40B2">
        <w:rPr>
          <w:rFonts w:cs="Times New Roman"/>
          <w:szCs w:val="24"/>
        </w:rPr>
        <w:t xml:space="preserve"> </w:t>
      </w:r>
      <w:r w:rsidR="00BA40B2" w:rsidRPr="00BA40B2">
        <w:rPr>
          <w:rFonts w:cs="Times New Roman"/>
          <w:szCs w:val="24"/>
        </w:rPr>
        <w:t>participants in a diary</w:t>
      </w:r>
      <w:r w:rsidR="00BA40B2">
        <w:rPr>
          <w:rFonts w:cs="Times New Roman"/>
          <w:szCs w:val="24"/>
        </w:rPr>
        <w:t xml:space="preserve">. </w:t>
      </w:r>
      <w:r w:rsidR="000D35F3" w:rsidRPr="00BA40B2">
        <w:rPr>
          <w:rFonts w:cs="Times New Roman"/>
          <w:szCs w:val="24"/>
        </w:rPr>
        <w:t>In addition, exercise group participants received 8 follow-up calls from the occupational therapist during the 3-month study period to answer questions and discuss adherence and adjustment to the exercise program.</w:t>
      </w:r>
    </w:p>
    <w:p w:rsidR="009721F1" w:rsidRDefault="00940986" w:rsidP="00E03C75">
      <w:pPr>
        <w:pStyle w:val="ListParagraph"/>
        <w:numPr>
          <w:ilvl w:val="0"/>
          <w:numId w:val="2"/>
        </w:numPr>
        <w:spacing w:after="200"/>
        <w:rPr>
          <w:szCs w:val="24"/>
        </w:rPr>
      </w:pPr>
      <w:r w:rsidRPr="009721F1">
        <w:rPr>
          <w:szCs w:val="24"/>
        </w:rPr>
        <w:t>Sample size power calculations were conducted</w:t>
      </w:r>
      <w:r w:rsidR="00E03C75">
        <w:rPr>
          <w:szCs w:val="24"/>
        </w:rPr>
        <w:t xml:space="preserve"> </w:t>
      </w:r>
      <w:r w:rsidR="009721F1" w:rsidRPr="00E03C75">
        <w:rPr>
          <w:szCs w:val="24"/>
        </w:rPr>
        <w:t>and found that a sample size of 25 patients for</w:t>
      </w:r>
      <w:r w:rsidR="00E03C75">
        <w:rPr>
          <w:szCs w:val="24"/>
        </w:rPr>
        <w:t xml:space="preserve"> </w:t>
      </w:r>
      <w:r w:rsidR="009721F1" w:rsidRPr="00E03C75">
        <w:rPr>
          <w:szCs w:val="24"/>
        </w:rPr>
        <w:t>each group was required to detect a difference of 2.2 points</w:t>
      </w:r>
      <w:r w:rsidR="00E03C75">
        <w:rPr>
          <w:szCs w:val="24"/>
        </w:rPr>
        <w:t xml:space="preserve"> </w:t>
      </w:r>
      <w:r w:rsidR="009721F1" w:rsidRPr="00E03C75">
        <w:rPr>
          <w:szCs w:val="24"/>
        </w:rPr>
        <w:t>between groups with a significance level of 0.05 and a power of</w:t>
      </w:r>
      <w:r w:rsidR="00E03C75">
        <w:rPr>
          <w:szCs w:val="24"/>
        </w:rPr>
        <w:t xml:space="preserve"> 80% with the expectation of </w:t>
      </w:r>
      <w:r w:rsidR="009721F1" w:rsidRPr="00E03C75">
        <w:rPr>
          <w:szCs w:val="24"/>
        </w:rPr>
        <w:t>a 20% loss to follow-up</w:t>
      </w:r>
      <w:r w:rsidR="00E03C75">
        <w:rPr>
          <w:szCs w:val="24"/>
        </w:rPr>
        <w:t xml:space="preserve"> </w:t>
      </w:r>
      <w:r w:rsidR="009721F1" w:rsidRPr="00E03C75">
        <w:rPr>
          <w:szCs w:val="24"/>
        </w:rPr>
        <w:t>after 3 months</w:t>
      </w:r>
      <w:r w:rsidR="00E03C75">
        <w:rPr>
          <w:szCs w:val="24"/>
        </w:rPr>
        <w:t>.</w:t>
      </w:r>
      <w:r w:rsidR="009721F1" w:rsidRPr="00E03C75">
        <w:rPr>
          <w:szCs w:val="24"/>
        </w:rPr>
        <w:t xml:space="preserve"> The</w:t>
      </w:r>
      <w:r w:rsidR="00E03C75">
        <w:rPr>
          <w:szCs w:val="24"/>
        </w:rPr>
        <w:t xml:space="preserve"> </w:t>
      </w:r>
      <w:r w:rsidR="009721F1" w:rsidRPr="00E03C75">
        <w:rPr>
          <w:szCs w:val="24"/>
        </w:rPr>
        <w:t>minimal clinical</w:t>
      </w:r>
      <w:r w:rsidR="00E03C75">
        <w:rPr>
          <w:szCs w:val="24"/>
        </w:rPr>
        <w:t>ly</w:t>
      </w:r>
      <w:r w:rsidR="009721F1" w:rsidRPr="00E03C75">
        <w:rPr>
          <w:szCs w:val="24"/>
        </w:rPr>
        <w:t xml:space="preserve"> important difference</w:t>
      </w:r>
      <w:r w:rsidR="00E03C75">
        <w:rPr>
          <w:szCs w:val="24"/>
        </w:rPr>
        <w:t xml:space="preserve"> (MCID)</w:t>
      </w:r>
      <w:r w:rsidR="009721F1" w:rsidRPr="00E03C75">
        <w:rPr>
          <w:szCs w:val="24"/>
        </w:rPr>
        <w:t xml:space="preserve"> in PSFS </w:t>
      </w:r>
      <w:r w:rsidR="00E03C75">
        <w:rPr>
          <w:szCs w:val="24"/>
        </w:rPr>
        <w:t xml:space="preserve">was </w:t>
      </w:r>
      <w:r w:rsidR="009721F1" w:rsidRPr="00E03C75">
        <w:rPr>
          <w:szCs w:val="24"/>
        </w:rPr>
        <w:t>estimated</w:t>
      </w:r>
      <w:r w:rsidR="00E03C75">
        <w:rPr>
          <w:szCs w:val="24"/>
        </w:rPr>
        <w:t xml:space="preserve"> </w:t>
      </w:r>
      <w:r w:rsidR="009721F1" w:rsidRPr="00E03C75">
        <w:rPr>
          <w:szCs w:val="24"/>
        </w:rPr>
        <w:t xml:space="preserve">as 2.2 points. </w:t>
      </w:r>
      <w:r w:rsidR="00E03C75" w:rsidRPr="00E03C75">
        <w:rPr>
          <w:szCs w:val="24"/>
        </w:rPr>
        <w:t>Due to uncertainties,</w:t>
      </w:r>
      <w:r w:rsidR="009721F1" w:rsidRPr="00E03C75">
        <w:rPr>
          <w:szCs w:val="24"/>
        </w:rPr>
        <w:t xml:space="preserve"> </w:t>
      </w:r>
      <w:r w:rsidR="00E03C75" w:rsidRPr="00E03C75">
        <w:rPr>
          <w:szCs w:val="24"/>
        </w:rPr>
        <w:t>4</w:t>
      </w:r>
      <w:r w:rsidR="009721F1" w:rsidRPr="00E03C75">
        <w:rPr>
          <w:szCs w:val="24"/>
        </w:rPr>
        <w:t xml:space="preserve">0 participants </w:t>
      </w:r>
      <w:r w:rsidR="00E03C75" w:rsidRPr="00E03C75">
        <w:rPr>
          <w:szCs w:val="24"/>
        </w:rPr>
        <w:t xml:space="preserve">were included </w:t>
      </w:r>
      <w:r w:rsidR="009721F1" w:rsidRPr="00E03C75">
        <w:rPr>
          <w:szCs w:val="24"/>
        </w:rPr>
        <w:t>in each group.</w:t>
      </w:r>
    </w:p>
    <w:p w:rsidR="00860524" w:rsidRPr="00860524" w:rsidRDefault="00860524" w:rsidP="00860524">
      <w:pPr>
        <w:pStyle w:val="ListParagraph"/>
        <w:numPr>
          <w:ilvl w:val="0"/>
          <w:numId w:val="2"/>
        </w:numPr>
        <w:spacing w:after="200"/>
        <w:rPr>
          <w:szCs w:val="24"/>
        </w:rPr>
      </w:pPr>
      <w:r>
        <w:rPr>
          <w:szCs w:val="24"/>
        </w:rPr>
        <w:t>Intention-to-treat analysis was conducted and analysis of covariance was used to estimate treatment effects between the 2 groups.</w:t>
      </w:r>
    </w:p>
    <w:p w:rsidR="00315686" w:rsidRDefault="000A6DB0" w:rsidP="00315686">
      <w:pPr>
        <w:spacing w:after="200"/>
        <w:ind w:left="0"/>
        <w:rPr>
          <w:rFonts w:cs="Times New Roman"/>
          <w:b/>
          <w:szCs w:val="24"/>
        </w:rPr>
      </w:pPr>
      <w:r w:rsidRPr="00315686">
        <w:rPr>
          <w:rFonts w:cs="Times New Roman"/>
          <w:b/>
          <w:szCs w:val="24"/>
        </w:rPr>
        <w:t>Results</w:t>
      </w:r>
      <w:r w:rsidR="00C57626" w:rsidRPr="00315686">
        <w:rPr>
          <w:rFonts w:cs="Times New Roman"/>
          <w:b/>
          <w:szCs w:val="24"/>
        </w:rPr>
        <w:t>:</w:t>
      </w:r>
    </w:p>
    <w:p w:rsidR="00B94306" w:rsidRPr="00B94306" w:rsidRDefault="00B94306" w:rsidP="00B94306">
      <w:pPr>
        <w:pStyle w:val="ListParagraph"/>
        <w:numPr>
          <w:ilvl w:val="0"/>
          <w:numId w:val="15"/>
        </w:numPr>
        <w:spacing w:after="200"/>
        <w:rPr>
          <w:rFonts w:cs="Times New Roman"/>
          <w:szCs w:val="24"/>
        </w:rPr>
      </w:pPr>
      <w:r w:rsidRPr="00B94306">
        <w:rPr>
          <w:rFonts w:cs="Times New Roman"/>
          <w:szCs w:val="24"/>
        </w:rPr>
        <w:t>Of the 80 women randomized, 71 (89%) completed the 3-month follow-up assessment. Three patients in the exercise group and 6 patients in the control did not complete the study.</w:t>
      </w:r>
    </w:p>
    <w:p w:rsidR="00B94306" w:rsidRDefault="00B94306" w:rsidP="00B94306">
      <w:pPr>
        <w:pStyle w:val="ListParagraph"/>
        <w:numPr>
          <w:ilvl w:val="0"/>
          <w:numId w:val="8"/>
        </w:numPr>
        <w:spacing w:after="200"/>
        <w:rPr>
          <w:rFonts w:cs="Times New Roman"/>
          <w:szCs w:val="24"/>
        </w:rPr>
      </w:pPr>
      <w:r w:rsidRPr="00B94306">
        <w:rPr>
          <w:rFonts w:cs="Times New Roman"/>
          <w:szCs w:val="24"/>
        </w:rPr>
        <w:t>Patients in the two groups did not dif</w:t>
      </w:r>
      <w:r>
        <w:rPr>
          <w:rFonts w:cs="Times New Roman"/>
          <w:szCs w:val="24"/>
        </w:rPr>
        <w:t xml:space="preserve">fer in baseline characteristics </w:t>
      </w:r>
      <w:r w:rsidRPr="00B94306">
        <w:rPr>
          <w:rFonts w:cs="Times New Roman"/>
          <w:szCs w:val="24"/>
        </w:rPr>
        <w:t>with the exception that a significantly larger number of</w:t>
      </w:r>
      <w:r>
        <w:rPr>
          <w:rFonts w:cs="Times New Roman"/>
          <w:szCs w:val="24"/>
        </w:rPr>
        <w:t xml:space="preserve"> </w:t>
      </w:r>
      <w:r w:rsidRPr="00B94306">
        <w:rPr>
          <w:rFonts w:cs="Times New Roman"/>
          <w:szCs w:val="24"/>
        </w:rPr>
        <w:t>participants in the exercise group had nodal HOA</w:t>
      </w:r>
      <w:r>
        <w:rPr>
          <w:rFonts w:cs="Times New Roman"/>
          <w:szCs w:val="24"/>
        </w:rPr>
        <w:t>.</w:t>
      </w:r>
    </w:p>
    <w:p w:rsidR="008E6B19" w:rsidRPr="00E5754A" w:rsidRDefault="008E6B19" w:rsidP="00E5754A">
      <w:pPr>
        <w:pStyle w:val="ListParagraph"/>
        <w:numPr>
          <w:ilvl w:val="0"/>
          <w:numId w:val="8"/>
        </w:numPr>
        <w:spacing w:after="200"/>
        <w:rPr>
          <w:rFonts w:cs="Times New Roman"/>
          <w:szCs w:val="24"/>
        </w:rPr>
      </w:pPr>
      <w:r w:rsidRPr="008E6B19">
        <w:rPr>
          <w:rFonts w:cs="Times New Roman"/>
          <w:szCs w:val="24"/>
        </w:rPr>
        <w:t>The participants in the exercise</w:t>
      </w:r>
      <w:r>
        <w:rPr>
          <w:rFonts w:cs="Times New Roman"/>
          <w:szCs w:val="24"/>
        </w:rPr>
        <w:t xml:space="preserve"> </w:t>
      </w:r>
      <w:r w:rsidRPr="008E6B19">
        <w:rPr>
          <w:rFonts w:cs="Times New Roman"/>
          <w:szCs w:val="24"/>
        </w:rPr>
        <w:t>group reported a median number of exercise sessions</w:t>
      </w:r>
      <w:r>
        <w:rPr>
          <w:rFonts w:cs="Times New Roman"/>
          <w:szCs w:val="24"/>
        </w:rPr>
        <w:t xml:space="preserve"> </w:t>
      </w:r>
      <w:r w:rsidRPr="008E6B19">
        <w:rPr>
          <w:rFonts w:cs="Times New Roman"/>
          <w:szCs w:val="24"/>
        </w:rPr>
        <w:t>of 37</w:t>
      </w:r>
      <w:r>
        <w:rPr>
          <w:rFonts w:cs="Times New Roman"/>
          <w:szCs w:val="24"/>
        </w:rPr>
        <w:t xml:space="preserve">. </w:t>
      </w:r>
      <w:r w:rsidRPr="008E6B19">
        <w:rPr>
          <w:rFonts w:cs="Times New Roman"/>
          <w:szCs w:val="24"/>
        </w:rPr>
        <w:t xml:space="preserve">Mean pain after exercises </w:t>
      </w:r>
      <w:r>
        <w:rPr>
          <w:rFonts w:cs="Times New Roman"/>
          <w:szCs w:val="24"/>
        </w:rPr>
        <w:t xml:space="preserve">at the start </w:t>
      </w:r>
      <w:r w:rsidRPr="008E6B19">
        <w:rPr>
          <w:rFonts w:cs="Times New Roman"/>
          <w:szCs w:val="24"/>
        </w:rPr>
        <w:t>of the study</w:t>
      </w:r>
      <w:r>
        <w:rPr>
          <w:rFonts w:cs="Times New Roman"/>
          <w:szCs w:val="24"/>
        </w:rPr>
        <w:t xml:space="preserve"> </w:t>
      </w:r>
      <w:r w:rsidRPr="008E6B19">
        <w:rPr>
          <w:rFonts w:cs="Times New Roman"/>
          <w:szCs w:val="24"/>
        </w:rPr>
        <w:t>was 5.6</w:t>
      </w:r>
      <w:r>
        <w:rPr>
          <w:rFonts w:cs="Times New Roman"/>
          <w:szCs w:val="24"/>
        </w:rPr>
        <w:t xml:space="preserve"> which decreased to 4.2</w:t>
      </w:r>
      <w:r w:rsidRPr="008E6B19">
        <w:rPr>
          <w:rFonts w:cs="Times New Roman"/>
          <w:szCs w:val="24"/>
        </w:rPr>
        <w:t xml:space="preserve"> </w:t>
      </w:r>
      <w:r>
        <w:rPr>
          <w:rFonts w:cs="Times New Roman"/>
          <w:szCs w:val="24"/>
        </w:rPr>
        <w:t xml:space="preserve">at the end of 3 months, </w:t>
      </w:r>
      <w:r w:rsidRPr="008E6B19">
        <w:rPr>
          <w:rFonts w:cs="Times New Roman"/>
          <w:szCs w:val="24"/>
        </w:rPr>
        <w:t>yielding a mean difference in pain between weeks 1 and</w:t>
      </w:r>
      <w:r>
        <w:rPr>
          <w:rFonts w:cs="Times New Roman"/>
          <w:szCs w:val="24"/>
        </w:rPr>
        <w:t xml:space="preserve"> </w:t>
      </w:r>
      <w:r w:rsidRPr="008E6B19">
        <w:rPr>
          <w:rFonts w:cs="Times New Roman"/>
          <w:szCs w:val="24"/>
        </w:rPr>
        <w:t>13 of 1.4</w:t>
      </w:r>
      <w:r>
        <w:rPr>
          <w:rFonts w:cs="Times New Roman"/>
          <w:szCs w:val="24"/>
        </w:rPr>
        <w:t>.</w:t>
      </w:r>
    </w:p>
    <w:p w:rsidR="008E6B19" w:rsidRDefault="001229B4" w:rsidP="0074703E">
      <w:pPr>
        <w:pStyle w:val="ListParagraph"/>
        <w:numPr>
          <w:ilvl w:val="0"/>
          <w:numId w:val="8"/>
        </w:numPr>
        <w:spacing w:after="200"/>
        <w:rPr>
          <w:rFonts w:cs="Times New Roman"/>
          <w:szCs w:val="24"/>
        </w:rPr>
      </w:pPr>
      <w:r w:rsidRPr="001229B4">
        <w:rPr>
          <w:rFonts w:cs="Times New Roman"/>
          <w:szCs w:val="24"/>
        </w:rPr>
        <w:lastRenderedPageBreak/>
        <w:t>After 3 months, there was a significant adjusted mean difference</w:t>
      </w:r>
      <w:r w:rsidR="0074703E" w:rsidRPr="0074703E">
        <w:rPr>
          <w:rFonts w:cs="Times New Roman"/>
          <w:szCs w:val="24"/>
        </w:rPr>
        <w:t xml:space="preserve"> </w:t>
      </w:r>
      <w:r w:rsidR="0074703E">
        <w:rPr>
          <w:rFonts w:cs="Times New Roman"/>
          <w:szCs w:val="24"/>
        </w:rPr>
        <w:t xml:space="preserve">between groups </w:t>
      </w:r>
      <w:r w:rsidR="0074703E" w:rsidRPr="001229B4">
        <w:rPr>
          <w:rFonts w:cs="Times New Roman"/>
          <w:szCs w:val="24"/>
        </w:rPr>
        <w:t>in the PSFS total score of 1.4</w:t>
      </w:r>
      <w:r w:rsidR="0074703E">
        <w:rPr>
          <w:rFonts w:cs="Times New Roman"/>
          <w:szCs w:val="24"/>
        </w:rPr>
        <w:t xml:space="preserve"> </w:t>
      </w:r>
      <w:r w:rsidR="0074703E" w:rsidRPr="0074703E">
        <w:rPr>
          <w:rFonts w:cs="Times New Roman"/>
          <w:szCs w:val="24"/>
        </w:rPr>
        <w:t>points (95% CI 0.6 to 2.2)</w:t>
      </w:r>
      <w:r w:rsidR="0074703E">
        <w:rPr>
          <w:rFonts w:cs="Times New Roman"/>
          <w:szCs w:val="24"/>
        </w:rPr>
        <w:t xml:space="preserve"> </w:t>
      </w:r>
      <w:r w:rsidRPr="0074703E">
        <w:rPr>
          <w:rFonts w:cs="Times New Roman"/>
          <w:szCs w:val="24"/>
        </w:rPr>
        <w:t>in favor of the exercise group</w:t>
      </w:r>
      <w:r w:rsidR="0074703E">
        <w:rPr>
          <w:rFonts w:cs="Times New Roman"/>
          <w:szCs w:val="24"/>
        </w:rPr>
        <w:t>. T</w:t>
      </w:r>
      <w:r w:rsidRPr="0074703E">
        <w:rPr>
          <w:rFonts w:cs="Times New Roman"/>
          <w:szCs w:val="24"/>
        </w:rPr>
        <w:t>he effect size was 1.0.</w:t>
      </w:r>
      <w:r w:rsidR="0074703E">
        <w:rPr>
          <w:rFonts w:cs="Times New Roman"/>
          <w:szCs w:val="24"/>
        </w:rPr>
        <w:t xml:space="preserve"> Thirteen </w:t>
      </w:r>
      <w:r w:rsidRPr="0074703E">
        <w:rPr>
          <w:rFonts w:cs="Times New Roman"/>
          <w:szCs w:val="24"/>
        </w:rPr>
        <w:t xml:space="preserve">participants </w:t>
      </w:r>
      <w:r w:rsidR="0074703E">
        <w:rPr>
          <w:rFonts w:cs="Times New Roman"/>
          <w:szCs w:val="24"/>
        </w:rPr>
        <w:t xml:space="preserve">in the exercise group </w:t>
      </w:r>
      <w:r w:rsidRPr="0074703E">
        <w:rPr>
          <w:rFonts w:cs="Times New Roman"/>
          <w:szCs w:val="24"/>
        </w:rPr>
        <w:t>reached a clinically relevant</w:t>
      </w:r>
      <w:r w:rsidR="0074703E">
        <w:rPr>
          <w:rFonts w:cs="Times New Roman"/>
          <w:szCs w:val="24"/>
        </w:rPr>
        <w:t xml:space="preserve"> </w:t>
      </w:r>
      <w:r w:rsidRPr="0074703E">
        <w:rPr>
          <w:rFonts w:cs="Times New Roman"/>
          <w:szCs w:val="24"/>
        </w:rPr>
        <w:t>positive change</w:t>
      </w:r>
      <w:r w:rsidR="0074703E" w:rsidRPr="0074703E">
        <w:rPr>
          <w:rFonts w:cs="Times New Roman"/>
          <w:szCs w:val="24"/>
        </w:rPr>
        <w:t xml:space="preserve"> </w:t>
      </w:r>
      <w:r w:rsidR="0074703E">
        <w:rPr>
          <w:rFonts w:cs="Times New Roman"/>
          <w:szCs w:val="24"/>
        </w:rPr>
        <w:t xml:space="preserve">of 2.2 (the MCID) in the PSFS total score </w:t>
      </w:r>
      <w:r w:rsidR="0074703E" w:rsidRPr="0074703E">
        <w:rPr>
          <w:rFonts w:cs="Times New Roman"/>
          <w:szCs w:val="24"/>
        </w:rPr>
        <w:t>compared to 2 participants in the control group.</w:t>
      </w:r>
      <w:r w:rsidR="0074703E">
        <w:rPr>
          <w:rFonts w:cs="Times New Roman"/>
          <w:szCs w:val="24"/>
        </w:rPr>
        <w:t xml:space="preserve"> </w:t>
      </w:r>
      <w:r w:rsidR="0074703E">
        <w:rPr>
          <w:rFonts w:cs="Times New Roman"/>
          <w:szCs w:val="24"/>
        </w:rPr>
        <w:t>N</w:t>
      </w:r>
      <w:r w:rsidR="0074703E" w:rsidRPr="0074703E">
        <w:rPr>
          <w:rFonts w:cs="Times New Roman"/>
          <w:szCs w:val="24"/>
        </w:rPr>
        <w:t>o</w:t>
      </w:r>
      <w:r w:rsidR="0074703E" w:rsidRPr="0074703E">
        <w:rPr>
          <w:rFonts w:cs="Times New Roman"/>
          <w:szCs w:val="24"/>
        </w:rPr>
        <w:t xml:space="preserve"> </w:t>
      </w:r>
      <w:r w:rsidRPr="0074703E">
        <w:rPr>
          <w:rFonts w:cs="Times New Roman"/>
          <w:szCs w:val="24"/>
        </w:rPr>
        <w:t xml:space="preserve">participants </w:t>
      </w:r>
      <w:r w:rsidR="0074703E" w:rsidRPr="0074703E">
        <w:rPr>
          <w:rFonts w:cs="Times New Roman"/>
          <w:szCs w:val="24"/>
        </w:rPr>
        <w:t xml:space="preserve">in the exercise group </w:t>
      </w:r>
      <w:r w:rsidR="0074703E">
        <w:rPr>
          <w:rFonts w:cs="Times New Roman"/>
          <w:szCs w:val="24"/>
        </w:rPr>
        <w:t xml:space="preserve">reported </w:t>
      </w:r>
      <w:r w:rsidRPr="0074703E">
        <w:rPr>
          <w:rFonts w:cs="Times New Roman"/>
          <w:szCs w:val="24"/>
        </w:rPr>
        <w:t>a clinically relevant</w:t>
      </w:r>
      <w:r w:rsidR="0074703E" w:rsidRPr="0074703E">
        <w:rPr>
          <w:rFonts w:cs="Times New Roman"/>
          <w:szCs w:val="24"/>
        </w:rPr>
        <w:t xml:space="preserve"> </w:t>
      </w:r>
      <w:r w:rsidR="0074703E" w:rsidRPr="0074703E">
        <w:rPr>
          <w:rFonts w:cs="Times New Roman"/>
          <w:szCs w:val="24"/>
        </w:rPr>
        <w:t>negative</w:t>
      </w:r>
      <w:r w:rsidR="0074703E" w:rsidRPr="0074703E">
        <w:rPr>
          <w:rFonts w:cs="Times New Roman"/>
          <w:szCs w:val="24"/>
        </w:rPr>
        <w:t xml:space="preserve"> </w:t>
      </w:r>
      <w:r w:rsidRPr="0074703E">
        <w:rPr>
          <w:rFonts w:cs="Times New Roman"/>
          <w:szCs w:val="24"/>
        </w:rPr>
        <w:t>change</w:t>
      </w:r>
      <w:r w:rsidR="0074703E" w:rsidRPr="0074703E">
        <w:rPr>
          <w:rFonts w:cs="Times New Roman"/>
          <w:szCs w:val="24"/>
        </w:rPr>
        <w:t xml:space="preserve"> compared to 2 participants in the control group.</w:t>
      </w:r>
      <w:r w:rsidR="0074703E">
        <w:rPr>
          <w:rFonts w:cs="Times New Roman"/>
          <w:szCs w:val="24"/>
        </w:rPr>
        <w:t xml:space="preserve"> </w:t>
      </w:r>
    </w:p>
    <w:p w:rsidR="00700E30" w:rsidRDefault="00700E30" w:rsidP="00F030BC">
      <w:pPr>
        <w:pStyle w:val="ListParagraph"/>
        <w:numPr>
          <w:ilvl w:val="0"/>
          <w:numId w:val="8"/>
        </w:numPr>
        <w:ind w:left="792" w:hanging="432"/>
        <w:rPr>
          <w:rFonts w:cs="Times New Roman"/>
          <w:szCs w:val="24"/>
        </w:rPr>
      </w:pPr>
      <w:r>
        <w:rPr>
          <w:rFonts w:cs="Times New Roman"/>
          <w:szCs w:val="24"/>
        </w:rPr>
        <w:t>For the secondary outcomes, s</w:t>
      </w:r>
      <w:r w:rsidRPr="00700E30">
        <w:rPr>
          <w:rFonts w:cs="Times New Roman"/>
          <w:szCs w:val="24"/>
        </w:rPr>
        <w:t>ignificant differences</w:t>
      </w:r>
      <w:r>
        <w:rPr>
          <w:rFonts w:cs="Times New Roman"/>
          <w:szCs w:val="24"/>
        </w:rPr>
        <w:t xml:space="preserve"> between the two groups in favo</w:t>
      </w:r>
      <w:r w:rsidRPr="00700E30">
        <w:rPr>
          <w:rFonts w:cs="Times New Roman"/>
          <w:szCs w:val="24"/>
        </w:rPr>
        <w:t>r of the</w:t>
      </w:r>
      <w:r>
        <w:rPr>
          <w:rFonts w:cs="Times New Roman"/>
          <w:szCs w:val="24"/>
        </w:rPr>
        <w:t xml:space="preserve"> </w:t>
      </w:r>
      <w:r w:rsidRPr="00700E30">
        <w:rPr>
          <w:rFonts w:cs="Times New Roman"/>
          <w:szCs w:val="24"/>
        </w:rPr>
        <w:t>exercise group were found in joint pain, grip</w:t>
      </w:r>
      <w:r w:rsidR="00F030BC">
        <w:rPr>
          <w:rFonts w:cs="Times New Roman"/>
          <w:szCs w:val="24"/>
        </w:rPr>
        <w:t xml:space="preserve"> </w:t>
      </w:r>
      <w:r w:rsidRPr="00F030BC">
        <w:rPr>
          <w:rFonts w:cs="Times New Roman"/>
          <w:szCs w:val="24"/>
        </w:rPr>
        <w:t>strength</w:t>
      </w:r>
      <w:r w:rsidR="00F030BC">
        <w:rPr>
          <w:rFonts w:cs="Times New Roman"/>
          <w:szCs w:val="24"/>
        </w:rPr>
        <w:t>,</w:t>
      </w:r>
      <w:r w:rsidRPr="00F030BC">
        <w:rPr>
          <w:rFonts w:cs="Times New Roman"/>
          <w:szCs w:val="24"/>
        </w:rPr>
        <w:t xml:space="preserve"> thumb web space</w:t>
      </w:r>
      <w:r w:rsidR="00F030BC">
        <w:rPr>
          <w:rFonts w:cs="Times New Roman"/>
          <w:szCs w:val="24"/>
        </w:rPr>
        <w:t xml:space="preserve">, fatigue, and in the functional index for </w:t>
      </w:r>
      <w:r w:rsidRPr="00F030BC">
        <w:rPr>
          <w:rFonts w:cs="Times New Roman"/>
          <w:szCs w:val="24"/>
        </w:rPr>
        <w:t>HOA activity</w:t>
      </w:r>
      <w:r w:rsidR="00F030BC">
        <w:rPr>
          <w:rFonts w:cs="Times New Roman"/>
          <w:szCs w:val="24"/>
        </w:rPr>
        <w:t xml:space="preserve"> </w:t>
      </w:r>
      <w:r w:rsidRPr="00F030BC">
        <w:rPr>
          <w:rFonts w:cs="Times New Roman"/>
          <w:szCs w:val="24"/>
        </w:rPr>
        <w:t>performance score</w:t>
      </w:r>
      <w:r w:rsidR="00F030BC">
        <w:rPr>
          <w:rFonts w:cs="Times New Roman"/>
          <w:szCs w:val="24"/>
        </w:rPr>
        <w:t xml:space="preserve">. </w:t>
      </w:r>
    </w:p>
    <w:p w:rsidR="00F030BC" w:rsidRDefault="00F030BC" w:rsidP="00F030BC">
      <w:pPr>
        <w:pStyle w:val="ListParagraph"/>
        <w:numPr>
          <w:ilvl w:val="0"/>
          <w:numId w:val="8"/>
        </w:numPr>
        <w:ind w:left="792" w:hanging="432"/>
        <w:rPr>
          <w:rFonts w:cs="Times New Roman"/>
          <w:szCs w:val="24"/>
        </w:rPr>
      </w:pPr>
      <w:r w:rsidRPr="00F030BC">
        <w:rPr>
          <w:rFonts w:cs="Times New Roman"/>
          <w:szCs w:val="24"/>
        </w:rPr>
        <w:t>Significant improvements of within-group differences were</w:t>
      </w:r>
      <w:r>
        <w:rPr>
          <w:rFonts w:cs="Times New Roman"/>
          <w:szCs w:val="24"/>
        </w:rPr>
        <w:t xml:space="preserve"> </w:t>
      </w:r>
      <w:r w:rsidRPr="00F030BC">
        <w:rPr>
          <w:rFonts w:cs="Times New Roman"/>
          <w:szCs w:val="24"/>
        </w:rPr>
        <w:t xml:space="preserve">found </w:t>
      </w:r>
      <w:r>
        <w:rPr>
          <w:rFonts w:cs="Times New Roman"/>
          <w:szCs w:val="24"/>
        </w:rPr>
        <w:t xml:space="preserve">at the 3 month follow-up </w:t>
      </w:r>
      <w:r w:rsidRPr="00F030BC">
        <w:rPr>
          <w:rFonts w:cs="Times New Roman"/>
          <w:szCs w:val="24"/>
        </w:rPr>
        <w:t>in the exercise group for joint pain, stiffness</w:t>
      </w:r>
      <w:r>
        <w:rPr>
          <w:rFonts w:cs="Times New Roman"/>
          <w:szCs w:val="24"/>
        </w:rPr>
        <w:t xml:space="preserve">, functional index </w:t>
      </w:r>
      <w:r w:rsidRPr="00F030BC">
        <w:rPr>
          <w:rFonts w:cs="Times New Roman"/>
          <w:szCs w:val="24"/>
        </w:rPr>
        <w:t>HOA</w:t>
      </w:r>
      <w:r>
        <w:rPr>
          <w:rFonts w:cs="Times New Roman"/>
          <w:szCs w:val="24"/>
        </w:rPr>
        <w:t xml:space="preserve"> </w:t>
      </w:r>
      <w:r w:rsidRPr="00F030BC">
        <w:rPr>
          <w:rFonts w:cs="Times New Roman"/>
          <w:szCs w:val="24"/>
        </w:rPr>
        <w:t>scores, grip</w:t>
      </w:r>
      <w:r>
        <w:rPr>
          <w:rFonts w:cs="Times New Roman"/>
          <w:szCs w:val="24"/>
        </w:rPr>
        <w:t xml:space="preserve"> </w:t>
      </w:r>
      <w:r w:rsidRPr="00F030BC">
        <w:rPr>
          <w:rFonts w:cs="Times New Roman"/>
          <w:szCs w:val="24"/>
        </w:rPr>
        <w:t xml:space="preserve">strength, </w:t>
      </w:r>
      <w:r>
        <w:rPr>
          <w:rFonts w:cs="Times New Roman"/>
          <w:szCs w:val="24"/>
        </w:rPr>
        <w:t>and</w:t>
      </w:r>
      <w:r w:rsidRPr="00F030BC">
        <w:rPr>
          <w:rFonts w:cs="Times New Roman"/>
          <w:szCs w:val="24"/>
        </w:rPr>
        <w:t xml:space="preserve"> pain and thumb web space</w:t>
      </w:r>
      <w:r>
        <w:rPr>
          <w:rFonts w:cs="Times New Roman"/>
          <w:szCs w:val="24"/>
        </w:rPr>
        <w:t>.</w:t>
      </w:r>
      <w:r w:rsidRPr="00F030BC">
        <w:rPr>
          <w:rFonts w:cs="Times New Roman"/>
          <w:szCs w:val="24"/>
        </w:rPr>
        <w:t xml:space="preserve"> </w:t>
      </w:r>
      <w:r>
        <w:rPr>
          <w:rFonts w:cs="Times New Roman"/>
          <w:szCs w:val="24"/>
        </w:rPr>
        <w:t>M</w:t>
      </w:r>
      <w:r w:rsidRPr="00F030BC">
        <w:rPr>
          <w:rFonts w:cs="Times New Roman"/>
          <w:szCs w:val="24"/>
        </w:rPr>
        <w:t>easurements of</w:t>
      </w:r>
      <w:r>
        <w:rPr>
          <w:rFonts w:cs="Times New Roman"/>
          <w:szCs w:val="24"/>
        </w:rPr>
        <w:t xml:space="preserve"> </w:t>
      </w:r>
      <w:r w:rsidRPr="00F030BC">
        <w:rPr>
          <w:rFonts w:cs="Times New Roman"/>
          <w:szCs w:val="24"/>
        </w:rPr>
        <w:t>ROM remained stable.</w:t>
      </w:r>
    </w:p>
    <w:p w:rsidR="00F030BC" w:rsidRDefault="00F030BC" w:rsidP="00F030BC">
      <w:pPr>
        <w:pStyle w:val="ListParagraph"/>
        <w:numPr>
          <w:ilvl w:val="0"/>
          <w:numId w:val="8"/>
        </w:numPr>
        <w:ind w:left="792" w:hanging="432"/>
        <w:rPr>
          <w:rFonts w:cs="Times New Roman"/>
          <w:szCs w:val="24"/>
        </w:rPr>
      </w:pPr>
      <w:r>
        <w:rPr>
          <w:rFonts w:cs="Times New Roman"/>
          <w:szCs w:val="24"/>
        </w:rPr>
        <w:t xml:space="preserve">There were no significant improvements found in any of the outcome measures </w:t>
      </w:r>
      <w:r w:rsidR="00E5754A">
        <w:rPr>
          <w:rFonts w:cs="Times New Roman"/>
          <w:szCs w:val="24"/>
        </w:rPr>
        <w:t>at the 3-month follow-up i</w:t>
      </w:r>
      <w:r w:rsidRPr="00F030BC">
        <w:rPr>
          <w:rFonts w:cs="Times New Roman"/>
          <w:szCs w:val="24"/>
        </w:rPr>
        <w:t>n the control group</w:t>
      </w:r>
      <w:r w:rsidR="00E5754A">
        <w:rPr>
          <w:rFonts w:cs="Times New Roman"/>
          <w:szCs w:val="24"/>
        </w:rPr>
        <w:t>.</w:t>
      </w:r>
      <w:r w:rsidRPr="00F030BC">
        <w:rPr>
          <w:rFonts w:cs="Times New Roman"/>
          <w:szCs w:val="24"/>
        </w:rPr>
        <w:t xml:space="preserve"> </w:t>
      </w:r>
      <w:r w:rsidR="00E5754A">
        <w:rPr>
          <w:rFonts w:cs="Times New Roman"/>
          <w:szCs w:val="24"/>
        </w:rPr>
        <w:t xml:space="preserve">Instead, </w:t>
      </w:r>
      <w:r w:rsidRPr="00F030BC">
        <w:rPr>
          <w:rFonts w:cs="Times New Roman"/>
          <w:szCs w:val="24"/>
        </w:rPr>
        <w:t>there was a general trend towards</w:t>
      </w:r>
      <w:r>
        <w:rPr>
          <w:rFonts w:cs="Times New Roman"/>
          <w:szCs w:val="24"/>
        </w:rPr>
        <w:t xml:space="preserve"> </w:t>
      </w:r>
      <w:r w:rsidRPr="00F030BC">
        <w:rPr>
          <w:rFonts w:cs="Times New Roman"/>
          <w:szCs w:val="24"/>
        </w:rPr>
        <w:t xml:space="preserve">deterioration, with a significant increase in flexion deficit in </w:t>
      </w:r>
      <w:r w:rsidR="007C1194">
        <w:rPr>
          <w:rFonts w:cs="Times New Roman"/>
          <w:szCs w:val="24"/>
        </w:rPr>
        <w:t xml:space="preserve">the right </w:t>
      </w:r>
      <w:r w:rsidRPr="00F030BC">
        <w:rPr>
          <w:rFonts w:cs="Times New Roman"/>
          <w:szCs w:val="24"/>
        </w:rPr>
        <w:t>h</w:t>
      </w:r>
      <w:r>
        <w:rPr>
          <w:rFonts w:cs="Times New Roman"/>
          <w:szCs w:val="24"/>
        </w:rPr>
        <w:t>and</w:t>
      </w:r>
      <w:r w:rsidR="00E5754A">
        <w:rPr>
          <w:rFonts w:cs="Times New Roman"/>
          <w:szCs w:val="24"/>
        </w:rPr>
        <w:t xml:space="preserve"> and a significant worsening </w:t>
      </w:r>
      <w:r>
        <w:rPr>
          <w:rFonts w:cs="Times New Roman"/>
          <w:szCs w:val="24"/>
        </w:rPr>
        <w:t xml:space="preserve">of the functional index </w:t>
      </w:r>
      <w:r w:rsidRPr="00F030BC">
        <w:rPr>
          <w:rFonts w:cs="Times New Roman"/>
          <w:szCs w:val="24"/>
        </w:rPr>
        <w:t>HOA score.</w:t>
      </w:r>
    </w:p>
    <w:p w:rsidR="00E5754A" w:rsidRPr="00F030BC" w:rsidRDefault="00E5754A" w:rsidP="00F030BC">
      <w:pPr>
        <w:pStyle w:val="ListParagraph"/>
        <w:numPr>
          <w:ilvl w:val="0"/>
          <w:numId w:val="8"/>
        </w:numPr>
        <w:ind w:left="792" w:hanging="432"/>
        <w:rPr>
          <w:rFonts w:cs="Times New Roman"/>
          <w:szCs w:val="24"/>
        </w:rPr>
      </w:pPr>
      <w:r>
        <w:rPr>
          <w:rFonts w:cs="Times New Roman"/>
          <w:szCs w:val="24"/>
        </w:rPr>
        <w:t xml:space="preserve">The only adverse event reported was that </w:t>
      </w:r>
      <w:r w:rsidRPr="008E6B19">
        <w:rPr>
          <w:rFonts w:cs="Times New Roman"/>
          <w:szCs w:val="24"/>
        </w:rPr>
        <w:t>one patient withdrew from the trial after 9 weeks</w:t>
      </w:r>
      <w:r>
        <w:rPr>
          <w:rFonts w:cs="Times New Roman"/>
          <w:szCs w:val="24"/>
        </w:rPr>
        <w:t xml:space="preserve"> </w:t>
      </w:r>
      <w:r w:rsidRPr="008E6B19">
        <w:rPr>
          <w:rFonts w:cs="Times New Roman"/>
          <w:szCs w:val="24"/>
        </w:rPr>
        <w:t>owing to high and sustained pain.</w:t>
      </w:r>
    </w:p>
    <w:p w:rsidR="00666CF8" w:rsidRPr="009E39DF" w:rsidRDefault="00666CF8" w:rsidP="00666CF8">
      <w:pPr>
        <w:pStyle w:val="ListParagraph"/>
        <w:ind w:left="720"/>
        <w:rPr>
          <w:rFonts w:cs="Times New Roman"/>
          <w:szCs w:val="24"/>
          <w:highlight w:val="yellow"/>
        </w:rPr>
      </w:pPr>
    </w:p>
    <w:p w:rsidR="005F4A8C" w:rsidRDefault="00113473" w:rsidP="00535BE1">
      <w:pPr>
        <w:ind w:left="0"/>
        <w:rPr>
          <w:rFonts w:cs="Times New Roman"/>
          <w:b/>
          <w:szCs w:val="24"/>
        </w:rPr>
      </w:pPr>
      <w:r w:rsidRPr="00203DEC">
        <w:rPr>
          <w:rFonts w:cs="Times New Roman"/>
          <w:b/>
          <w:szCs w:val="24"/>
        </w:rPr>
        <w:t>Authors’ conclusions:</w:t>
      </w:r>
    </w:p>
    <w:p w:rsidR="001F1C87" w:rsidRDefault="001F1C87" w:rsidP="00535BE1">
      <w:pPr>
        <w:ind w:left="0"/>
        <w:rPr>
          <w:rFonts w:cs="Times New Roman"/>
          <w:b/>
          <w:szCs w:val="24"/>
        </w:rPr>
      </w:pPr>
    </w:p>
    <w:p w:rsidR="00C934A9" w:rsidRDefault="001F1C87" w:rsidP="001F1C87">
      <w:pPr>
        <w:pStyle w:val="ListParagraph"/>
        <w:numPr>
          <w:ilvl w:val="0"/>
          <w:numId w:val="16"/>
        </w:numPr>
        <w:rPr>
          <w:rFonts w:cs="Times New Roman"/>
          <w:szCs w:val="24"/>
        </w:rPr>
      </w:pPr>
      <w:r w:rsidRPr="001F1C87">
        <w:rPr>
          <w:rFonts w:cs="Times New Roman"/>
          <w:szCs w:val="24"/>
        </w:rPr>
        <w:t xml:space="preserve">The results </w:t>
      </w:r>
      <w:r>
        <w:rPr>
          <w:rFonts w:cs="Times New Roman"/>
          <w:szCs w:val="24"/>
        </w:rPr>
        <w:t xml:space="preserve">of this study </w:t>
      </w:r>
      <w:r w:rsidRPr="001F1C87">
        <w:rPr>
          <w:rFonts w:cs="Times New Roman"/>
          <w:szCs w:val="24"/>
        </w:rPr>
        <w:t>demonstrate</w:t>
      </w:r>
      <w:r>
        <w:rPr>
          <w:rFonts w:cs="Times New Roman"/>
          <w:szCs w:val="24"/>
        </w:rPr>
        <w:t>d</w:t>
      </w:r>
      <w:r w:rsidRPr="001F1C87">
        <w:rPr>
          <w:rFonts w:cs="Times New Roman"/>
          <w:szCs w:val="24"/>
        </w:rPr>
        <w:t xml:space="preserve"> that hand exercises significantly</w:t>
      </w:r>
      <w:r>
        <w:rPr>
          <w:rFonts w:cs="Times New Roman"/>
          <w:szCs w:val="24"/>
        </w:rPr>
        <w:t xml:space="preserve"> </w:t>
      </w:r>
      <w:r w:rsidRPr="001F1C87">
        <w:rPr>
          <w:rFonts w:cs="Times New Roman"/>
          <w:szCs w:val="24"/>
        </w:rPr>
        <w:t>improved activity performance, fatigue and joint pain,</w:t>
      </w:r>
      <w:r>
        <w:rPr>
          <w:rFonts w:cs="Times New Roman"/>
          <w:szCs w:val="24"/>
        </w:rPr>
        <w:t xml:space="preserve"> </w:t>
      </w:r>
      <w:r w:rsidRPr="001F1C87">
        <w:rPr>
          <w:rFonts w:cs="Times New Roman"/>
          <w:szCs w:val="24"/>
        </w:rPr>
        <w:t>grip strength</w:t>
      </w:r>
      <w:r>
        <w:rPr>
          <w:rFonts w:cs="Times New Roman"/>
          <w:szCs w:val="24"/>
        </w:rPr>
        <w:t>,</w:t>
      </w:r>
      <w:r w:rsidRPr="001F1C87">
        <w:rPr>
          <w:rFonts w:cs="Times New Roman"/>
          <w:szCs w:val="24"/>
        </w:rPr>
        <w:t xml:space="preserve"> and thumb web space in</w:t>
      </w:r>
      <w:r>
        <w:rPr>
          <w:rFonts w:cs="Times New Roman"/>
          <w:szCs w:val="24"/>
        </w:rPr>
        <w:t xml:space="preserve"> women with HOA. The control group did not demonstrate any significant improvements in any of the outcome measures, but rather a </w:t>
      </w:r>
      <w:r w:rsidRPr="001F1C87">
        <w:rPr>
          <w:rFonts w:cs="Times New Roman"/>
          <w:szCs w:val="24"/>
        </w:rPr>
        <w:t>trend towards</w:t>
      </w:r>
      <w:r>
        <w:rPr>
          <w:rFonts w:cs="Times New Roman"/>
          <w:szCs w:val="24"/>
        </w:rPr>
        <w:t xml:space="preserve"> </w:t>
      </w:r>
      <w:r w:rsidRPr="001F1C87">
        <w:rPr>
          <w:rFonts w:cs="Times New Roman"/>
          <w:szCs w:val="24"/>
        </w:rPr>
        <w:t>dete</w:t>
      </w:r>
      <w:r>
        <w:rPr>
          <w:rFonts w:cs="Times New Roman"/>
          <w:szCs w:val="24"/>
        </w:rPr>
        <w:t xml:space="preserve">rioration </w:t>
      </w:r>
      <w:r w:rsidRPr="001F1C87">
        <w:rPr>
          <w:rFonts w:cs="Times New Roman"/>
          <w:szCs w:val="24"/>
        </w:rPr>
        <w:t>with a significant increase in</w:t>
      </w:r>
      <w:r>
        <w:rPr>
          <w:rFonts w:cs="Times New Roman"/>
          <w:szCs w:val="24"/>
        </w:rPr>
        <w:t xml:space="preserve"> </w:t>
      </w:r>
      <w:r w:rsidRPr="001F1C87">
        <w:rPr>
          <w:rFonts w:cs="Times New Roman"/>
          <w:szCs w:val="24"/>
        </w:rPr>
        <w:t>flexion deficit in the right hand.</w:t>
      </w:r>
    </w:p>
    <w:p w:rsidR="00194DA5" w:rsidRPr="00194DA5" w:rsidRDefault="00194DA5" w:rsidP="00194DA5">
      <w:pPr>
        <w:pStyle w:val="ListParagraph"/>
        <w:numPr>
          <w:ilvl w:val="0"/>
          <w:numId w:val="16"/>
        </w:numPr>
        <w:rPr>
          <w:rFonts w:cs="Times New Roman"/>
          <w:szCs w:val="24"/>
        </w:rPr>
      </w:pPr>
      <w:r w:rsidRPr="00194DA5">
        <w:rPr>
          <w:rFonts w:cs="Times New Roman"/>
          <w:szCs w:val="24"/>
        </w:rPr>
        <w:t>In summary, an evidence-based, low-cost hand-exercis</w:t>
      </w:r>
      <w:r>
        <w:rPr>
          <w:rFonts w:cs="Times New Roman"/>
          <w:szCs w:val="24"/>
        </w:rPr>
        <w:t xml:space="preserve">e program </w:t>
      </w:r>
      <w:r w:rsidRPr="00194DA5">
        <w:rPr>
          <w:rFonts w:cs="Times New Roman"/>
          <w:szCs w:val="24"/>
        </w:rPr>
        <w:t>was well tolerated and significantly improved activity performance,</w:t>
      </w:r>
      <w:r>
        <w:rPr>
          <w:rFonts w:cs="Times New Roman"/>
          <w:szCs w:val="24"/>
        </w:rPr>
        <w:t xml:space="preserve"> </w:t>
      </w:r>
      <w:r w:rsidRPr="00194DA5">
        <w:rPr>
          <w:rFonts w:cs="Times New Roman"/>
          <w:szCs w:val="24"/>
        </w:rPr>
        <w:t>grip strength, fatigue and pain in women with HOA.</w:t>
      </w:r>
    </w:p>
    <w:p w:rsidR="001F1C87" w:rsidRDefault="001F1C87" w:rsidP="001F1C87">
      <w:pPr>
        <w:pStyle w:val="ListParagraph"/>
        <w:numPr>
          <w:ilvl w:val="0"/>
          <w:numId w:val="16"/>
        </w:numPr>
        <w:rPr>
          <w:rFonts w:cs="Times New Roman"/>
          <w:szCs w:val="24"/>
        </w:rPr>
      </w:pPr>
      <w:r w:rsidRPr="001F1C87">
        <w:rPr>
          <w:rFonts w:cs="Times New Roman"/>
          <w:szCs w:val="24"/>
        </w:rPr>
        <w:t>These findings are in line with</w:t>
      </w:r>
      <w:r w:rsidR="00D348D5">
        <w:rPr>
          <w:rFonts w:cs="Times New Roman"/>
          <w:szCs w:val="24"/>
        </w:rPr>
        <w:t xml:space="preserve"> </w:t>
      </w:r>
      <w:r w:rsidRPr="001F1C87">
        <w:rPr>
          <w:rFonts w:cs="Times New Roman"/>
          <w:szCs w:val="24"/>
        </w:rPr>
        <w:t xml:space="preserve">The European League </w:t>
      </w:r>
      <w:proofErr w:type="gramStart"/>
      <w:r w:rsidRPr="001F1C87">
        <w:rPr>
          <w:rFonts w:cs="Times New Roman"/>
          <w:szCs w:val="24"/>
        </w:rPr>
        <w:t>Against</w:t>
      </w:r>
      <w:proofErr w:type="gramEnd"/>
      <w:r w:rsidRPr="001F1C87">
        <w:rPr>
          <w:rFonts w:cs="Times New Roman"/>
          <w:szCs w:val="24"/>
        </w:rPr>
        <w:t xml:space="preserve"> Rheumatism </w:t>
      </w:r>
      <w:r>
        <w:rPr>
          <w:rFonts w:cs="Times New Roman"/>
          <w:szCs w:val="24"/>
        </w:rPr>
        <w:t>(</w:t>
      </w:r>
      <w:r w:rsidRPr="001F1C87">
        <w:rPr>
          <w:rFonts w:cs="Times New Roman"/>
          <w:szCs w:val="24"/>
        </w:rPr>
        <w:t>EULAR</w:t>
      </w:r>
      <w:r>
        <w:rPr>
          <w:rFonts w:cs="Times New Roman"/>
          <w:szCs w:val="24"/>
        </w:rPr>
        <w:t>)</w:t>
      </w:r>
      <w:r w:rsidRPr="001F1C87">
        <w:rPr>
          <w:rFonts w:cs="Times New Roman"/>
          <w:szCs w:val="24"/>
        </w:rPr>
        <w:t xml:space="preserve"> recommendations that patients with HOA should</w:t>
      </w:r>
      <w:r>
        <w:rPr>
          <w:rFonts w:cs="Times New Roman"/>
          <w:szCs w:val="24"/>
        </w:rPr>
        <w:t xml:space="preserve"> </w:t>
      </w:r>
      <w:r w:rsidRPr="001F1C87">
        <w:rPr>
          <w:rFonts w:cs="Times New Roman"/>
          <w:szCs w:val="24"/>
        </w:rPr>
        <w:t>receive an exercise regimen that includes both ROM and</w:t>
      </w:r>
      <w:r>
        <w:rPr>
          <w:rFonts w:cs="Times New Roman"/>
          <w:szCs w:val="24"/>
        </w:rPr>
        <w:t xml:space="preserve"> </w:t>
      </w:r>
      <w:r w:rsidRPr="001F1C87">
        <w:rPr>
          <w:rFonts w:cs="Times New Roman"/>
          <w:szCs w:val="24"/>
        </w:rPr>
        <w:t>strengthening exercises, as ROM exercises seem to be important</w:t>
      </w:r>
      <w:r>
        <w:rPr>
          <w:rFonts w:cs="Times New Roman"/>
          <w:szCs w:val="24"/>
        </w:rPr>
        <w:t xml:space="preserve"> </w:t>
      </w:r>
      <w:r w:rsidRPr="001F1C87">
        <w:rPr>
          <w:rFonts w:cs="Times New Roman"/>
          <w:szCs w:val="24"/>
        </w:rPr>
        <w:t>in helping to maintain joi</w:t>
      </w:r>
      <w:r>
        <w:rPr>
          <w:rFonts w:cs="Times New Roman"/>
          <w:szCs w:val="24"/>
        </w:rPr>
        <w:t xml:space="preserve">nt mobility and thumb web space, </w:t>
      </w:r>
      <w:r w:rsidRPr="001F1C87">
        <w:rPr>
          <w:rFonts w:cs="Times New Roman"/>
          <w:szCs w:val="24"/>
        </w:rPr>
        <w:t>while strengthening exercises maintain joint stability and</w:t>
      </w:r>
      <w:r>
        <w:rPr>
          <w:rFonts w:cs="Times New Roman"/>
          <w:szCs w:val="24"/>
        </w:rPr>
        <w:t xml:space="preserve"> </w:t>
      </w:r>
      <w:r w:rsidRPr="001F1C87">
        <w:rPr>
          <w:rFonts w:cs="Times New Roman"/>
          <w:szCs w:val="24"/>
        </w:rPr>
        <w:t>increase grip strength.</w:t>
      </w:r>
    </w:p>
    <w:p w:rsidR="00D348D5" w:rsidRDefault="007C1194" w:rsidP="007C1194">
      <w:pPr>
        <w:pStyle w:val="ListParagraph"/>
        <w:numPr>
          <w:ilvl w:val="0"/>
          <w:numId w:val="16"/>
        </w:numPr>
        <w:rPr>
          <w:rFonts w:cs="Times New Roman"/>
          <w:szCs w:val="24"/>
        </w:rPr>
      </w:pPr>
      <w:r w:rsidRPr="007C1194">
        <w:rPr>
          <w:rFonts w:cs="Times New Roman"/>
          <w:szCs w:val="24"/>
        </w:rPr>
        <w:t xml:space="preserve">Thirteen </w:t>
      </w:r>
      <w:r w:rsidR="001229B4" w:rsidRPr="007C1194">
        <w:rPr>
          <w:rFonts w:cs="Times New Roman"/>
          <w:szCs w:val="24"/>
        </w:rPr>
        <w:t xml:space="preserve">participants </w:t>
      </w:r>
      <w:r w:rsidRPr="007C1194">
        <w:rPr>
          <w:rFonts w:cs="Times New Roman"/>
          <w:szCs w:val="24"/>
        </w:rPr>
        <w:t xml:space="preserve">in the exercise group </w:t>
      </w:r>
      <w:r w:rsidR="001229B4" w:rsidRPr="007C1194">
        <w:rPr>
          <w:rFonts w:cs="Times New Roman"/>
          <w:szCs w:val="24"/>
        </w:rPr>
        <w:t>reached a clinically relevant</w:t>
      </w:r>
      <w:r w:rsidRPr="007C1194">
        <w:rPr>
          <w:rFonts w:cs="Times New Roman"/>
          <w:szCs w:val="24"/>
        </w:rPr>
        <w:t xml:space="preserve"> </w:t>
      </w:r>
      <w:r w:rsidR="001229B4" w:rsidRPr="007C1194">
        <w:rPr>
          <w:rFonts w:cs="Times New Roman"/>
          <w:szCs w:val="24"/>
        </w:rPr>
        <w:t>positive change</w:t>
      </w:r>
      <w:r w:rsidR="0074703E" w:rsidRPr="007C1194">
        <w:rPr>
          <w:rFonts w:cs="Times New Roman"/>
          <w:szCs w:val="24"/>
        </w:rPr>
        <w:t xml:space="preserve"> </w:t>
      </w:r>
      <w:r w:rsidRPr="007C1194">
        <w:rPr>
          <w:rFonts w:cs="Times New Roman"/>
          <w:szCs w:val="24"/>
        </w:rPr>
        <w:t xml:space="preserve">of 2.2 (the MCID) in the PSFS total score </w:t>
      </w:r>
      <w:r w:rsidR="0074703E" w:rsidRPr="007C1194">
        <w:rPr>
          <w:rFonts w:cs="Times New Roman"/>
          <w:szCs w:val="24"/>
        </w:rPr>
        <w:t>compared to 2 participants in the control group.</w:t>
      </w:r>
      <w:r>
        <w:rPr>
          <w:rFonts w:cs="Times New Roman"/>
          <w:szCs w:val="24"/>
        </w:rPr>
        <w:t xml:space="preserve"> T</w:t>
      </w:r>
      <w:r w:rsidRPr="007C1194">
        <w:rPr>
          <w:rFonts w:cs="Times New Roman"/>
          <w:szCs w:val="24"/>
        </w:rPr>
        <w:t>he intervention was delivered in</w:t>
      </w:r>
      <w:r>
        <w:rPr>
          <w:rFonts w:cs="Times New Roman"/>
          <w:szCs w:val="24"/>
        </w:rPr>
        <w:t xml:space="preserve"> </w:t>
      </w:r>
      <w:r w:rsidRPr="007C1194">
        <w:rPr>
          <w:rFonts w:cs="Times New Roman"/>
          <w:szCs w:val="24"/>
        </w:rPr>
        <w:t>a short time at low cost. Th</w:t>
      </w:r>
      <w:r>
        <w:rPr>
          <w:rFonts w:cs="Times New Roman"/>
          <w:szCs w:val="24"/>
        </w:rPr>
        <w:t xml:space="preserve">is cheap and effective program </w:t>
      </w:r>
      <w:r w:rsidRPr="007C1194">
        <w:rPr>
          <w:rFonts w:cs="Times New Roman"/>
          <w:szCs w:val="24"/>
        </w:rPr>
        <w:t>should therefore be considered for inclusion in the standard</w:t>
      </w:r>
      <w:r>
        <w:rPr>
          <w:rFonts w:cs="Times New Roman"/>
          <w:szCs w:val="24"/>
        </w:rPr>
        <w:t xml:space="preserve"> </w:t>
      </w:r>
      <w:r w:rsidRPr="007C1194">
        <w:rPr>
          <w:rFonts w:cs="Times New Roman"/>
          <w:szCs w:val="24"/>
        </w:rPr>
        <w:t>care for people with HOA.</w:t>
      </w:r>
    </w:p>
    <w:p w:rsidR="007C1194" w:rsidRDefault="00AE32D0" w:rsidP="00AE32D0">
      <w:pPr>
        <w:pStyle w:val="ListParagraph"/>
        <w:numPr>
          <w:ilvl w:val="0"/>
          <w:numId w:val="16"/>
        </w:numPr>
        <w:rPr>
          <w:rFonts w:cs="Times New Roman"/>
          <w:szCs w:val="24"/>
        </w:rPr>
      </w:pPr>
      <w:r>
        <w:rPr>
          <w:rFonts w:cs="Times New Roman"/>
          <w:szCs w:val="24"/>
        </w:rPr>
        <w:t xml:space="preserve">There </w:t>
      </w:r>
      <w:r w:rsidRPr="00AE32D0">
        <w:rPr>
          <w:rFonts w:cs="Times New Roman"/>
          <w:szCs w:val="24"/>
        </w:rPr>
        <w:t xml:space="preserve">was a considerable increase </w:t>
      </w:r>
      <w:r>
        <w:rPr>
          <w:rFonts w:cs="Times New Roman"/>
          <w:szCs w:val="24"/>
        </w:rPr>
        <w:t xml:space="preserve">in grip strength in the exercise </w:t>
      </w:r>
      <w:r w:rsidRPr="00AE32D0">
        <w:rPr>
          <w:rFonts w:cs="Times New Roman"/>
          <w:szCs w:val="24"/>
        </w:rPr>
        <w:t>group in this study, which might be one factor explaining the</w:t>
      </w:r>
      <w:r>
        <w:rPr>
          <w:rFonts w:cs="Times New Roman"/>
          <w:szCs w:val="24"/>
        </w:rPr>
        <w:t xml:space="preserve"> </w:t>
      </w:r>
      <w:r w:rsidRPr="00AE32D0">
        <w:rPr>
          <w:rFonts w:cs="Times New Roman"/>
          <w:szCs w:val="24"/>
        </w:rPr>
        <w:t>significant effect on activity.</w:t>
      </w:r>
    </w:p>
    <w:p w:rsidR="00AE32D0" w:rsidRPr="00AE32D0" w:rsidRDefault="00AE32D0" w:rsidP="00AE32D0">
      <w:pPr>
        <w:pStyle w:val="ListParagraph"/>
        <w:numPr>
          <w:ilvl w:val="0"/>
          <w:numId w:val="16"/>
        </w:numPr>
        <w:rPr>
          <w:rFonts w:cs="Times New Roman"/>
          <w:szCs w:val="24"/>
        </w:rPr>
      </w:pPr>
      <w:r w:rsidRPr="00AE32D0">
        <w:rPr>
          <w:rFonts w:cs="Times New Roman"/>
          <w:szCs w:val="24"/>
        </w:rPr>
        <w:t>The results from this study show that even if participants reported considerable pain after exercising, this pain decreased significantly during the study period, and general joint pain improved. The high adherence to the program also indicates that the exercise program was safe and well tolerated.</w:t>
      </w:r>
    </w:p>
    <w:p w:rsidR="00AE32D0" w:rsidRPr="00194DA5" w:rsidRDefault="00AE32D0" w:rsidP="00AE32D0">
      <w:pPr>
        <w:pStyle w:val="ListParagraph"/>
        <w:numPr>
          <w:ilvl w:val="0"/>
          <w:numId w:val="16"/>
        </w:numPr>
        <w:rPr>
          <w:rFonts w:cs="Times New Roman"/>
          <w:b/>
          <w:szCs w:val="24"/>
        </w:rPr>
      </w:pPr>
      <w:r w:rsidRPr="00AE32D0">
        <w:rPr>
          <w:rFonts w:cs="Times New Roman"/>
          <w:szCs w:val="24"/>
        </w:rPr>
        <w:lastRenderedPageBreak/>
        <w:t xml:space="preserve">The </w:t>
      </w:r>
      <w:r w:rsidRPr="00AE32D0">
        <w:rPr>
          <w:rFonts w:cs="Times New Roman"/>
          <w:szCs w:val="24"/>
        </w:rPr>
        <w:t xml:space="preserve">PSFS </w:t>
      </w:r>
      <w:r w:rsidRPr="00AE32D0">
        <w:rPr>
          <w:rFonts w:cs="Times New Roman"/>
          <w:szCs w:val="24"/>
        </w:rPr>
        <w:t xml:space="preserve">was selected as the </w:t>
      </w:r>
      <w:r w:rsidRPr="00AE32D0">
        <w:rPr>
          <w:rFonts w:cs="Times New Roman"/>
          <w:szCs w:val="24"/>
        </w:rPr>
        <w:t>primary outcome</w:t>
      </w:r>
      <w:r w:rsidRPr="00AE32D0">
        <w:rPr>
          <w:rFonts w:cs="Times New Roman"/>
          <w:szCs w:val="24"/>
        </w:rPr>
        <w:t>, because it is not only a measure of function</w:t>
      </w:r>
      <w:r w:rsidR="00194DA5">
        <w:rPr>
          <w:rFonts w:cs="Times New Roman"/>
          <w:szCs w:val="24"/>
        </w:rPr>
        <w:t>,</w:t>
      </w:r>
      <w:r w:rsidRPr="00AE32D0">
        <w:rPr>
          <w:rFonts w:cs="Times New Roman"/>
          <w:szCs w:val="24"/>
        </w:rPr>
        <w:t xml:space="preserve"> but includes a broadened </w:t>
      </w:r>
      <w:r w:rsidR="00482E58">
        <w:rPr>
          <w:rFonts w:cs="Times New Roman"/>
          <w:szCs w:val="24"/>
        </w:rPr>
        <w:t xml:space="preserve">concept </w:t>
      </w:r>
      <w:r w:rsidRPr="00AE32D0">
        <w:rPr>
          <w:rFonts w:cs="Times New Roman"/>
          <w:szCs w:val="24"/>
        </w:rPr>
        <w:t>of function that includes measures of the activities most relevant to patients.</w:t>
      </w:r>
    </w:p>
    <w:p w:rsidR="00194DA5" w:rsidRPr="00AE32D0" w:rsidRDefault="00194DA5" w:rsidP="00194DA5">
      <w:pPr>
        <w:pStyle w:val="ListParagraph"/>
        <w:ind w:left="720"/>
        <w:rPr>
          <w:rFonts w:cs="Times New Roman"/>
          <w:b/>
          <w:szCs w:val="24"/>
        </w:rPr>
      </w:pPr>
    </w:p>
    <w:p w:rsidR="00991F49" w:rsidRDefault="00991F49" w:rsidP="008A3029">
      <w:pPr>
        <w:ind w:left="0"/>
        <w:rPr>
          <w:rFonts w:cs="Times New Roman"/>
          <w:b/>
          <w:szCs w:val="24"/>
        </w:rPr>
      </w:pPr>
      <w:r>
        <w:rPr>
          <w:rFonts w:cs="Times New Roman"/>
          <w:b/>
          <w:szCs w:val="24"/>
        </w:rPr>
        <w:t>Comments:</w:t>
      </w:r>
    </w:p>
    <w:p w:rsidR="00194DA5" w:rsidRDefault="00194DA5" w:rsidP="008A3029">
      <w:pPr>
        <w:ind w:left="0"/>
        <w:rPr>
          <w:rFonts w:cs="Times New Roman"/>
          <w:b/>
          <w:szCs w:val="24"/>
        </w:rPr>
      </w:pPr>
    </w:p>
    <w:p w:rsidR="00B157A4" w:rsidRDefault="00B157A4" w:rsidP="0070748C">
      <w:pPr>
        <w:pStyle w:val="ListParagraph"/>
        <w:numPr>
          <w:ilvl w:val="0"/>
          <w:numId w:val="17"/>
        </w:numPr>
        <w:rPr>
          <w:rFonts w:cs="Times New Roman"/>
          <w:szCs w:val="24"/>
        </w:rPr>
      </w:pPr>
      <w:r w:rsidRPr="00B157A4">
        <w:rPr>
          <w:rFonts w:cs="Times New Roman"/>
          <w:szCs w:val="24"/>
        </w:rPr>
        <w:t xml:space="preserve">The difference between groups in the primary outcome </w:t>
      </w:r>
      <w:r>
        <w:rPr>
          <w:rFonts w:cs="Times New Roman"/>
          <w:szCs w:val="24"/>
        </w:rPr>
        <w:t xml:space="preserve">of </w:t>
      </w:r>
      <w:r w:rsidRPr="00B157A4">
        <w:rPr>
          <w:rFonts w:cs="Times New Roman"/>
          <w:szCs w:val="24"/>
        </w:rPr>
        <w:t>activity</w:t>
      </w:r>
      <w:r>
        <w:rPr>
          <w:rFonts w:cs="Times New Roman"/>
          <w:szCs w:val="24"/>
        </w:rPr>
        <w:t xml:space="preserve"> </w:t>
      </w:r>
      <w:r w:rsidRPr="00B157A4">
        <w:rPr>
          <w:rFonts w:cs="Times New Roman"/>
          <w:szCs w:val="24"/>
        </w:rPr>
        <w:t>perform</w:t>
      </w:r>
      <w:r>
        <w:rPr>
          <w:rFonts w:cs="Times New Roman"/>
          <w:szCs w:val="24"/>
        </w:rPr>
        <w:t>ance was 1.4 points in the PSFS, not quite meeting the original MCID of 2.2 points in the PSFS total score.</w:t>
      </w:r>
      <w:r w:rsidR="0070748C">
        <w:rPr>
          <w:rFonts w:cs="Times New Roman"/>
          <w:szCs w:val="24"/>
        </w:rPr>
        <w:t xml:space="preserve"> However, the confidence intervals did include the MCID </w:t>
      </w:r>
      <w:r w:rsidR="0070748C" w:rsidRPr="0070748C">
        <w:rPr>
          <w:rFonts w:cs="Times New Roman"/>
          <w:szCs w:val="24"/>
        </w:rPr>
        <w:t>(95% CI 0.6 to 2.2</w:t>
      </w:r>
      <w:r w:rsidR="0070748C">
        <w:rPr>
          <w:rFonts w:cs="Times New Roman"/>
          <w:szCs w:val="24"/>
        </w:rPr>
        <w:t xml:space="preserve">). This difference did meet the more recent post-study MCID estimate of 1.2 points. </w:t>
      </w:r>
      <w:r w:rsidR="0070748C" w:rsidRPr="0070748C">
        <w:rPr>
          <w:rFonts w:cs="Times New Roman"/>
          <w:szCs w:val="24"/>
        </w:rPr>
        <w:t>Together with the significant effects on pain and activity</w:t>
      </w:r>
      <w:r w:rsidR="0070748C">
        <w:rPr>
          <w:rFonts w:cs="Times New Roman"/>
          <w:szCs w:val="24"/>
        </w:rPr>
        <w:t xml:space="preserve"> </w:t>
      </w:r>
      <w:r w:rsidR="0070748C" w:rsidRPr="0070748C">
        <w:rPr>
          <w:rFonts w:cs="Times New Roman"/>
          <w:szCs w:val="24"/>
        </w:rPr>
        <w:t xml:space="preserve">as measured by the functional index HOA, </w:t>
      </w:r>
      <w:r w:rsidR="00C56C70">
        <w:rPr>
          <w:rFonts w:cs="Times New Roman"/>
          <w:szCs w:val="24"/>
        </w:rPr>
        <w:t xml:space="preserve">and the large effect size of 1.0, </w:t>
      </w:r>
      <w:r w:rsidR="0070748C" w:rsidRPr="0070748C">
        <w:rPr>
          <w:rFonts w:cs="Times New Roman"/>
          <w:szCs w:val="24"/>
        </w:rPr>
        <w:t>these results show that hand</w:t>
      </w:r>
      <w:r w:rsidR="0070748C">
        <w:rPr>
          <w:rFonts w:cs="Times New Roman"/>
          <w:szCs w:val="24"/>
        </w:rPr>
        <w:t xml:space="preserve"> </w:t>
      </w:r>
      <w:r w:rsidR="0070748C" w:rsidRPr="0070748C">
        <w:rPr>
          <w:rFonts w:cs="Times New Roman"/>
          <w:szCs w:val="24"/>
        </w:rPr>
        <w:t xml:space="preserve">exercises </w:t>
      </w:r>
      <w:r w:rsidR="0070748C">
        <w:rPr>
          <w:rFonts w:cs="Times New Roman"/>
          <w:szCs w:val="24"/>
        </w:rPr>
        <w:t xml:space="preserve">do </w:t>
      </w:r>
      <w:r w:rsidR="0070748C" w:rsidRPr="0070748C">
        <w:rPr>
          <w:rFonts w:cs="Times New Roman"/>
          <w:szCs w:val="24"/>
        </w:rPr>
        <w:t>lead to clinically important functional improvements.</w:t>
      </w:r>
    </w:p>
    <w:p w:rsidR="00CA1441" w:rsidRDefault="00CA1441" w:rsidP="00CA1441">
      <w:pPr>
        <w:pStyle w:val="ListParagraph"/>
        <w:numPr>
          <w:ilvl w:val="0"/>
          <w:numId w:val="17"/>
        </w:numPr>
        <w:rPr>
          <w:rFonts w:cs="Times New Roman"/>
          <w:szCs w:val="24"/>
        </w:rPr>
      </w:pPr>
      <w:r w:rsidRPr="00CA1441">
        <w:rPr>
          <w:rFonts w:cs="Times New Roman"/>
          <w:szCs w:val="24"/>
        </w:rPr>
        <w:t>The selection</w:t>
      </w:r>
      <w:r>
        <w:rPr>
          <w:rFonts w:cs="Times New Roman"/>
          <w:szCs w:val="24"/>
        </w:rPr>
        <w:t xml:space="preserve"> </w:t>
      </w:r>
      <w:r w:rsidRPr="00CA1441">
        <w:rPr>
          <w:rFonts w:cs="Times New Roman"/>
          <w:szCs w:val="24"/>
        </w:rPr>
        <w:t xml:space="preserve">and monitoring of exercises in the program </w:t>
      </w:r>
      <w:r>
        <w:rPr>
          <w:rFonts w:cs="Times New Roman"/>
          <w:szCs w:val="24"/>
        </w:rPr>
        <w:t xml:space="preserve">was done according to </w:t>
      </w:r>
      <w:r w:rsidRPr="00CA1441">
        <w:rPr>
          <w:rFonts w:cs="Times New Roman"/>
          <w:szCs w:val="24"/>
        </w:rPr>
        <w:t>recent research and recommendations. The</w:t>
      </w:r>
      <w:r>
        <w:rPr>
          <w:rFonts w:cs="Times New Roman"/>
          <w:szCs w:val="24"/>
        </w:rPr>
        <w:t xml:space="preserve"> </w:t>
      </w:r>
      <w:r w:rsidRPr="00CA1441">
        <w:rPr>
          <w:rFonts w:cs="Times New Roman"/>
          <w:szCs w:val="24"/>
        </w:rPr>
        <w:t xml:space="preserve">distinct and positive effectiveness of the program may be attributed to the combination of not only </w:t>
      </w:r>
      <w:r>
        <w:rPr>
          <w:rFonts w:cs="Times New Roman"/>
          <w:szCs w:val="24"/>
        </w:rPr>
        <w:t xml:space="preserve">the </w:t>
      </w:r>
      <w:r w:rsidRPr="00CA1441">
        <w:rPr>
          <w:rFonts w:cs="Times New Roman"/>
          <w:szCs w:val="24"/>
        </w:rPr>
        <w:t xml:space="preserve">evidence-based exercise program, but the close </w:t>
      </w:r>
      <w:r>
        <w:rPr>
          <w:rFonts w:cs="Times New Roman"/>
          <w:szCs w:val="24"/>
        </w:rPr>
        <w:t xml:space="preserve">phone </w:t>
      </w:r>
      <w:r w:rsidRPr="00CA1441">
        <w:rPr>
          <w:rFonts w:cs="Times New Roman"/>
          <w:szCs w:val="24"/>
        </w:rPr>
        <w:t>follow-up and monitoring during the study period.</w:t>
      </w:r>
      <w:r w:rsidR="00A4447F">
        <w:rPr>
          <w:rFonts w:cs="Times New Roman"/>
          <w:szCs w:val="24"/>
        </w:rPr>
        <w:t xml:space="preserve"> The control group did not receive the additional phone call follow-ups and monitoring</w:t>
      </w:r>
      <w:r w:rsidR="00482E58">
        <w:rPr>
          <w:rFonts w:cs="Times New Roman"/>
          <w:szCs w:val="24"/>
        </w:rPr>
        <w:t xml:space="preserve"> during the study period</w:t>
      </w:r>
      <w:r w:rsidR="00A4447F">
        <w:rPr>
          <w:rFonts w:cs="Times New Roman"/>
          <w:szCs w:val="24"/>
        </w:rPr>
        <w:t xml:space="preserve">, and this extra attention received by the exercise group could definitely contribute to the </w:t>
      </w:r>
      <w:r w:rsidRPr="00A4447F">
        <w:rPr>
          <w:rFonts w:cs="Times New Roman"/>
          <w:szCs w:val="24"/>
        </w:rPr>
        <w:t>positiv</w:t>
      </w:r>
      <w:r w:rsidR="00A4447F">
        <w:rPr>
          <w:rFonts w:cs="Times New Roman"/>
          <w:szCs w:val="24"/>
        </w:rPr>
        <w:t xml:space="preserve">e effectiveness of </w:t>
      </w:r>
      <w:r w:rsidR="00A4447F">
        <w:rPr>
          <w:rFonts w:cs="Times New Roman"/>
          <w:szCs w:val="24"/>
        </w:rPr>
        <w:t xml:space="preserve">this group’s </w:t>
      </w:r>
      <w:r w:rsidR="00A4447F">
        <w:rPr>
          <w:rFonts w:cs="Times New Roman"/>
          <w:szCs w:val="24"/>
        </w:rPr>
        <w:t xml:space="preserve">well-monitored exercise </w:t>
      </w:r>
      <w:r w:rsidRPr="00A4447F">
        <w:rPr>
          <w:rFonts w:cs="Times New Roman"/>
          <w:szCs w:val="24"/>
        </w:rPr>
        <w:t>program</w:t>
      </w:r>
      <w:r w:rsidR="00A4447F">
        <w:rPr>
          <w:rFonts w:cs="Times New Roman"/>
          <w:szCs w:val="24"/>
        </w:rPr>
        <w:t>, as well as to co-intervention bias.</w:t>
      </w:r>
      <w:r w:rsidR="00482E58">
        <w:rPr>
          <w:rFonts w:cs="Times New Roman"/>
          <w:szCs w:val="24"/>
        </w:rPr>
        <w:t xml:space="preserve"> It is not known if either the exercise program or the </w:t>
      </w:r>
      <w:r w:rsidR="00C56C70">
        <w:rPr>
          <w:rFonts w:cs="Times New Roman"/>
          <w:szCs w:val="24"/>
        </w:rPr>
        <w:t>follow-up monitoring or both contributed to the improvement in the exercise group.</w:t>
      </w:r>
    </w:p>
    <w:p w:rsidR="00482E58" w:rsidRDefault="00482E58" w:rsidP="00482E58">
      <w:pPr>
        <w:pStyle w:val="ListParagraph"/>
        <w:numPr>
          <w:ilvl w:val="0"/>
          <w:numId w:val="17"/>
        </w:numPr>
        <w:rPr>
          <w:rFonts w:cs="Times New Roman"/>
          <w:szCs w:val="24"/>
        </w:rPr>
      </w:pPr>
      <w:r>
        <w:rPr>
          <w:rFonts w:cs="Times New Roman"/>
          <w:szCs w:val="24"/>
        </w:rPr>
        <w:t>S</w:t>
      </w:r>
      <w:r w:rsidRPr="00482E58">
        <w:rPr>
          <w:rFonts w:cs="Times New Roman"/>
          <w:szCs w:val="24"/>
        </w:rPr>
        <w:t>trength</w:t>
      </w:r>
      <w:r>
        <w:rPr>
          <w:rFonts w:cs="Times New Roman"/>
          <w:szCs w:val="24"/>
        </w:rPr>
        <w:t>s</w:t>
      </w:r>
      <w:r w:rsidRPr="00482E58">
        <w:rPr>
          <w:rFonts w:cs="Times New Roman"/>
          <w:szCs w:val="24"/>
        </w:rPr>
        <w:t xml:space="preserve"> of the study </w:t>
      </w:r>
      <w:r>
        <w:rPr>
          <w:rFonts w:cs="Times New Roman"/>
          <w:szCs w:val="24"/>
        </w:rPr>
        <w:t>were</w:t>
      </w:r>
      <w:r w:rsidRPr="00482E58">
        <w:rPr>
          <w:rFonts w:cs="Times New Roman"/>
          <w:szCs w:val="24"/>
        </w:rPr>
        <w:t xml:space="preserve"> the inclusion of an accurate power calculation and sample size determination. </w:t>
      </w:r>
      <w:r>
        <w:rPr>
          <w:rFonts w:cs="Times New Roman"/>
          <w:szCs w:val="24"/>
        </w:rPr>
        <w:t xml:space="preserve">The study </w:t>
      </w:r>
      <w:r w:rsidRPr="00482E58">
        <w:rPr>
          <w:rFonts w:cs="Times New Roman"/>
          <w:szCs w:val="24"/>
        </w:rPr>
        <w:t>had sufficient power to detect clinically relevant differences produced</w:t>
      </w:r>
      <w:r>
        <w:rPr>
          <w:rFonts w:cs="Times New Roman"/>
          <w:szCs w:val="24"/>
        </w:rPr>
        <w:t xml:space="preserve"> </w:t>
      </w:r>
      <w:r w:rsidRPr="00482E58">
        <w:rPr>
          <w:rFonts w:cs="Times New Roman"/>
          <w:szCs w:val="24"/>
        </w:rPr>
        <w:t>by hand exercising.</w:t>
      </w:r>
    </w:p>
    <w:p w:rsidR="00482E58" w:rsidRDefault="00C56C70" w:rsidP="00482E58">
      <w:pPr>
        <w:pStyle w:val="ListParagraph"/>
        <w:numPr>
          <w:ilvl w:val="0"/>
          <w:numId w:val="17"/>
        </w:numPr>
        <w:rPr>
          <w:rFonts w:cs="Times New Roman"/>
          <w:szCs w:val="24"/>
        </w:rPr>
      </w:pPr>
      <w:proofErr w:type="gramStart"/>
      <w:r>
        <w:rPr>
          <w:rFonts w:cs="Times New Roman"/>
          <w:szCs w:val="24"/>
        </w:rPr>
        <w:t>One strength</w:t>
      </w:r>
      <w:proofErr w:type="gramEnd"/>
      <w:r>
        <w:rPr>
          <w:rFonts w:cs="Times New Roman"/>
          <w:szCs w:val="24"/>
        </w:rPr>
        <w:t xml:space="preserve"> </w:t>
      </w:r>
      <w:r w:rsidR="00482E58">
        <w:rPr>
          <w:rFonts w:cs="Times New Roman"/>
          <w:szCs w:val="24"/>
        </w:rPr>
        <w:t>of the study included the analysis of covariance which adjusted for baseline imbalances.</w:t>
      </w:r>
      <w:r w:rsidRPr="00C56C70">
        <w:rPr>
          <w:rFonts w:cs="Times New Roman"/>
          <w:szCs w:val="24"/>
        </w:rPr>
        <w:t xml:space="preserve"> </w:t>
      </w:r>
      <w:r>
        <w:rPr>
          <w:rFonts w:cs="Times New Roman"/>
          <w:szCs w:val="24"/>
        </w:rPr>
        <w:t>Additional strengths</w:t>
      </w:r>
      <w:r>
        <w:rPr>
          <w:rFonts w:cs="Times New Roman"/>
          <w:szCs w:val="24"/>
        </w:rPr>
        <w:t xml:space="preserve"> include the follow-up monitoring in the exercise group, adherence diaries to monitor exercise compliance, </w:t>
      </w:r>
      <w:r w:rsidR="009A51FD" w:rsidRPr="009A51FD">
        <w:rPr>
          <w:rFonts w:cs="Times New Roman"/>
          <w:szCs w:val="24"/>
        </w:rPr>
        <w:t>primary outcome clearly designated</w:t>
      </w:r>
      <w:r w:rsidR="009A51FD" w:rsidRPr="009A51FD">
        <w:rPr>
          <w:rFonts w:cs="Times New Roman"/>
          <w:szCs w:val="24"/>
        </w:rPr>
        <w:t>,</w:t>
      </w:r>
      <w:r w:rsidR="009A51FD">
        <w:rPr>
          <w:rFonts w:cs="Times New Roman"/>
          <w:szCs w:val="24"/>
        </w:rPr>
        <w:t xml:space="preserve"> trial registration, </w:t>
      </w:r>
      <w:r>
        <w:rPr>
          <w:rFonts w:cs="Times New Roman"/>
          <w:szCs w:val="24"/>
        </w:rPr>
        <w:t>and blinding of outcome assessors.</w:t>
      </w:r>
    </w:p>
    <w:p w:rsidR="00C56C70" w:rsidRDefault="00C56C70" w:rsidP="00482E58">
      <w:pPr>
        <w:pStyle w:val="ListParagraph"/>
        <w:numPr>
          <w:ilvl w:val="0"/>
          <w:numId w:val="17"/>
        </w:numPr>
        <w:rPr>
          <w:rFonts w:cs="Times New Roman"/>
          <w:szCs w:val="24"/>
        </w:rPr>
      </w:pPr>
      <w:r>
        <w:rPr>
          <w:rFonts w:cs="Times New Roman"/>
          <w:szCs w:val="24"/>
        </w:rPr>
        <w:t xml:space="preserve">Since the OTs delivering the interventions could not be blinded, there </w:t>
      </w:r>
      <w:r w:rsidR="00194DA5">
        <w:rPr>
          <w:rFonts w:cs="Times New Roman"/>
          <w:szCs w:val="24"/>
        </w:rPr>
        <w:t xml:space="preserve">is </w:t>
      </w:r>
      <w:r>
        <w:rPr>
          <w:rFonts w:cs="Times New Roman"/>
          <w:szCs w:val="24"/>
        </w:rPr>
        <w:t>potential for performance bias</w:t>
      </w:r>
      <w:r w:rsidR="00194DA5">
        <w:rPr>
          <w:rFonts w:cs="Times New Roman"/>
          <w:szCs w:val="24"/>
        </w:rPr>
        <w:t xml:space="preserve"> to be present</w:t>
      </w:r>
      <w:r>
        <w:rPr>
          <w:rFonts w:cs="Times New Roman"/>
          <w:szCs w:val="24"/>
        </w:rPr>
        <w:t>.</w:t>
      </w:r>
    </w:p>
    <w:p w:rsidR="00194DA5" w:rsidRDefault="00194DA5" w:rsidP="00194DA5">
      <w:pPr>
        <w:pStyle w:val="ListParagraph"/>
        <w:numPr>
          <w:ilvl w:val="0"/>
          <w:numId w:val="17"/>
        </w:numPr>
        <w:rPr>
          <w:rFonts w:cs="Times New Roman"/>
          <w:szCs w:val="24"/>
        </w:rPr>
      </w:pPr>
      <w:r>
        <w:rPr>
          <w:rFonts w:cs="Times New Roman"/>
          <w:szCs w:val="24"/>
        </w:rPr>
        <w:t xml:space="preserve">One limitation of the study is that </w:t>
      </w:r>
      <w:r w:rsidRPr="00194DA5">
        <w:rPr>
          <w:rFonts w:cs="Times New Roman"/>
          <w:szCs w:val="24"/>
        </w:rPr>
        <w:t>the sample is not representative of all patients with</w:t>
      </w:r>
      <w:r>
        <w:rPr>
          <w:rFonts w:cs="Times New Roman"/>
          <w:szCs w:val="24"/>
        </w:rPr>
        <w:t xml:space="preserve"> </w:t>
      </w:r>
      <w:r w:rsidRPr="00194DA5">
        <w:rPr>
          <w:rFonts w:cs="Times New Roman"/>
          <w:szCs w:val="24"/>
        </w:rPr>
        <w:t>HOA.</w:t>
      </w:r>
      <w:r>
        <w:rPr>
          <w:rFonts w:cs="Times New Roman"/>
          <w:szCs w:val="24"/>
        </w:rPr>
        <w:t xml:space="preserve"> The results of this study can only be extrapolated to women with HOA.</w:t>
      </w:r>
    </w:p>
    <w:p w:rsidR="00194DA5" w:rsidRPr="00194DA5" w:rsidRDefault="00194DA5" w:rsidP="00194DA5">
      <w:pPr>
        <w:pStyle w:val="ListParagraph"/>
        <w:numPr>
          <w:ilvl w:val="0"/>
          <w:numId w:val="17"/>
        </w:numPr>
        <w:rPr>
          <w:rFonts w:cs="Times New Roman"/>
          <w:szCs w:val="24"/>
        </w:rPr>
      </w:pPr>
      <w:r>
        <w:rPr>
          <w:rFonts w:cs="Times New Roman"/>
          <w:szCs w:val="24"/>
        </w:rPr>
        <w:t>Future studies on exercise and HOA should include men and examine the long-term effectiveness of an exercise program for HOA.</w:t>
      </w:r>
    </w:p>
    <w:p w:rsidR="008F7D63" w:rsidRPr="008F7D63" w:rsidRDefault="008F7D63" w:rsidP="008F7D63">
      <w:pPr>
        <w:pStyle w:val="ListParagraph"/>
        <w:ind w:left="720"/>
        <w:rPr>
          <w:rFonts w:cs="Times New Roman"/>
          <w:szCs w:val="24"/>
        </w:rPr>
      </w:pPr>
    </w:p>
    <w:p w:rsidR="00C705EC" w:rsidRDefault="00A21533" w:rsidP="00915B20">
      <w:pPr>
        <w:ind w:left="0"/>
        <w:rPr>
          <w:rFonts w:cs="Times New Roman"/>
          <w:b/>
          <w:i/>
          <w:szCs w:val="24"/>
        </w:rPr>
      </w:pPr>
      <w:r w:rsidRPr="00915B20">
        <w:rPr>
          <w:rFonts w:cs="Times New Roman"/>
          <w:b/>
          <w:szCs w:val="24"/>
        </w:rPr>
        <w:t>Assessment</w:t>
      </w:r>
      <w:r w:rsidRPr="00915B20">
        <w:rPr>
          <w:rFonts w:cs="Times New Roman"/>
          <w:b/>
          <w:i/>
          <w:szCs w:val="24"/>
        </w:rPr>
        <w:t>:</w:t>
      </w:r>
    </w:p>
    <w:p w:rsidR="006F490F" w:rsidRDefault="006F490F" w:rsidP="00915B20">
      <w:pPr>
        <w:ind w:left="0"/>
        <w:rPr>
          <w:rFonts w:cs="Times New Roman"/>
          <w:b/>
          <w:i/>
          <w:szCs w:val="24"/>
        </w:rPr>
      </w:pPr>
    </w:p>
    <w:p w:rsidR="009A51FD" w:rsidRDefault="007D3855" w:rsidP="00915B20">
      <w:pPr>
        <w:ind w:left="0"/>
        <w:rPr>
          <w:rFonts w:cs="Times New Roman"/>
          <w:szCs w:val="24"/>
        </w:rPr>
      </w:pPr>
      <w:r w:rsidRPr="007D3855">
        <w:rPr>
          <w:rFonts w:cs="Times New Roman"/>
          <w:szCs w:val="24"/>
        </w:rPr>
        <w:t xml:space="preserve">This adequate study provides some evidence </w:t>
      </w:r>
      <w:r w:rsidR="006F490F" w:rsidRPr="006F490F">
        <w:rPr>
          <w:rFonts w:cs="Times New Roman"/>
          <w:szCs w:val="24"/>
        </w:rPr>
        <w:t xml:space="preserve">that </w:t>
      </w:r>
      <w:r w:rsidR="009A51FD" w:rsidRPr="009A51FD">
        <w:rPr>
          <w:rFonts w:cs="Times New Roman"/>
          <w:szCs w:val="24"/>
        </w:rPr>
        <w:t xml:space="preserve">home-based hand exercises </w:t>
      </w:r>
      <w:r w:rsidR="009A51FD">
        <w:rPr>
          <w:rFonts w:cs="Times New Roman"/>
          <w:szCs w:val="24"/>
        </w:rPr>
        <w:t xml:space="preserve">with </w:t>
      </w:r>
      <w:r w:rsidR="00663EDD">
        <w:rPr>
          <w:rFonts w:cs="Times New Roman"/>
          <w:szCs w:val="24"/>
        </w:rPr>
        <w:t xml:space="preserve">phone call follow-up and monitoring </w:t>
      </w:r>
      <w:r w:rsidR="009A51FD" w:rsidRPr="009A51FD">
        <w:rPr>
          <w:rFonts w:cs="Times New Roman"/>
          <w:szCs w:val="24"/>
        </w:rPr>
        <w:t>plus hand osteoarthritis (HOA) information</w:t>
      </w:r>
      <w:r w:rsidR="00663EDD">
        <w:rPr>
          <w:rFonts w:cs="Times New Roman"/>
          <w:szCs w:val="24"/>
        </w:rPr>
        <w:t xml:space="preserve"> is more effective than </w:t>
      </w:r>
      <w:r w:rsidR="00663EDD" w:rsidRPr="009A51FD">
        <w:rPr>
          <w:rFonts w:cs="Times New Roman"/>
          <w:szCs w:val="24"/>
        </w:rPr>
        <w:t>only</w:t>
      </w:r>
      <w:r w:rsidR="00663EDD">
        <w:rPr>
          <w:rFonts w:cs="Times New Roman"/>
          <w:szCs w:val="24"/>
        </w:rPr>
        <w:t xml:space="preserve"> giving </w:t>
      </w:r>
      <w:r w:rsidR="00663EDD" w:rsidRPr="009A51FD">
        <w:rPr>
          <w:rFonts w:cs="Times New Roman"/>
          <w:szCs w:val="24"/>
        </w:rPr>
        <w:t xml:space="preserve">HOA information in improving </w:t>
      </w:r>
      <w:r w:rsidR="00663EDD">
        <w:rPr>
          <w:rFonts w:cs="Times New Roman"/>
          <w:szCs w:val="24"/>
        </w:rPr>
        <w:t xml:space="preserve">hand </w:t>
      </w:r>
      <w:bookmarkStart w:id="0" w:name="_GoBack"/>
      <w:bookmarkEnd w:id="0"/>
      <w:r w:rsidR="00663EDD" w:rsidRPr="009A51FD">
        <w:rPr>
          <w:rFonts w:cs="Times New Roman"/>
          <w:szCs w:val="24"/>
        </w:rPr>
        <w:t>functionality in women with HOA</w:t>
      </w:r>
      <w:r w:rsidR="00663EDD">
        <w:rPr>
          <w:rFonts w:cs="Times New Roman"/>
          <w:szCs w:val="24"/>
        </w:rPr>
        <w:t>.</w:t>
      </w:r>
    </w:p>
    <w:p w:rsidR="009A51FD" w:rsidRDefault="009A51FD" w:rsidP="00915B20">
      <w:pPr>
        <w:ind w:left="0"/>
        <w:rPr>
          <w:rFonts w:cs="Times New Roman"/>
          <w:szCs w:val="24"/>
        </w:rPr>
      </w:pPr>
    </w:p>
    <w:p w:rsidR="006C70AC" w:rsidRDefault="006C70AC" w:rsidP="00AC55B6">
      <w:pPr>
        <w:pStyle w:val="ListParagraph"/>
        <w:ind w:left="0"/>
        <w:rPr>
          <w:rFonts w:cs="Times New Roman"/>
          <w:b/>
          <w:i/>
          <w:szCs w:val="24"/>
        </w:rPr>
      </w:pPr>
    </w:p>
    <w:p w:rsidR="00663EDD" w:rsidRPr="007D3855" w:rsidRDefault="00663EDD">
      <w:pPr>
        <w:pStyle w:val="ListParagraph"/>
        <w:ind w:left="0"/>
        <w:rPr>
          <w:rFonts w:cs="Times New Roman"/>
          <w:szCs w:val="24"/>
        </w:rPr>
      </w:pPr>
    </w:p>
    <w:sectPr w:rsidR="00663EDD" w:rsidRPr="007D38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F77" w:rsidRDefault="00953F77" w:rsidP="00953F77">
      <w:r>
        <w:separator/>
      </w:r>
    </w:p>
  </w:endnote>
  <w:endnote w:type="continuationSeparator" w:id="0">
    <w:p w:rsidR="00953F77" w:rsidRDefault="00953F77" w:rsidP="0095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llerText RomanSC">
    <w:altName w:val="MillerText RomanSC"/>
    <w:panose1 w:val="00000000000000000000"/>
    <w:charset w:val="00"/>
    <w:family w:val="roman"/>
    <w:notTrueType/>
    <w:pitch w:val="default"/>
    <w:sig w:usb0="00000003" w:usb1="00000000" w:usb2="00000000" w:usb3="00000000" w:csb0="00000001" w:csb1="00000000"/>
  </w:font>
  <w:font w:name="MillerText Roman">
    <w:altName w:val="MillerText Roman"/>
    <w:panose1 w:val="00000000000000000000"/>
    <w:charset w:val="00"/>
    <w:family w:val="roman"/>
    <w:notTrueType/>
    <w:pitch w:val="default"/>
    <w:sig w:usb0="00000003" w:usb1="00000000" w:usb2="00000000" w:usb3="00000000" w:csb0="00000001" w:csb1="00000000"/>
  </w:font>
  <w:font w:name="BentonGothicCond Bold">
    <w:altName w:val="BentonGothicCond Bold"/>
    <w:panose1 w:val="00000000000000000000"/>
    <w:charset w:val="00"/>
    <w:family w:val="swiss"/>
    <w:notTrueType/>
    <w:pitch w:val="default"/>
    <w:sig w:usb0="00000003" w:usb1="00000000" w:usb2="00000000" w:usb3="00000000" w:csb0="00000001" w:csb1="00000000"/>
  </w:font>
  <w:font w:name="BentonGothicCond Regular">
    <w:altName w:val="BentonGothicCond Regula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F77" w:rsidRDefault="00953F77" w:rsidP="00953F77">
      <w:r>
        <w:separator/>
      </w:r>
    </w:p>
  </w:footnote>
  <w:footnote w:type="continuationSeparator" w:id="0">
    <w:p w:rsidR="00953F77" w:rsidRDefault="00953F77" w:rsidP="00953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001A"/>
    <w:multiLevelType w:val="hybridMultilevel"/>
    <w:tmpl w:val="04A0C172"/>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214DF"/>
    <w:multiLevelType w:val="hybridMultilevel"/>
    <w:tmpl w:val="B2863D02"/>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8721E"/>
    <w:multiLevelType w:val="hybridMultilevel"/>
    <w:tmpl w:val="5ACEF9A0"/>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4C028D"/>
    <w:multiLevelType w:val="hybridMultilevel"/>
    <w:tmpl w:val="0C821128"/>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025BE"/>
    <w:multiLevelType w:val="hybridMultilevel"/>
    <w:tmpl w:val="42B21892"/>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A3217F"/>
    <w:multiLevelType w:val="hybridMultilevel"/>
    <w:tmpl w:val="8AA41662"/>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BA7BBF"/>
    <w:multiLevelType w:val="hybridMultilevel"/>
    <w:tmpl w:val="30C6997C"/>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A555D"/>
    <w:multiLevelType w:val="hybridMultilevel"/>
    <w:tmpl w:val="4BAEE7EE"/>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2F7953"/>
    <w:multiLevelType w:val="hybridMultilevel"/>
    <w:tmpl w:val="90D835FC"/>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A50DB7"/>
    <w:multiLevelType w:val="hybridMultilevel"/>
    <w:tmpl w:val="C79AEB1E"/>
    <w:lvl w:ilvl="0" w:tplc="6D70D070">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4EE722B"/>
    <w:multiLevelType w:val="hybridMultilevel"/>
    <w:tmpl w:val="467429B0"/>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6565D0"/>
    <w:multiLevelType w:val="hybridMultilevel"/>
    <w:tmpl w:val="C8B8DD88"/>
    <w:lvl w:ilvl="0" w:tplc="3232F9D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4377B5"/>
    <w:multiLevelType w:val="hybridMultilevel"/>
    <w:tmpl w:val="3992EE0E"/>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F023C4"/>
    <w:multiLevelType w:val="hybridMultilevel"/>
    <w:tmpl w:val="9C4C81FA"/>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452AA8"/>
    <w:multiLevelType w:val="hybridMultilevel"/>
    <w:tmpl w:val="5EB4B2A6"/>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CD6882"/>
    <w:multiLevelType w:val="multilevel"/>
    <w:tmpl w:val="4724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713C50"/>
    <w:multiLevelType w:val="multilevel"/>
    <w:tmpl w:val="30627EF6"/>
    <w:lvl w:ilvl="0">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7F8F5957"/>
    <w:multiLevelType w:val="hybridMultilevel"/>
    <w:tmpl w:val="118A3F6C"/>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
  </w:num>
  <w:num w:numId="4">
    <w:abstractNumId w:val="3"/>
  </w:num>
  <w:num w:numId="5">
    <w:abstractNumId w:val="4"/>
  </w:num>
  <w:num w:numId="6">
    <w:abstractNumId w:val="13"/>
  </w:num>
  <w:num w:numId="7">
    <w:abstractNumId w:val="14"/>
  </w:num>
  <w:num w:numId="8">
    <w:abstractNumId w:val="10"/>
  </w:num>
  <w:num w:numId="9">
    <w:abstractNumId w:val="5"/>
  </w:num>
  <w:num w:numId="10">
    <w:abstractNumId w:val="15"/>
  </w:num>
  <w:num w:numId="11">
    <w:abstractNumId w:val="2"/>
  </w:num>
  <w:num w:numId="12">
    <w:abstractNumId w:val="17"/>
  </w:num>
  <w:num w:numId="13">
    <w:abstractNumId w:val="0"/>
  </w:num>
  <w:num w:numId="14">
    <w:abstractNumId w:val="9"/>
  </w:num>
  <w:num w:numId="15">
    <w:abstractNumId w:val="6"/>
  </w:num>
  <w:num w:numId="16">
    <w:abstractNumId w:val="12"/>
  </w:num>
  <w:num w:numId="17">
    <w:abstractNumId w:val="7"/>
  </w:num>
  <w:num w:numId="1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BE4"/>
    <w:rsid w:val="00000E3F"/>
    <w:rsid w:val="00003229"/>
    <w:rsid w:val="0000327D"/>
    <w:rsid w:val="00003409"/>
    <w:rsid w:val="00005670"/>
    <w:rsid w:val="000154D1"/>
    <w:rsid w:val="0001776B"/>
    <w:rsid w:val="0002023A"/>
    <w:rsid w:val="00020B0C"/>
    <w:rsid w:val="00021D84"/>
    <w:rsid w:val="000247A8"/>
    <w:rsid w:val="00026811"/>
    <w:rsid w:val="00030C5A"/>
    <w:rsid w:val="00037D4F"/>
    <w:rsid w:val="00040EB7"/>
    <w:rsid w:val="00053CA3"/>
    <w:rsid w:val="00054D9A"/>
    <w:rsid w:val="000566CC"/>
    <w:rsid w:val="00067CA9"/>
    <w:rsid w:val="00072FF4"/>
    <w:rsid w:val="0007303B"/>
    <w:rsid w:val="00076EBE"/>
    <w:rsid w:val="000865CA"/>
    <w:rsid w:val="00087193"/>
    <w:rsid w:val="000932C2"/>
    <w:rsid w:val="0009600D"/>
    <w:rsid w:val="000A1CD5"/>
    <w:rsid w:val="000A50B6"/>
    <w:rsid w:val="000A6DB0"/>
    <w:rsid w:val="000A7A76"/>
    <w:rsid w:val="000B15B1"/>
    <w:rsid w:val="000B46BD"/>
    <w:rsid w:val="000B62E0"/>
    <w:rsid w:val="000B67FB"/>
    <w:rsid w:val="000B76E6"/>
    <w:rsid w:val="000C4FC2"/>
    <w:rsid w:val="000C6334"/>
    <w:rsid w:val="000D0134"/>
    <w:rsid w:val="000D35F3"/>
    <w:rsid w:val="000E07D9"/>
    <w:rsid w:val="000E294B"/>
    <w:rsid w:val="000E4446"/>
    <w:rsid w:val="000F01BF"/>
    <w:rsid w:val="000F1426"/>
    <w:rsid w:val="000F2E6E"/>
    <w:rsid w:val="000F33CD"/>
    <w:rsid w:val="00105D09"/>
    <w:rsid w:val="00106B4C"/>
    <w:rsid w:val="001075DA"/>
    <w:rsid w:val="00112D23"/>
    <w:rsid w:val="00113473"/>
    <w:rsid w:val="0011358F"/>
    <w:rsid w:val="00114DAF"/>
    <w:rsid w:val="00117BF6"/>
    <w:rsid w:val="0012019A"/>
    <w:rsid w:val="001229B4"/>
    <w:rsid w:val="00123438"/>
    <w:rsid w:val="001239E0"/>
    <w:rsid w:val="00124546"/>
    <w:rsid w:val="00130A9C"/>
    <w:rsid w:val="001322F7"/>
    <w:rsid w:val="00134E24"/>
    <w:rsid w:val="00137167"/>
    <w:rsid w:val="001379BA"/>
    <w:rsid w:val="001402BE"/>
    <w:rsid w:val="00141CC0"/>
    <w:rsid w:val="00146A06"/>
    <w:rsid w:val="00146D9E"/>
    <w:rsid w:val="00156C33"/>
    <w:rsid w:val="001612BF"/>
    <w:rsid w:val="00162CEF"/>
    <w:rsid w:val="001631AC"/>
    <w:rsid w:val="001671A8"/>
    <w:rsid w:val="0017334C"/>
    <w:rsid w:val="00173C26"/>
    <w:rsid w:val="001755BF"/>
    <w:rsid w:val="00183CB5"/>
    <w:rsid w:val="00185B7D"/>
    <w:rsid w:val="00186557"/>
    <w:rsid w:val="00190A66"/>
    <w:rsid w:val="00192AD1"/>
    <w:rsid w:val="00193BBB"/>
    <w:rsid w:val="00194DA5"/>
    <w:rsid w:val="001A30CA"/>
    <w:rsid w:val="001A3190"/>
    <w:rsid w:val="001A40A4"/>
    <w:rsid w:val="001B514F"/>
    <w:rsid w:val="001B799D"/>
    <w:rsid w:val="001B799E"/>
    <w:rsid w:val="001C1EE7"/>
    <w:rsid w:val="001C3D47"/>
    <w:rsid w:val="001C5323"/>
    <w:rsid w:val="001C60CE"/>
    <w:rsid w:val="001C7F1D"/>
    <w:rsid w:val="001D051B"/>
    <w:rsid w:val="001D7B91"/>
    <w:rsid w:val="001E161E"/>
    <w:rsid w:val="001E245C"/>
    <w:rsid w:val="001E4A92"/>
    <w:rsid w:val="001E4B6F"/>
    <w:rsid w:val="001E5322"/>
    <w:rsid w:val="001E7100"/>
    <w:rsid w:val="001F1C87"/>
    <w:rsid w:val="001F29EF"/>
    <w:rsid w:val="001F62DB"/>
    <w:rsid w:val="001F7F9F"/>
    <w:rsid w:val="00202041"/>
    <w:rsid w:val="00203DEC"/>
    <w:rsid w:val="00204475"/>
    <w:rsid w:val="00206053"/>
    <w:rsid w:val="00207378"/>
    <w:rsid w:val="002100EF"/>
    <w:rsid w:val="00210AD5"/>
    <w:rsid w:val="00210CAB"/>
    <w:rsid w:val="0022236C"/>
    <w:rsid w:val="002239B5"/>
    <w:rsid w:val="002252EC"/>
    <w:rsid w:val="002256F4"/>
    <w:rsid w:val="00225707"/>
    <w:rsid w:val="00226B21"/>
    <w:rsid w:val="002310AC"/>
    <w:rsid w:val="00232F12"/>
    <w:rsid w:val="00233AEC"/>
    <w:rsid w:val="00235C1F"/>
    <w:rsid w:val="002362F1"/>
    <w:rsid w:val="00236665"/>
    <w:rsid w:val="00237E68"/>
    <w:rsid w:val="0024294B"/>
    <w:rsid w:val="002463CD"/>
    <w:rsid w:val="0024640A"/>
    <w:rsid w:val="00247792"/>
    <w:rsid w:val="0025385E"/>
    <w:rsid w:val="00254238"/>
    <w:rsid w:val="00261C1E"/>
    <w:rsid w:val="0026538D"/>
    <w:rsid w:val="00273DE4"/>
    <w:rsid w:val="00277135"/>
    <w:rsid w:val="002818BA"/>
    <w:rsid w:val="00282963"/>
    <w:rsid w:val="00284637"/>
    <w:rsid w:val="00285FEB"/>
    <w:rsid w:val="0029056E"/>
    <w:rsid w:val="00291C4F"/>
    <w:rsid w:val="00295E1C"/>
    <w:rsid w:val="0029623C"/>
    <w:rsid w:val="002977A9"/>
    <w:rsid w:val="002A0E04"/>
    <w:rsid w:val="002A3661"/>
    <w:rsid w:val="002A44C2"/>
    <w:rsid w:val="002A77B9"/>
    <w:rsid w:val="002B3233"/>
    <w:rsid w:val="002B3483"/>
    <w:rsid w:val="002B751C"/>
    <w:rsid w:val="002C32E8"/>
    <w:rsid w:val="002D0637"/>
    <w:rsid w:val="002D1DB0"/>
    <w:rsid w:val="002D28BF"/>
    <w:rsid w:val="002D31E6"/>
    <w:rsid w:val="002D3AAC"/>
    <w:rsid w:val="002D54E3"/>
    <w:rsid w:val="002E0E37"/>
    <w:rsid w:val="002E16DD"/>
    <w:rsid w:val="002E27B0"/>
    <w:rsid w:val="002E3789"/>
    <w:rsid w:val="002E3E5C"/>
    <w:rsid w:val="002E4252"/>
    <w:rsid w:val="002E479B"/>
    <w:rsid w:val="002E7108"/>
    <w:rsid w:val="002F15E1"/>
    <w:rsid w:val="002F4C65"/>
    <w:rsid w:val="002F6BF6"/>
    <w:rsid w:val="00305931"/>
    <w:rsid w:val="003148D1"/>
    <w:rsid w:val="00315686"/>
    <w:rsid w:val="003162CF"/>
    <w:rsid w:val="00316A0E"/>
    <w:rsid w:val="00320444"/>
    <w:rsid w:val="0032565B"/>
    <w:rsid w:val="00326A12"/>
    <w:rsid w:val="00326ADD"/>
    <w:rsid w:val="0032702E"/>
    <w:rsid w:val="00327FBF"/>
    <w:rsid w:val="0033415D"/>
    <w:rsid w:val="00340EEF"/>
    <w:rsid w:val="00342A70"/>
    <w:rsid w:val="00342DF5"/>
    <w:rsid w:val="00352D9D"/>
    <w:rsid w:val="003562F4"/>
    <w:rsid w:val="00356E1E"/>
    <w:rsid w:val="00357DCB"/>
    <w:rsid w:val="0036020B"/>
    <w:rsid w:val="003617BD"/>
    <w:rsid w:val="00361BA7"/>
    <w:rsid w:val="003620F0"/>
    <w:rsid w:val="0036394B"/>
    <w:rsid w:val="00364255"/>
    <w:rsid w:val="00364C45"/>
    <w:rsid w:val="00365A45"/>
    <w:rsid w:val="003665BE"/>
    <w:rsid w:val="00367227"/>
    <w:rsid w:val="00367C04"/>
    <w:rsid w:val="00374CBC"/>
    <w:rsid w:val="00374DF9"/>
    <w:rsid w:val="00375173"/>
    <w:rsid w:val="003761FE"/>
    <w:rsid w:val="00376536"/>
    <w:rsid w:val="0037742F"/>
    <w:rsid w:val="0038056F"/>
    <w:rsid w:val="00381F3C"/>
    <w:rsid w:val="00393824"/>
    <w:rsid w:val="00393F08"/>
    <w:rsid w:val="00394877"/>
    <w:rsid w:val="003962C6"/>
    <w:rsid w:val="003A1A39"/>
    <w:rsid w:val="003A6E98"/>
    <w:rsid w:val="003A7F1C"/>
    <w:rsid w:val="003B000A"/>
    <w:rsid w:val="003B102B"/>
    <w:rsid w:val="003B43B1"/>
    <w:rsid w:val="003B46E2"/>
    <w:rsid w:val="003B587A"/>
    <w:rsid w:val="003B59E1"/>
    <w:rsid w:val="003C2D3E"/>
    <w:rsid w:val="003C2DD4"/>
    <w:rsid w:val="003C2F54"/>
    <w:rsid w:val="003C5BC9"/>
    <w:rsid w:val="003C63EA"/>
    <w:rsid w:val="003C6FAD"/>
    <w:rsid w:val="003C752F"/>
    <w:rsid w:val="003C78DC"/>
    <w:rsid w:val="003D0C39"/>
    <w:rsid w:val="003D5C5E"/>
    <w:rsid w:val="003E3240"/>
    <w:rsid w:val="003E35D7"/>
    <w:rsid w:val="003E3EE6"/>
    <w:rsid w:val="003E50C1"/>
    <w:rsid w:val="003E7006"/>
    <w:rsid w:val="003F676E"/>
    <w:rsid w:val="003F7668"/>
    <w:rsid w:val="004007E9"/>
    <w:rsid w:val="00400A4F"/>
    <w:rsid w:val="004038ED"/>
    <w:rsid w:val="0041033D"/>
    <w:rsid w:val="00411BE8"/>
    <w:rsid w:val="0041508D"/>
    <w:rsid w:val="00422A5B"/>
    <w:rsid w:val="004240A0"/>
    <w:rsid w:val="0042475D"/>
    <w:rsid w:val="00425E3A"/>
    <w:rsid w:val="00426C3A"/>
    <w:rsid w:val="0042746D"/>
    <w:rsid w:val="00430CA1"/>
    <w:rsid w:val="004337DF"/>
    <w:rsid w:val="00436D33"/>
    <w:rsid w:val="00436F13"/>
    <w:rsid w:val="00442D27"/>
    <w:rsid w:val="00443BB9"/>
    <w:rsid w:val="00446110"/>
    <w:rsid w:val="0044792D"/>
    <w:rsid w:val="00450CAD"/>
    <w:rsid w:val="00452611"/>
    <w:rsid w:val="0045408D"/>
    <w:rsid w:val="00454579"/>
    <w:rsid w:val="00462322"/>
    <w:rsid w:val="0046655E"/>
    <w:rsid w:val="00472443"/>
    <w:rsid w:val="00475C8A"/>
    <w:rsid w:val="00482E58"/>
    <w:rsid w:val="00484D66"/>
    <w:rsid w:val="00490437"/>
    <w:rsid w:val="004916DF"/>
    <w:rsid w:val="00493432"/>
    <w:rsid w:val="0049584B"/>
    <w:rsid w:val="00497357"/>
    <w:rsid w:val="004A035F"/>
    <w:rsid w:val="004A05BE"/>
    <w:rsid w:val="004A088F"/>
    <w:rsid w:val="004A4E2A"/>
    <w:rsid w:val="004B19DB"/>
    <w:rsid w:val="004B576E"/>
    <w:rsid w:val="004B71F0"/>
    <w:rsid w:val="004B7529"/>
    <w:rsid w:val="004C0125"/>
    <w:rsid w:val="004C3F77"/>
    <w:rsid w:val="004C41B9"/>
    <w:rsid w:val="004C4EED"/>
    <w:rsid w:val="004C4F1B"/>
    <w:rsid w:val="004C6A60"/>
    <w:rsid w:val="004C7A27"/>
    <w:rsid w:val="004D0168"/>
    <w:rsid w:val="004D051A"/>
    <w:rsid w:val="004D0EA0"/>
    <w:rsid w:val="004D3081"/>
    <w:rsid w:val="004D4B69"/>
    <w:rsid w:val="004D5790"/>
    <w:rsid w:val="004D5F0B"/>
    <w:rsid w:val="004E00A0"/>
    <w:rsid w:val="004E06DC"/>
    <w:rsid w:val="004E19BC"/>
    <w:rsid w:val="004E19E4"/>
    <w:rsid w:val="004E1B1C"/>
    <w:rsid w:val="004E324D"/>
    <w:rsid w:val="004E45A0"/>
    <w:rsid w:val="004E482F"/>
    <w:rsid w:val="004F2CF1"/>
    <w:rsid w:val="0050062A"/>
    <w:rsid w:val="00500A18"/>
    <w:rsid w:val="00502764"/>
    <w:rsid w:val="00504ACA"/>
    <w:rsid w:val="00505D22"/>
    <w:rsid w:val="0050615C"/>
    <w:rsid w:val="00507EB9"/>
    <w:rsid w:val="00510839"/>
    <w:rsid w:val="005116C2"/>
    <w:rsid w:val="005144BE"/>
    <w:rsid w:val="00515215"/>
    <w:rsid w:val="00515794"/>
    <w:rsid w:val="0051606B"/>
    <w:rsid w:val="005237BB"/>
    <w:rsid w:val="00523B45"/>
    <w:rsid w:val="00525E6E"/>
    <w:rsid w:val="005271CD"/>
    <w:rsid w:val="005319C1"/>
    <w:rsid w:val="00531B27"/>
    <w:rsid w:val="005356E8"/>
    <w:rsid w:val="00535BE1"/>
    <w:rsid w:val="00540A28"/>
    <w:rsid w:val="005441DA"/>
    <w:rsid w:val="00544D06"/>
    <w:rsid w:val="00550F6C"/>
    <w:rsid w:val="00551AEF"/>
    <w:rsid w:val="005543FC"/>
    <w:rsid w:val="00555B3C"/>
    <w:rsid w:val="0055780B"/>
    <w:rsid w:val="005621EA"/>
    <w:rsid w:val="005648EF"/>
    <w:rsid w:val="0056633B"/>
    <w:rsid w:val="00581117"/>
    <w:rsid w:val="0058189A"/>
    <w:rsid w:val="0058598F"/>
    <w:rsid w:val="0059193C"/>
    <w:rsid w:val="00597B83"/>
    <w:rsid w:val="005A14AD"/>
    <w:rsid w:val="005A1705"/>
    <w:rsid w:val="005A1844"/>
    <w:rsid w:val="005A2AED"/>
    <w:rsid w:val="005B0A2D"/>
    <w:rsid w:val="005B1BDB"/>
    <w:rsid w:val="005B46B7"/>
    <w:rsid w:val="005B4A88"/>
    <w:rsid w:val="005B524E"/>
    <w:rsid w:val="005B740E"/>
    <w:rsid w:val="005C0C92"/>
    <w:rsid w:val="005C18C2"/>
    <w:rsid w:val="005C5385"/>
    <w:rsid w:val="005C5CBD"/>
    <w:rsid w:val="005D2104"/>
    <w:rsid w:val="005D69E5"/>
    <w:rsid w:val="005E51A2"/>
    <w:rsid w:val="005E5584"/>
    <w:rsid w:val="005E767C"/>
    <w:rsid w:val="005F4A8C"/>
    <w:rsid w:val="005F6820"/>
    <w:rsid w:val="00601BDE"/>
    <w:rsid w:val="00602DD6"/>
    <w:rsid w:val="00604865"/>
    <w:rsid w:val="006064D3"/>
    <w:rsid w:val="00607475"/>
    <w:rsid w:val="00607B6F"/>
    <w:rsid w:val="00611064"/>
    <w:rsid w:val="0061666B"/>
    <w:rsid w:val="0062020E"/>
    <w:rsid w:val="00626417"/>
    <w:rsid w:val="006266D2"/>
    <w:rsid w:val="006271F5"/>
    <w:rsid w:val="00634029"/>
    <w:rsid w:val="006409AB"/>
    <w:rsid w:val="00643667"/>
    <w:rsid w:val="00646C82"/>
    <w:rsid w:val="006510CA"/>
    <w:rsid w:val="0065724D"/>
    <w:rsid w:val="0065746E"/>
    <w:rsid w:val="00661BE3"/>
    <w:rsid w:val="006632E9"/>
    <w:rsid w:val="00663604"/>
    <w:rsid w:val="00663EDD"/>
    <w:rsid w:val="00666CF8"/>
    <w:rsid w:val="006701D9"/>
    <w:rsid w:val="006708FB"/>
    <w:rsid w:val="00671173"/>
    <w:rsid w:val="00672BAD"/>
    <w:rsid w:val="00673218"/>
    <w:rsid w:val="00673CDB"/>
    <w:rsid w:val="00675998"/>
    <w:rsid w:val="00677EEC"/>
    <w:rsid w:val="0068124B"/>
    <w:rsid w:val="006907ED"/>
    <w:rsid w:val="00692CEE"/>
    <w:rsid w:val="00692F53"/>
    <w:rsid w:val="0069616B"/>
    <w:rsid w:val="006A087B"/>
    <w:rsid w:val="006A0B96"/>
    <w:rsid w:val="006A37CF"/>
    <w:rsid w:val="006A655F"/>
    <w:rsid w:val="006B45B2"/>
    <w:rsid w:val="006B7F3F"/>
    <w:rsid w:val="006C05FB"/>
    <w:rsid w:val="006C0715"/>
    <w:rsid w:val="006C193B"/>
    <w:rsid w:val="006C4F2A"/>
    <w:rsid w:val="006C560D"/>
    <w:rsid w:val="006C5DAF"/>
    <w:rsid w:val="006C70AC"/>
    <w:rsid w:val="006C7930"/>
    <w:rsid w:val="006D10A0"/>
    <w:rsid w:val="006D1EF2"/>
    <w:rsid w:val="006D22D0"/>
    <w:rsid w:val="006D2941"/>
    <w:rsid w:val="006D48B9"/>
    <w:rsid w:val="006D619E"/>
    <w:rsid w:val="006D672B"/>
    <w:rsid w:val="006E129C"/>
    <w:rsid w:val="006E195A"/>
    <w:rsid w:val="006E30F8"/>
    <w:rsid w:val="006E55B1"/>
    <w:rsid w:val="006E59F7"/>
    <w:rsid w:val="006F29BA"/>
    <w:rsid w:val="006F2F22"/>
    <w:rsid w:val="006F490F"/>
    <w:rsid w:val="00700C84"/>
    <w:rsid w:val="00700E30"/>
    <w:rsid w:val="00702468"/>
    <w:rsid w:val="007024E3"/>
    <w:rsid w:val="00702F27"/>
    <w:rsid w:val="00706FE7"/>
    <w:rsid w:val="0070748C"/>
    <w:rsid w:val="00712483"/>
    <w:rsid w:val="00713CAA"/>
    <w:rsid w:val="007141D5"/>
    <w:rsid w:val="00717931"/>
    <w:rsid w:val="007179B8"/>
    <w:rsid w:val="00720495"/>
    <w:rsid w:val="0072247E"/>
    <w:rsid w:val="00724AA0"/>
    <w:rsid w:val="00725DBF"/>
    <w:rsid w:val="00732531"/>
    <w:rsid w:val="00734FEA"/>
    <w:rsid w:val="00735652"/>
    <w:rsid w:val="00736042"/>
    <w:rsid w:val="00736E82"/>
    <w:rsid w:val="00740553"/>
    <w:rsid w:val="00740CD1"/>
    <w:rsid w:val="0074703E"/>
    <w:rsid w:val="007507C3"/>
    <w:rsid w:val="00751E2C"/>
    <w:rsid w:val="00752599"/>
    <w:rsid w:val="00752A63"/>
    <w:rsid w:val="00755A14"/>
    <w:rsid w:val="00756C4C"/>
    <w:rsid w:val="00757153"/>
    <w:rsid w:val="00761F0D"/>
    <w:rsid w:val="00766762"/>
    <w:rsid w:val="00766B8C"/>
    <w:rsid w:val="00771734"/>
    <w:rsid w:val="007773E8"/>
    <w:rsid w:val="00782DC1"/>
    <w:rsid w:val="00784337"/>
    <w:rsid w:val="00790CD2"/>
    <w:rsid w:val="00790E94"/>
    <w:rsid w:val="00794BDB"/>
    <w:rsid w:val="0079579B"/>
    <w:rsid w:val="007A1C62"/>
    <w:rsid w:val="007A28C1"/>
    <w:rsid w:val="007A426E"/>
    <w:rsid w:val="007A4CA4"/>
    <w:rsid w:val="007B147A"/>
    <w:rsid w:val="007B4BFC"/>
    <w:rsid w:val="007B5AE8"/>
    <w:rsid w:val="007B71C4"/>
    <w:rsid w:val="007B7CDE"/>
    <w:rsid w:val="007C0213"/>
    <w:rsid w:val="007C1194"/>
    <w:rsid w:val="007C11C1"/>
    <w:rsid w:val="007C223C"/>
    <w:rsid w:val="007C4034"/>
    <w:rsid w:val="007C4303"/>
    <w:rsid w:val="007C53FE"/>
    <w:rsid w:val="007C57A3"/>
    <w:rsid w:val="007C5FAF"/>
    <w:rsid w:val="007C6DC1"/>
    <w:rsid w:val="007C71A4"/>
    <w:rsid w:val="007C73EF"/>
    <w:rsid w:val="007C7A13"/>
    <w:rsid w:val="007D29DB"/>
    <w:rsid w:val="007D2C06"/>
    <w:rsid w:val="007D3855"/>
    <w:rsid w:val="007E3FC7"/>
    <w:rsid w:val="007E4E5D"/>
    <w:rsid w:val="007E7C44"/>
    <w:rsid w:val="007F066E"/>
    <w:rsid w:val="007F148E"/>
    <w:rsid w:val="007F1F8C"/>
    <w:rsid w:val="007F2FAA"/>
    <w:rsid w:val="007F5A1A"/>
    <w:rsid w:val="007F647F"/>
    <w:rsid w:val="007F7743"/>
    <w:rsid w:val="0080204B"/>
    <w:rsid w:val="00805F2C"/>
    <w:rsid w:val="008079DA"/>
    <w:rsid w:val="00810238"/>
    <w:rsid w:val="008112EF"/>
    <w:rsid w:val="00820146"/>
    <w:rsid w:val="008217DF"/>
    <w:rsid w:val="008243D6"/>
    <w:rsid w:val="00824F44"/>
    <w:rsid w:val="008335F6"/>
    <w:rsid w:val="0083525D"/>
    <w:rsid w:val="00837627"/>
    <w:rsid w:val="0084138A"/>
    <w:rsid w:val="008414A9"/>
    <w:rsid w:val="008460F9"/>
    <w:rsid w:val="0084683D"/>
    <w:rsid w:val="00847919"/>
    <w:rsid w:val="008501EF"/>
    <w:rsid w:val="00855AF8"/>
    <w:rsid w:val="008603C7"/>
    <w:rsid w:val="00860524"/>
    <w:rsid w:val="00863B28"/>
    <w:rsid w:val="00865DD9"/>
    <w:rsid w:val="00874367"/>
    <w:rsid w:val="0087489D"/>
    <w:rsid w:val="0087550D"/>
    <w:rsid w:val="008756DC"/>
    <w:rsid w:val="00875E30"/>
    <w:rsid w:val="0087638E"/>
    <w:rsid w:val="00877FDD"/>
    <w:rsid w:val="008820A0"/>
    <w:rsid w:val="008829F6"/>
    <w:rsid w:val="008934D9"/>
    <w:rsid w:val="008940C9"/>
    <w:rsid w:val="008A1950"/>
    <w:rsid w:val="008A3029"/>
    <w:rsid w:val="008A39DA"/>
    <w:rsid w:val="008A6445"/>
    <w:rsid w:val="008B1EE4"/>
    <w:rsid w:val="008B55C0"/>
    <w:rsid w:val="008C0AB5"/>
    <w:rsid w:val="008C1CC9"/>
    <w:rsid w:val="008C5B1A"/>
    <w:rsid w:val="008C6804"/>
    <w:rsid w:val="008D0FA9"/>
    <w:rsid w:val="008D11C3"/>
    <w:rsid w:val="008D264D"/>
    <w:rsid w:val="008D669D"/>
    <w:rsid w:val="008D7925"/>
    <w:rsid w:val="008E2D48"/>
    <w:rsid w:val="008E3D23"/>
    <w:rsid w:val="008E4290"/>
    <w:rsid w:val="008E6B19"/>
    <w:rsid w:val="008E790D"/>
    <w:rsid w:val="008F1524"/>
    <w:rsid w:val="008F2422"/>
    <w:rsid w:val="008F39B7"/>
    <w:rsid w:val="008F5526"/>
    <w:rsid w:val="008F7D63"/>
    <w:rsid w:val="00900F3B"/>
    <w:rsid w:val="009015F1"/>
    <w:rsid w:val="009016D6"/>
    <w:rsid w:val="009070D4"/>
    <w:rsid w:val="0091119B"/>
    <w:rsid w:val="00915B20"/>
    <w:rsid w:val="00916C0E"/>
    <w:rsid w:val="00917123"/>
    <w:rsid w:val="009304B7"/>
    <w:rsid w:val="009361B4"/>
    <w:rsid w:val="0093660C"/>
    <w:rsid w:val="00937522"/>
    <w:rsid w:val="00940986"/>
    <w:rsid w:val="00942880"/>
    <w:rsid w:val="0095020D"/>
    <w:rsid w:val="009517A8"/>
    <w:rsid w:val="009529F1"/>
    <w:rsid w:val="00953B7E"/>
    <w:rsid w:val="00953F77"/>
    <w:rsid w:val="00960DA0"/>
    <w:rsid w:val="00960E29"/>
    <w:rsid w:val="00961746"/>
    <w:rsid w:val="00962745"/>
    <w:rsid w:val="00962EA7"/>
    <w:rsid w:val="00964621"/>
    <w:rsid w:val="00971540"/>
    <w:rsid w:val="009720CE"/>
    <w:rsid w:val="009721F1"/>
    <w:rsid w:val="00975367"/>
    <w:rsid w:val="00976BAE"/>
    <w:rsid w:val="00976C0D"/>
    <w:rsid w:val="009772F6"/>
    <w:rsid w:val="009823D6"/>
    <w:rsid w:val="009844C7"/>
    <w:rsid w:val="009853DB"/>
    <w:rsid w:val="00986A06"/>
    <w:rsid w:val="00991F49"/>
    <w:rsid w:val="00993F5E"/>
    <w:rsid w:val="0099404B"/>
    <w:rsid w:val="009A331F"/>
    <w:rsid w:val="009A51FD"/>
    <w:rsid w:val="009A7293"/>
    <w:rsid w:val="009B2A24"/>
    <w:rsid w:val="009B4E35"/>
    <w:rsid w:val="009C276F"/>
    <w:rsid w:val="009C2BA1"/>
    <w:rsid w:val="009D0928"/>
    <w:rsid w:val="009D2C02"/>
    <w:rsid w:val="009D4E8A"/>
    <w:rsid w:val="009D5517"/>
    <w:rsid w:val="009D67A9"/>
    <w:rsid w:val="009E2C74"/>
    <w:rsid w:val="009E39DF"/>
    <w:rsid w:val="009E7137"/>
    <w:rsid w:val="009F0FCF"/>
    <w:rsid w:val="009F49BF"/>
    <w:rsid w:val="009F4A7A"/>
    <w:rsid w:val="009F4FA1"/>
    <w:rsid w:val="00A02798"/>
    <w:rsid w:val="00A02C5C"/>
    <w:rsid w:val="00A036A2"/>
    <w:rsid w:val="00A062D0"/>
    <w:rsid w:val="00A06F45"/>
    <w:rsid w:val="00A07132"/>
    <w:rsid w:val="00A10D41"/>
    <w:rsid w:val="00A125FE"/>
    <w:rsid w:val="00A12801"/>
    <w:rsid w:val="00A17346"/>
    <w:rsid w:val="00A206E6"/>
    <w:rsid w:val="00A21533"/>
    <w:rsid w:val="00A230A3"/>
    <w:rsid w:val="00A23863"/>
    <w:rsid w:val="00A23E36"/>
    <w:rsid w:val="00A305B6"/>
    <w:rsid w:val="00A36337"/>
    <w:rsid w:val="00A4447F"/>
    <w:rsid w:val="00A44500"/>
    <w:rsid w:val="00A44E78"/>
    <w:rsid w:val="00A44EA0"/>
    <w:rsid w:val="00A46DFE"/>
    <w:rsid w:val="00A569C8"/>
    <w:rsid w:val="00A6654C"/>
    <w:rsid w:val="00A671C3"/>
    <w:rsid w:val="00A71987"/>
    <w:rsid w:val="00A7594D"/>
    <w:rsid w:val="00A81B93"/>
    <w:rsid w:val="00A81C2D"/>
    <w:rsid w:val="00A8295D"/>
    <w:rsid w:val="00A860CD"/>
    <w:rsid w:val="00A91370"/>
    <w:rsid w:val="00A91D71"/>
    <w:rsid w:val="00A9321A"/>
    <w:rsid w:val="00A93853"/>
    <w:rsid w:val="00A93D02"/>
    <w:rsid w:val="00A95447"/>
    <w:rsid w:val="00A9612B"/>
    <w:rsid w:val="00AA1AD3"/>
    <w:rsid w:val="00AA1F06"/>
    <w:rsid w:val="00AA32EF"/>
    <w:rsid w:val="00AA7335"/>
    <w:rsid w:val="00AA79A7"/>
    <w:rsid w:val="00AA79C0"/>
    <w:rsid w:val="00AB0B64"/>
    <w:rsid w:val="00AB3D9D"/>
    <w:rsid w:val="00AB43E9"/>
    <w:rsid w:val="00AB6DD6"/>
    <w:rsid w:val="00AB6ED5"/>
    <w:rsid w:val="00AB7F12"/>
    <w:rsid w:val="00AC0A15"/>
    <w:rsid w:val="00AC168F"/>
    <w:rsid w:val="00AC55B6"/>
    <w:rsid w:val="00AC6B1B"/>
    <w:rsid w:val="00AC6C4E"/>
    <w:rsid w:val="00AC7911"/>
    <w:rsid w:val="00AD665C"/>
    <w:rsid w:val="00AD6D40"/>
    <w:rsid w:val="00AE32D0"/>
    <w:rsid w:val="00AE3C82"/>
    <w:rsid w:val="00AE45DB"/>
    <w:rsid w:val="00AE576A"/>
    <w:rsid w:val="00AF062E"/>
    <w:rsid w:val="00AF07C4"/>
    <w:rsid w:val="00AF26C9"/>
    <w:rsid w:val="00AF5DA6"/>
    <w:rsid w:val="00B0300F"/>
    <w:rsid w:val="00B068BD"/>
    <w:rsid w:val="00B07414"/>
    <w:rsid w:val="00B11E12"/>
    <w:rsid w:val="00B1421E"/>
    <w:rsid w:val="00B157A4"/>
    <w:rsid w:val="00B16E0E"/>
    <w:rsid w:val="00B16F74"/>
    <w:rsid w:val="00B33AD8"/>
    <w:rsid w:val="00B34B64"/>
    <w:rsid w:val="00B354DF"/>
    <w:rsid w:val="00B36CAF"/>
    <w:rsid w:val="00B37717"/>
    <w:rsid w:val="00B41B6E"/>
    <w:rsid w:val="00B44C6E"/>
    <w:rsid w:val="00B4678C"/>
    <w:rsid w:val="00B51260"/>
    <w:rsid w:val="00B61204"/>
    <w:rsid w:val="00B63061"/>
    <w:rsid w:val="00B65679"/>
    <w:rsid w:val="00B6712D"/>
    <w:rsid w:val="00B679E3"/>
    <w:rsid w:val="00B74253"/>
    <w:rsid w:val="00B77339"/>
    <w:rsid w:val="00B775D4"/>
    <w:rsid w:val="00B831EE"/>
    <w:rsid w:val="00B851C6"/>
    <w:rsid w:val="00B90951"/>
    <w:rsid w:val="00B94306"/>
    <w:rsid w:val="00B94634"/>
    <w:rsid w:val="00B95BD8"/>
    <w:rsid w:val="00B964C7"/>
    <w:rsid w:val="00B974CE"/>
    <w:rsid w:val="00BA0F4A"/>
    <w:rsid w:val="00BA12FD"/>
    <w:rsid w:val="00BA40B2"/>
    <w:rsid w:val="00BB3A5D"/>
    <w:rsid w:val="00BB3B96"/>
    <w:rsid w:val="00BB5EEB"/>
    <w:rsid w:val="00BC196C"/>
    <w:rsid w:val="00BC77CB"/>
    <w:rsid w:val="00BD45E5"/>
    <w:rsid w:val="00BE19BE"/>
    <w:rsid w:val="00BE4FF0"/>
    <w:rsid w:val="00BE5BAE"/>
    <w:rsid w:val="00BE6954"/>
    <w:rsid w:val="00BF3803"/>
    <w:rsid w:val="00BF3FBD"/>
    <w:rsid w:val="00BF423F"/>
    <w:rsid w:val="00BF529C"/>
    <w:rsid w:val="00BF5F75"/>
    <w:rsid w:val="00BF6515"/>
    <w:rsid w:val="00BF684B"/>
    <w:rsid w:val="00BF6BC7"/>
    <w:rsid w:val="00BF7023"/>
    <w:rsid w:val="00BF7703"/>
    <w:rsid w:val="00C00C14"/>
    <w:rsid w:val="00C0242B"/>
    <w:rsid w:val="00C04F0F"/>
    <w:rsid w:val="00C05CD8"/>
    <w:rsid w:val="00C10EB3"/>
    <w:rsid w:val="00C11C69"/>
    <w:rsid w:val="00C13D5C"/>
    <w:rsid w:val="00C152B8"/>
    <w:rsid w:val="00C15D84"/>
    <w:rsid w:val="00C164FB"/>
    <w:rsid w:val="00C2126A"/>
    <w:rsid w:val="00C25DF3"/>
    <w:rsid w:val="00C26EBB"/>
    <w:rsid w:val="00C278B1"/>
    <w:rsid w:val="00C328D2"/>
    <w:rsid w:val="00C4154D"/>
    <w:rsid w:val="00C435EB"/>
    <w:rsid w:val="00C45A18"/>
    <w:rsid w:val="00C5280C"/>
    <w:rsid w:val="00C5665E"/>
    <w:rsid w:val="00C56C70"/>
    <w:rsid w:val="00C56D65"/>
    <w:rsid w:val="00C57626"/>
    <w:rsid w:val="00C601D3"/>
    <w:rsid w:val="00C610A0"/>
    <w:rsid w:val="00C61819"/>
    <w:rsid w:val="00C6592B"/>
    <w:rsid w:val="00C674D5"/>
    <w:rsid w:val="00C705EC"/>
    <w:rsid w:val="00C70C7C"/>
    <w:rsid w:val="00C7472E"/>
    <w:rsid w:val="00C7547C"/>
    <w:rsid w:val="00C7588C"/>
    <w:rsid w:val="00C81470"/>
    <w:rsid w:val="00C876D8"/>
    <w:rsid w:val="00C8789B"/>
    <w:rsid w:val="00C9214F"/>
    <w:rsid w:val="00C92437"/>
    <w:rsid w:val="00C934A9"/>
    <w:rsid w:val="00C94931"/>
    <w:rsid w:val="00C95C80"/>
    <w:rsid w:val="00C96242"/>
    <w:rsid w:val="00CA0824"/>
    <w:rsid w:val="00CA1441"/>
    <w:rsid w:val="00CA447C"/>
    <w:rsid w:val="00CA6DF1"/>
    <w:rsid w:val="00CB203F"/>
    <w:rsid w:val="00CB3D2B"/>
    <w:rsid w:val="00CB3F9E"/>
    <w:rsid w:val="00CB6598"/>
    <w:rsid w:val="00CB673E"/>
    <w:rsid w:val="00CB7DF4"/>
    <w:rsid w:val="00CC1437"/>
    <w:rsid w:val="00CC183E"/>
    <w:rsid w:val="00CC3086"/>
    <w:rsid w:val="00CC68A5"/>
    <w:rsid w:val="00CD151D"/>
    <w:rsid w:val="00CD43C1"/>
    <w:rsid w:val="00CD611D"/>
    <w:rsid w:val="00CD6C9A"/>
    <w:rsid w:val="00CD743E"/>
    <w:rsid w:val="00CE0972"/>
    <w:rsid w:val="00CE7555"/>
    <w:rsid w:val="00CE7D86"/>
    <w:rsid w:val="00CF0995"/>
    <w:rsid w:val="00CF1FBB"/>
    <w:rsid w:val="00CF38EB"/>
    <w:rsid w:val="00CF4517"/>
    <w:rsid w:val="00CF541C"/>
    <w:rsid w:val="00D00D5C"/>
    <w:rsid w:val="00D058EB"/>
    <w:rsid w:val="00D07458"/>
    <w:rsid w:val="00D11AB5"/>
    <w:rsid w:val="00D1465B"/>
    <w:rsid w:val="00D20ACD"/>
    <w:rsid w:val="00D22CD4"/>
    <w:rsid w:val="00D236A4"/>
    <w:rsid w:val="00D250DA"/>
    <w:rsid w:val="00D265BD"/>
    <w:rsid w:val="00D27109"/>
    <w:rsid w:val="00D2732E"/>
    <w:rsid w:val="00D27CD7"/>
    <w:rsid w:val="00D27CF9"/>
    <w:rsid w:val="00D27F8E"/>
    <w:rsid w:val="00D32346"/>
    <w:rsid w:val="00D325C3"/>
    <w:rsid w:val="00D348D5"/>
    <w:rsid w:val="00D35545"/>
    <w:rsid w:val="00D36136"/>
    <w:rsid w:val="00D4140E"/>
    <w:rsid w:val="00D41BE3"/>
    <w:rsid w:val="00D421A0"/>
    <w:rsid w:val="00D4264D"/>
    <w:rsid w:val="00D42BE7"/>
    <w:rsid w:val="00D44326"/>
    <w:rsid w:val="00D47076"/>
    <w:rsid w:val="00D47253"/>
    <w:rsid w:val="00D50E60"/>
    <w:rsid w:val="00D52BCB"/>
    <w:rsid w:val="00D649D5"/>
    <w:rsid w:val="00D6542A"/>
    <w:rsid w:val="00D65A96"/>
    <w:rsid w:val="00D7075C"/>
    <w:rsid w:val="00D70C26"/>
    <w:rsid w:val="00D72A1D"/>
    <w:rsid w:val="00D75E71"/>
    <w:rsid w:val="00D80FC0"/>
    <w:rsid w:val="00D81899"/>
    <w:rsid w:val="00D81FA4"/>
    <w:rsid w:val="00D82C55"/>
    <w:rsid w:val="00D8677D"/>
    <w:rsid w:val="00D96858"/>
    <w:rsid w:val="00DA542B"/>
    <w:rsid w:val="00DA5AB9"/>
    <w:rsid w:val="00DB1879"/>
    <w:rsid w:val="00DB2C52"/>
    <w:rsid w:val="00DB56E2"/>
    <w:rsid w:val="00DB5B8C"/>
    <w:rsid w:val="00DB6B6A"/>
    <w:rsid w:val="00DB707D"/>
    <w:rsid w:val="00DC0193"/>
    <w:rsid w:val="00DC10E9"/>
    <w:rsid w:val="00DC1379"/>
    <w:rsid w:val="00DC1787"/>
    <w:rsid w:val="00DC33A1"/>
    <w:rsid w:val="00DC4067"/>
    <w:rsid w:val="00DC540F"/>
    <w:rsid w:val="00DC558D"/>
    <w:rsid w:val="00DD17DB"/>
    <w:rsid w:val="00DD1E46"/>
    <w:rsid w:val="00DD7A32"/>
    <w:rsid w:val="00DF0D14"/>
    <w:rsid w:val="00DF123B"/>
    <w:rsid w:val="00DF3CEF"/>
    <w:rsid w:val="00DF61EB"/>
    <w:rsid w:val="00E0113A"/>
    <w:rsid w:val="00E037D1"/>
    <w:rsid w:val="00E03C75"/>
    <w:rsid w:val="00E0460F"/>
    <w:rsid w:val="00E058AA"/>
    <w:rsid w:val="00E10C4E"/>
    <w:rsid w:val="00E13945"/>
    <w:rsid w:val="00E14162"/>
    <w:rsid w:val="00E1447C"/>
    <w:rsid w:val="00E15D35"/>
    <w:rsid w:val="00E16106"/>
    <w:rsid w:val="00E162B2"/>
    <w:rsid w:val="00E2028C"/>
    <w:rsid w:val="00E211D9"/>
    <w:rsid w:val="00E22BE4"/>
    <w:rsid w:val="00E23BC8"/>
    <w:rsid w:val="00E34C5C"/>
    <w:rsid w:val="00E35FF9"/>
    <w:rsid w:val="00E40883"/>
    <w:rsid w:val="00E40EB3"/>
    <w:rsid w:val="00E4275F"/>
    <w:rsid w:val="00E45DFC"/>
    <w:rsid w:val="00E4746C"/>
    <w:rsid w:val="00E526A9"/>
    <w:rsid w:val="00E5571C"/>
    <w:rsid w:val="00E5754A"/>
    <w:rsid w:val="00E57B83"/>
    <w:rsid w:val="00E60B53"/>
    <w:rsid w:val="00E636A4"/>
    <w:rsid w:val="00E65091"/>
    <w:rsid w:val="00E65191"/>
    <w:rsid w:val="00E656BE"/>
    <w:rsid w:val="00E66492"/>
    <w:rsid w:val="00E73A4F"/>
    <w:rsid w:val="00E73BB2"/>
    <w:rsid w:val="00E745A3"/>
    <w:rsid w:val="00E90B2C"/>
    <w:rsid w:val="00E90BB4"/>
    <w:rsid w:val="00E92A2B"/>
    <w:rsid w:val="00E92C20"/>
    <w:rsid w:val="00E97757"/>
    <w:rsid w:val="00EA0D81"/>
    <w:rsid w:val="00EA4567"/>
    <w:rsid w:val="00EA752F"/>
    <w:rsid w:val="00EB21FB"/>
    <w:rsid w:val="00EB3A4D"/>
    <w:rsid w:val="00EB44BE"/>
    <w:rsid w:val="00EB699E"/>
    <w:rsid w:val="00EC1A58"/>
    <w:rsid w:val="00EC334E"/>
    <w:rsid w:val="00EC4D96"/>
    <w:rsid w:val="00EC5A14"/>
    <w:rsid w:val="00ED15A1"/>
    <w:rsid w:val="00ED4E0F"/>
    <w:rsid w:val="00ED5E76"/>
    <w:rsid w:val="00EE22D8"/>
    <w:rsid w:val="00EE381F"/>
    <w:rsid w:val="00EE5DA2"/>
    <w:rsid w:val="00EE6CC0"/>
    <w:rsid w:val="00EF2605"/>
    <w:rsid w:val="00EF3D1A"/>
    <w:rsid w:val="00EF5EAC"/>
    <w:rsid w:val="00F030BC"/>
    <w:rsid w:val="00F040E6"/>
    <w:rsid w:val="00F12B61"/>
    <w:rsid w:val="00F14669"/>
    <w:rsid w:val="00F15A8D"/>
    <w:rsid w:val="00F17D24"/>
    <w:rsid w:val="00F204A1"/>
    <w:rsid w:val="00F21D50"/>
    <w:rsid w:val="00F21E4E"/>
    <w:rsid w:val="00F22925"/>
    <w:rsid w:val="00F2530E"/>
    <w:rsid w:val="00F25F89"/>
    <w:rsid w:val="00F26A2E"/>
    <w:rsid w:val="00F310C5"/>
    <w:rsid w:val="00F331A6"/>
    <w:rsid w:val="00F34551"/>
    <w:rsid w:val="00F35372"/>
    <w:rsid w:val="00F4385D"/>
    <w:rsid w:val="00F4394A"/>
    <w:rsid w:val="00F45C9B"/>
    <w:rsid w:val="00F47BB1"/>
    <w:rsid w:val="00F521FD"/>
    <w:rsid w:val="00F53632"/>
    <w:rsid w:val="00F54B58"/>
    <w:rsid w:val="00F557A8"/>
    <w:rsid w:val="00F56F84"/>
    <w:rsid w:val="00F60CAF"/>
    <w:rsid w:val="00F60F83"/>
    <w:rsid w:val="00F6455B"/>
    <w:rsid w:val="00F65845"/>
    <w:rsid w:val="00F66C42"/>
    <w:rsid w:val="00F67FBD"/>
    <w:rsid w:val="00F706C7"/>
    <w:rsid w:val="00F732B7"/>
    <w:rsid w:val="00F75A71"/>
    <w:rsid w:val="00F76A69"/>
    <w:rsid w:val="00F82D85"/>
    <w:rsid w:val="00F84A9A"/>
    <w:rsid w:val="00F90844"/>
    <w:rsid w:val="00F9177A"/>
    <w:rsid w:val="00F939FC"/>
    <w:rsid w:val="00F93A82"/>
    <w:rsid w:val="00F95D14"/>
    <w:rsid w:val="00FA2A41"/>
    <w:rsid w:val="00FA370C"/>
    <w:rsid w:val="00FA40F1"/>
    <w:rsid w:val="00FB38E4"/>
    <w:rsid w:val="00FB5DBF"/>
    <w:rsid w:val="00FB7251"/>
    <w:rsid w:val="00FC2CAA"/>
    <w:rsid w:val="00FC3EF6"/>
    <w:rsid w:val="00FC42D8"/>
    <w:rsid w:val="00FC7E58"/>
    <w:rsid w:val="00FD1A85"/>
    <w:rsid w:val="00FD408F"/>
    <w:rsid w:val="00FD5248"/>
    <w:rsid w:val="00FD6601"/>
    <w:rsid w:val="00FD6B4A"/>
    <w:rsid w:val="00FE1477"/>
    <w:rsid w:val="00FE428E"/>
    <w:rsid w:val="00FE45E4"/>
    <w:rsid w:val="00FE4EAC"/>
    <w:rsid w:val="00FE60FB"/>
    <w:rsid w:val="00FF0DA3"/>
    <w:rsid w:val="00FF13DF"/>
    <w:rsid w:val="00FF6C0C"/>
    <w:rsid w:val="00FF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HAnsi"/>
        <w:color w:val="231F20"/>
        <w:sz w:val="24"/>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1D3"/>
  </w:style>
  <w:style w:type="paragraph" w:styleId="Heading1">
    <w:name w:val="heading 1"/>
    <w:basedOn w:val="Normal"/>
    <w:next w:val="Normal"/>
    <w:link w:val="Heading1Char"/>
    <w:uiPriority w:val="9"/>
    <w:qFormat/>
    <w:rsid w:val="00C601D3"/>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601D3"/>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601D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601D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601D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601D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601D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601D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601D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1D3"/>
    <w:pPr>
      <w:contextualSpacing/>
    </w:pPr>
  </w:style>
  <w:style w:type="paragraph" w:styleId="Header">
    <w:name w:val="header"/>
    <w:basedOn w:val="Normal"/>
    <w:link w:val="HeaderChar"/>
    <w:uiPriority w:val="99"/>
    <w:unhideWhenUsed/>
    <w:rsid w:val="00953F77"/>
    <w:pPr>
      <w:tabs>
        <w:tab w:val="center" w:pos="4680"/>
        <w:tab w:val="right" w:pos="9360"/>
      </w:tabs>
    </w:pPr>
  </w:style>
  <w:style w:type="character" w:customStyle="1" w:styleId="HeaderChar">
    <w:name w:val="Header Char"/>
    <w:basedOn w:val="DefaultParagraphFont"/>
    <w:link w:val="Header"/>
    <w:uiPriority w:val="99"/>
    <w:rsid w:val="00953F77"/>
  </w:style>
  <w:style w:type="paragraph" w:styleId="Footer">
    <w:name w:val="footer"/>
    <w:basedOn w:val="Normal"/>
    <w:link w:val="FooterChar"/>
    <w:uiPriority w:val="99"/>
    <w:unhideWhenUsed/>
    <w:rsid w:val="00953F77"/>
    <w:pPr>
      <w:tabs>
        <w:tab w:val="center" w:pos="4680"/>
        <w:tab w:val="right" w:pos="9360"/>
      </w:tabs>
    </w:pPr>
  </w:style>
  <w:style w:type="character" w:customStyle="1" w:styleId="FooterChar">
    <w:name w:val="Footer Char"/>
    <w:basedOn w:val="DefaultParagraphFont"/>
    <w:link w:val="Footer"/>
    <w:uiPriority w:val="99"/>
    <w:rsid w:val="00953F77"/>
  </w:style>
  <w:style w:type="paragraph" w:customStyle="1" w:styleId="Default">
    <w:name w:val="Default"/>
    <w:rsid w:val="00EF3D1A"/>
    <w:pPr>
      <w:autoSpaceDE w:val="0"/>
      <w:autoSpaceDN w:val="0"/>
      <w:adjustRightInd w:val="0"/>
    </w:pPr>
    <w:rPr>
      <w:rFonts w:ascii="MillerText RomanSC" w:hAnsi="MillerText RomanSC" w:cs="MillerText RomanSC"/>
      <w:color w:val="000000"/>
      <w:szCs w:val="24"/>
    </w:rPr>
  </w:style>
  <w:style w:type="character" w:customStyle="1" w:styleId="A11">
    <w:name w:val="A1+1"/>
    <w:uiPriority w:val="99"/>
    <w:rsid w:val="00EF3D1A"/>
    <w:rPr>
      <w:rFonts w:cs="MillerText Roman"/>
      <w:color w:val="000000"/>
      <w:sz w:val="18"/>
      <w:szCs w:val="18"/>
    </w:rPr>
  </w:style>
  <w:style w:type="character" w:customStyle="1" w:styleId="A3">
    <w:name w:val="A3"/>
    <w:uiPriority w:val="99"/>
    <w:rsid w:val="00F67FBD"/>
    <w:rPr>
      <w:rFonts w:cs="MillerText Roman"/>
      <w:color w:val="000000"/>
      <w:sz w:val="10"/>
      <w:szCs w:val="10"/>
    </w:rPr>
  </w:style>
  <w:style w:type="character" w:customStyle="1" w:styleId="A4">
    <w:name w:val="A4"/>
    <w:uiPriority w:val="99"/>
    <w:rsid w:val="007507C3"/>
    <w:rPr>
      <w:rFonts w:ascii="BentonGothicCond Bold" w:hAnsi="BentonGothicCond Bold" w:cs="BentonGothicCond Bold"/>
      <w:b/>
      <w:bCs/>
      <w:color w:val="000000"/>
      <w:sz w:val="16"/>
      <w:szCs w:val="16"/>
    </w:rPr>
  </w:style>
  <w:style w:type="paragraph" w:customStyle="1" w:styleId="Pa6">
    <w:name w:val="Pa6"/>
    <w:basedOn w:val="Default"/>
    <w:next w:val="Default"/>
    <w:uiPriority w:val="99"/>
    <w:rsid w:val="007507C3"/>
    <w:pPr>
      <w:spacing w:line="151" w:lineRule="atLeast"/>
    </w:pPr>
    <w:rPr>
      <w:rFonts w:ascii="BentonGothicCond Regular" w:hAnsi="BentonGothicCond Regular" w:cstheme="minorBidi"/>
      <w:color w:val="auto"/>
    </w:rPr>
  </w:style>
  <w:style w:type="character" w:customStyle="1" w:styleId="A71">
    <w:name w:val="A7+1"/>
    <w:uiPriority w:val="99"/>
    <w:rsid w:val="007507C3"/>
    <w:rPr>
      <w:rFonts w:cs="BentonGothicCond Regular"/>
      <w:color w:val="000000"/>
      <w:sz w:val="8"/>
      <w:szCs w:val="8"/>
    </w:rPr>
  </w:style>
  <w:style w:type="character" w:customStyle="1" w:styleId="A01">
    <w:name w:val="A0+1"/>
    <w:uiPriority w:val="99"/>
    <w:rsid w:val="00DC10E9"/>
    <w:rPr>
      <w:rFonts w:cs="MillerText Roman"/>
      <w:color w:val="000000"/>
      <w:sz w:val="18"/>
      <w:szCs w:val="18"/>
    </w:rPr>
  </w:style>
  <w:style w:type="character" w:customStyle="1" w:styleId="A2">
    <w:name w:val="A2"/>
    <w:uiPriority w:val="99"/>
    <w:rsid w:val="00EE22D8"/>
    <w:rPr>
      <w:rFonts w:cs="MillerText Roman"/>
      <w:color w:val="000000"/>
      <w:sz w:val="10"/>
      <w:szCs w:val="10"/>
    </w:rPr>
  </w:style>
  <w:style w:type="character" w:customStyle="1" w:styleId="A62">
    <w:name w:val="A6+2"/>
    <w:uiPriority w:val="99"/>
    <w:rsid w:val="00FF13DF"/>
    <w:rPr>
      <w:rFonts w:ascii="BentonGothicCond Bold" w:hAnsi="BentonGothicCond Bold" w:cs="BentonGothicCond Bold"/>
      <w:b/>
      <w:bCs/>
      <w:color w:val="000000"/>
      <w:sz w:val="16"/>
      <w:szCs w:val="16"/>
    </w:rPr>
  </w:style>
  <w:style w:type="character" w:customStyle="1" w:styleId="A02">
    <w:name w:val="A0+2"/>
    <w:uiPriority w:val="99"/>
    <w:rsid w:val="002A3661"/>
    <w:rPr>
      <w:rFonts w:cs="MillerText Roman"/>
      <w:color w:val="000000"/>
      <w:sz w:val="18"/>
      <w:szCs w:val="18"/>
    </w:rPr>
  </w:style>
  <w:style w:type="character" w:customStyle="1" w:styleId="A63">
    <w:name w:val="A6+3"/>
    <w:uiPriority w:val="99"/>
    <w:rsid w:val="00A206E6"/>
    <w:rPr>
      <w:rFonts w:cs="MillerText Roman"/>
      <w:color w:val="000000"/>
      <w:sz w:val="10"/>
      <w:szCs w:val="10"/>
    </w:rPr>
  </w:style>
  <w:style w:type="character" w:customStyle="1" w:styleId="A13">
    <w:name w:val="A1+3"/>
    <w:uiPriority w:val="99"/>
    <w:rsid w:val="00771734"/>
    <w:rPr>
      <w:rFonts w:cs="MillerText Roman"/>
      <w:color w:val="000000"/>
      <w:sz w:val="18"/>
      <w:szCs w:val="18"/>
    </w:rPr>
  </w:style>
  <w:style w:type="character" w:customStyle="1" w:styleId="Heading1Char">
    <w:name w:val="Heading 1 Char"/>
    <w:basedOn w:val="DefaultParagraphFont"/>
    <w:link w:val="Heading1"/>
    <w:uiPriority w:val="9"/>
    <w:rsid w:val="00C601D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601D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601D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601D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601D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601D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601D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601D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601D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601D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601D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601D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C601D3"/>
    <w:rPr>
      <w:rFonts w:asciiTheme="majorHAnsi" w:eastAsiaTheme="majorEastAsia" w:hAnsiTheme="majorHAnsi" w:cstheme="majorBidi"/>
      <w:i/>
      <w:iCs/>
      <w:spacing w:val="13"/>
      <w:sz w:val="24"/>
      <w:szCs w:val="24"/>
    </w:rPr>
  </w:style>
  <w:style w:type="character" w:styleId="Strong">
    <w:name w:val="Strong"/>
    <w:uiPriority w:val="22"/>
    <w:qFormat/>
    <w:rsid w:val="00C601D3"/>
    <w:rPr>
      <w:b/>
      <w:bCs/>
    </w:rPr>
  </w:style>
  <w:style w:type="character" w:styleId="Emphasis">
    <w:name w:val="Emphasis"/>
    <w:uiPriority w:val="20"/>
    <w:qFormat/>
    <w:rsid w:val="00C601D3"/>
    <w:rPr>
      <w:b/>
      <w:bCs/>
      <w:i/>
      <w:iCs/>
      <w:spacing w:val="10"/>
      <w:bdr w:val="none" w:sz="0" w:space="0" w:color="auto"/>
      <w:shd w:val="clear" w:color="auto" w:fill="auto"/>
    </w:rPr>
  </w:style>
  <w:style w:type="paragraph" w:styleId="NoSpacing">
    <w:name w:val="No Spacing"/>
    <w:basedOn w:val="Normal"/>
    <w:uiPriority w:val="1"/>
    <w:qFormat/>
    <w:rsid w:val="00C601D3"/>
  </w:style>
  <w:style w:type="paragraph" w:styleId="Quote">
    <w:name w:val="Quote"/>
    <w:basedOn w:val="Normal"/>
    <w:next w:val="Normal"/>
    <w:link w:val="QuoteChar"/>
    <w:uiPriority w:val="29"/>
    <w:qFormat/>
    <w:rsid w:val="00C601D3"/>
    <w:pPr>
      <w:spacing w:before="200"/>
      <w:ind w:right="360"/>
    </w:pPr>
    <w:rPr>
      <w:i/>
      <w:iCs/>
    </w:rPr>
  </w:style>
  <w:style w:type="character" w:customStyle="1" w:styleId="QuoteChar">
    <w:name w:val="Quote Char"/>
    <w:basedOn w:val="DefaultParagraphFont"/>
    <w:link w:val="Quote"/>
    <w:uiPriority w:val="29"/>
    <w:rsid w:val="00C601D3"/>
    <w:rPr>
      <w:i/>
      <w:iCs/>
    </w:rPr>
  </w:style>
  <w:style w:type="paragraph" w:styleId="IntenseQuote">
    <w:name w:val="Intense Quote"/>
    <w:basedOn w:val="Normal"/>
    <w:next w:val="Normal"/>
    <w:link w:val="IntenseQuoteChar"/>
    <w:uiPriority w:val="30"/>
    <w:qFormat/>
    <w:rsid w:val="00C601D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601D3"/>
    <w:rPr>
      <w:b/>
      <w:bCs/>
      <w:i/>
      <w:iCs/>
    </w:rPr>
  </w:style>
  <w:style w:type="character" w:styleId="SubtleEmphasis">
    <w:name w:val="Subtle Emphasis"/>
    <w:uiPriority w:val="19"/>
    <w:qFormat/>
    <w:rsid w:val="00C601D3"/>
    <w:rPr>
      <w:i/>
      <w:iCs/>
    </w:rPr>
  </w:style>
  <w:style w:type="character" w:styleId="IntenseEmphasis">
    <w:name w:val="Intense Emphasis"/>
    <w:uiPriority w:val="21"/>
    <w:qFormat/>
    <w:rsid w:val="00C601D3"/>
    <w:rPr>
      <w:b/>
      <w:bCs/>
    </w:rPr>
  </w:style>
  <w:style w:type="character" w:styleId="SubtleReference">
    <w:name w:val="Subtle Reference"/>
    <w:uiPriority w:val="31"/>
    <w:qFormat/>
    <w:rsid w:val="00C601D3"/>
    <w:rPr>
      <w:smallCaps/>
    </w:rPr>
  </w:style>
  <w:style w:type="character" w:styleId="IntenseReference">
    <w:name w:val="Intense Reference"/>
    <w:uiPriority w:val="32"/>
    <w:qFormat/>
    <w:rsid w:val="00C601D3"/>
    <w:rPr>
      <w:smallCaps/>
      <w:spacing w:val="5"/>
      <w:u w:val="single"/>
    </w:rPr>
  </w:style>
  <w:style w:type="character" w:styleId="BookTitle">
    <w:name w:val="Book Title"/>
    <w:uiPriority w:val="33"/>
    <w:qFormat/>
    <w:rsid w:val="00C601D3"/>
    <w:rPr>
      <w:i/>
      <w:iCs/>
      <w:smallCaps/>
      <w:spacing w:val="5"/>
    </w:rPr>
  </w:style>
  <w:style w:type="paragraph" w:styleId="TOCHeading">
    <w:name w:val="TOC Heading"/>
    <w:basedOn w:val="Heading1"/>
    <w:next w:val="Normal"/>
    <w:uiPriority w:val="39"/>
    <w:semiHidden/>
    <w:unhideWhenUsed/>
    <w:qFormat/>
    <w:rsid w:val="00C601D3"/>
    <w:pPr>
      <w:outlineLvl w:val="9"/>
    </w:pPr>
    <w:rPr>
      <w:lang w:bidi="en-US"/>
    </w:rPr>
  </w:style>
  <w:style w:type="character" w:styleId="Hyperlink">
    <w:name w:val="Hyperlink"/>
    <w:basedOn w:val="DefaultParagraphFont"/>
    <w:uiPriority w:val="99"/>
    <w:unhideWhenUsed/>
    <w:rsid w:val="00E90BB4"/>
    <w:rPr>
      <w:color w:val="0000FF" w:themeColor="hyperlink"/>
      <w:u w:val="single"/>
    </w:rPr>
  </w:style>
  <w:style w:type="paragraph" w:styleId="BalloonText">
    <w:name w:val="Balloon Text"/>
    <w:basedOn w:val="Normal"/>
    <w:link w:val="BalloonTextChar"/>
    <w:uiPriority w:val="99"/>
    <w:semiHidden/>
    <w:unhideWhenUsed/>
    <w:rsid w:val="005B46B7"/>
    <w:rPr>
      <w:rFonts w:ascii="Tahoma" w:hAnsi="Tahoma" w:cs="Tahoma"/>
      <w:sz w:val="16"/>
      <w:szCs w:val="16"/>
    </w:rPr>
  </w:style>
  <w:style w:type="character" w:customStyle="1" w:styleId="BalloonTextChar">
    <w:name w:val="Balloon Text Char"/>
    <w:basedOn w:val="DefaultParagraphFont"/>
    <w:link w:val="BalloonText"/>
    <w:uiPriority w:val="99"/>
    <w:semiHidden/>
    <w:rsid w:val="005B46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HAnsi"/>
        <w:color w:val="231F20"/>
        <w:sz w:val="24"/>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1D3"/>
  </w:style>
  <w:style w:type="paragraph" w:styleId="Heading1">
    <w:name w:val="heading 1"/>
    <w:basedOn w:val="Normal"/>
    <w:next w:val="Normal"/>
    <w:link w:val="Heading1Char"/>
    <w:uiPriority w:val="9"/>
    <w:qFormat/>
    <w:rsid w:val="00C601D3"/>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601D3"/>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601D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601D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601D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601D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601D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601D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601D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1D3"/>
    <w:pPr>
      <w:contextualSpacing/>
    </w:pPr>
  </w:style>
  <w:style w:type="paragraph" w:styleId="Header">
    <w:name w:val="header"/>
    <w:basedOn w:val="Normal"/>
    <w:link w:val="HeaderChar"/>
    <w:uiPriority w:val="99"/>
    <w:unhideWhenUsed/>
    <w:rsid w:val="00953F77"/>
    <w:pPr>
      <w:tabs>
        <w:tab w:val="center" w:pos="4680"/>
        <w:tab w:val="right" w:pos="9360"/>
      </w:tabs>
    </w:pPr>
  </w:style>
  <w:style w:type="character" w:customStyle="1" w:styleId="HeaderChar">
    <w:name w:val="Header Char"/>
    <w:basedOn w:val="DefaultParagraphFont"/>
    <w:link w:val="Header"/>
    <w:uiPriority w:val="99"/>
    <w:rsid w:val="00953F77"/>
  </w:style>
  <w:style w:type="paragraph" w:styleId="Footer">
    <w:name w:val="footer"/>
    <w:basedOn w:val="Normal"/>
    <w:link w:val="FooterChar"/>
    <w:uiPriority w:val="99"/>
    <w:unhideWhenUsed/>
    <w:rsid w:val="00953F77"/>
    <w:pPr>
      <w:tabs>
        <w:tab w:val="center" w:pos="4680"/>
        <w:tab w:val="right" w:pos="9360"/>
      </w:tabs>
    </w:pPr>
  </w:style>
  <w:style w:type="character" w:customStyle="1" w:styleId="FooterChar">
    <w:name w:val="Footer Char"/>
    <w:basedOn w:val="DefaultParagraphFont"/>
    <w:link w:val="Footer"/>
    <w:uiPriority w:val="99"/>
    <w:rsid w:val="00953F77"/>
  </w:style>
  <w:style w:type="paragraph" w:customStyle="1" w:styleId="Default">
    <w:name w:val="Default"/>
    <w:rsid w:val="00EF3D1A"/>
    <w:pPr>
      <w:autoSpaceDE w:val="0"/>
      <w:autoSpaceDN w:val="0"/>
      <w:adjustRightInd w:val="0"/>
    </w:pPr>
    <w:rPr>
      <w:rFonts w:ascii="MillerText RomanSC" w:hAnsi="MillerText RomanSC" w:cs="MillerText RomanSC"/>
      <w:color w:val="000000"/>
      <w:szCs w:val="24"/>
    </w:rPr>
  </w:style>
  <w:style w:type="character" w:customStyle="1" w:styleId="A11">
    <w:name w:val="A1+1"/>
    <w:uiPriority w:val="99"/>
    <w:rsid w:val="00EF3D1A"/>
    <w:rPr>
      <w:rFonts w:cs="MillerText Roman"/>
      <w:color w:val="000000"/>
      <w:sz w:val="18"/>
      <w:szCs w:val="18"/>
    </w:rPr>
  </w:style>
  <w:style w:type="character" w:customStyle="1" w:styleId="A3">
    <w:name w:val="A3"/>
    <w:uiPriority w:val="99"/>
    <w:rsid w:val="00F67FBD"/>
    <w:rPr>
      <w:rFonts w:cs="MillerText Roman"/>
      <w:color w:val="000000"/>
      <w:sz w:val="10"/>
      <w:szCs w:val="10"/>
    </w:rPr>
  </w:style>
  <w:style w:type="character" w:customStyle="1" w:styleId="A4">
    <w:name w:val="A4"/>
    <w:uiPriority w:val="99"/>
    <w:rsid w:val="007507C3"/>
    <w:rPr>
      <w:rFonts w:ascii="BentonGothicCond Bold" w:hAnsi="BentonGothicCond Bold" w:cs="BentonGothicCond Bold"/>
      <w:b/>
      <w:bCs/>
      <w:color w:val="000000"/>
      <w:sz w:val="16"/>
      <w:szCs w:val="16"/>
    </w:rPr>
  </w:style>
  <w:style w:type="paragraph" w:customStyle="1" w:styleId="Pa6">
    <w:name w:val="Pa6"/>
    <w:basedOn w:val="Default"/>
    <w:next w:val="Default"/>
    <w:uiPriority w:val="99"/>
    <w:rsid w:val="007507C3"/>
    <w:pPr>
      <w:spacing w:line="151" w:lineRule="atLeast"/>
    </w:pPr>
    <w:rPr>
      <w:rFonts w:ascii="BentonGothicCond Regular" w:hAnsi="BentonGothicCond Regular" w:cstheme="minorBidi"/>
      <w:color w:val="auto"/>
    </w:rPr>
  </w:style>
  <w:style w:type="character" w:customStyle="1" w:styleId="A71">
    <w:name w:val="A7+1"/>
    <w:uiPriority w:val="99"/>
    <w:rsid w:val="007507C3"/>
    <w:rPr>
      <w:rFonts w:cs="BentonGothicCond Regular"/>
      <w:color w:val="000000"/>
      <w:sz w:val="8"/>
      <w:szCs w:val="8"/>
    </w:rPr>
  </w:style>
  <w:style w:type="character" w:customStyle="1" w:styleId="A01">
    <w:name w:val="A0+1"/>
    <w:uiPriority w:val="99"/>
    <w:rsid w:val="00DC10E9"/>
    <w:rPr>
      <w:rFonts w:cs="MillerText Roman"/>
      <w:color w:val="000000"/>
      <w:sz w:val="18"/>
      <w:szCs w:val="18"/>
    </w:rPr>
  </w:style>
  <w:style w:type="character" w:customStyle="1" w:styleId="A2">
    <w:name w:val="A2"/>
    <w:uiPriority w:val="99"/>
    <w:rsid w:val="00EE22D8"/>
    <w:rPr>
      <w:rFonts w:cs="MillerText Roman"/>
      <w:color w:val="000000"/>
      <w:sz w:val="10"/>
      <w:szCs w:val="10"/>
    </w:rPr>
  </w:style>
  <w:style w:type="character" w:customStyle="1" w:styleId="A62">
    <w:name w:val="A6+2"/>
    <w:uiPriority w:val="99"/>
    <w:rsid w:val="00FF13DF"/>
    <w:rPr>
      <w:rFonts w:ascii="BentonGothicCond Bold" w:hAnsi="BentonGothicCond Bold" w:cs="BentonGothicCond Bold"/>
      <w:b/>
      <w:bCs/>
      <w:color w:val="000000"/>
      <w:sz w:val="16"/>
      <w:szCs w:val="16"/>
    </w:rPr>
  </w:style>
  <w:style w:type="character" w:customStyle="1" w:styleId="A02">
    <w:name w:val="A0+2"/>
    <w:uiPriority w:val="99"/>
    <w:rsid w:val="002A3661"/>
    <w:rPr>
      <w:rFonts w:cs="MillerText Roman"/>
      <w:color w:val="000000"/>
      <w:sz w:val="18"/>
      <w:szCs w:val="18"/>
    </w:rPr>
  </w:style>
  <w:style w:type="character" w:customStyle="1" w:styleId="A63">
    <w:name w:val="A6+3"/>
    <w:uiPriority w:val="99"/>
    <w:rsid w:val="00A206E6"/>
    <w:rPr>
      <w:rFonts w:cs="MillerText Roman"/>
      <w:color w:val="000000"/>
      <w:sz w:val="10"/>
      <w:szCs w:val="10"/>
    </w:rPr>
  </w:style>
  <w:style w:type="character" w:customStyle="1" w:styleId="A13">
    <w:name w:val="A1+3"/>
    <w:uiPriority w:val="99"/>
    <w:rsid w:val="00771734"/>
    <w:rPr>
      <w:rFonts w:cs="MillerText Roman"/>
      <w:color w:val="000000"/>
      <w:sz w:val="18"/>
      <w:szCs w:val="18"/>
    </w:rPr>
  </w:style>
  <w:style w:type="character" w:customStyle="1" w:styleId="Heading1Char">
    <w:name w:val="Heading 1 Char"/>
    <w:basedOn w:val="DefaultParagraphFont"/>
    <w:link w:val="Heading1"/>
    <w:uiPriority w:val="9"/>
    <w:rsid w:val="00C601D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601D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601D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601D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601D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601D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601D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601D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601D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601D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601D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601D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C601D3"/>
    <w:rPr>
      <w:rFonts w:asciiTheme="majorHAnsi" w:eastAsiaTheme="majorEastAsia" w:hAnsiTheme="majorHAnsi" w:cstheme="majorBidi"/>
      <w:i/>
      <w:iCs/>
      <w:spacing w:val="13"/>
      <w:sz w:val="24"/>
      <w:szCs w:val="24"/>
    </w:rPr>
  </w:style>
  <w:style w:type="character" w:styleId="Strong">
    <w:name w:val="Strong"/>
    <w:uiPriority w:val="22"/>
    <w:qFormat/>
    <w:rsid w:val="00C601D3"/>
    <w:rPr>
      <w:b/>
      <w:bCs/>
    </w:rPr>
  </w:style>
  <w:style w:type="character" w:styleId="Emphasis">
    <w:name w:val="Emphasis"/>
    <w:uiPriority w:val="20"/>
    <w:qFormat/>
    <w:rsid w:val="00C601D3"/>
    <w:rPr>
      <w:b/>
      <w:bCs/>
      <w:i/>
      <w:iCs/>
      <w:spacing w:val="10"/>
      <w:bdr w:val="none" w:sz="0" w:space="0" w:color="auto"/>
      <w:shd w:val="clear" w:color="auto" w:fill="auto"/>
    </w:rPr>
  </w:style>
  <w:style w:type="paragraph" w:styleId="NoSpacing">
    <w:name w:val="No Spacing"/>
    <w:basedOn w:val="Normal"/>
    <w:uiPriority w:val="1"/>
    <w:qFormat/>
    <w:rsid w:val="00C601D3"/>
  </w:style>
  <w:style w:type="paragraph" w:styleId="Quote">
    <w:name w:val="Quote"/>
    <w:basedOn w:val="Normal"/>
    <w:next w:val="Normal"/>
    <w:link w:val="QuoteChar"/>
    <w:uiPriority w:val="29"/>
    <w:qFormat/>
    <w:rsid w:val="00C601D3"/>
    <w:pPr>
      <w:spacing w:before="200"/>
      <w:ind w:right="360"/>
    </w:pPr>
    <w:rPr>
      <w:i/>
      <w:iCs/>
    </w:rPr>
  </w:style>
  <w:style w:type="character" w:customStyle="1" w:styleId="QuoteChar">
    <w:name w:val="Quote Char"/>
    <w:basedOn w:val="DefaultParagraphFont"/>
    <w:link w:val="Quote"/>
    <w:uiPriority w:val="29"/>
    <w:rsid w:val="00C601D3"/>
    <w:rPr>
      <w:i/>
      <w:iCs/>
    </w:rPr>
  </w:style>
  <w:style w:type="paragraph" w:styleId="IntenseQuote">
    <w:name w:val="Intense Quote"/>
    <w:basedOn w:val="Normal"/>
    <w:next w:val="Normal"/>
    <w:link w:val="IntenseQuoteChar"/>
    <w:uiPriority w:val="30"/>
    <w:qFormat/>
    <w:rsid w:val="00C601D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601D3"/>
    <w:rPr>
      <w:b/>
      <w:bCs/>
      <w:i/>
      <w:iCs/>
    </w:rPr>
  </w:style>
  <w:style w:type="character" w:styleId="SubtleEmphasis">
    <w:name w:val="Subtle Emphasis"/>
    <w:uiPriority w:val="19"/>
    <w:qFormat/>
    <w:rsid w:val="00C601D3"/>
    <w:rPr>
      <w:i/>
      <w:iCs/>
    </w:rPr>
  </w:style>
  <w:style w:type="character" w:styleId="IntenseEmphasis">
    <w:name w:val="Intense Emphasis"/>
    <w:uiPriority w:val="21"/>
    <w:qFormat/>
    <w:rsid w:val="00C601D3"/>
    <w:rPr>
      <w:b/>
      <w:bCs/>
    </w:rPr>
  </w:style>
  <w:style w:type="character" w:styleId="SubtleReference">
    <w:name w:val="Subtle Reference"/>
    <w:uiPriority w:val="31"/>
    <w:qFormat/>
    <w:rsid w:val="00C601D3"/>
    <w:rPr>
      <w:smallCaps/>
    </w:rPr>
  </w:style>
  <w:style w:type="character" w:styleId="IntenseReference">
    <w:name w:val="Intense Reference"/>
    <w:uiPriority w:val="32"/>
    <w:qFormat/>
    <w:rsid w:val="00C601D3"/>
    <w:rPr>
      <w:smallCaps/>
      <w:spacing w:val="5"/>
      <w:u w:val="single"/>
    </w:rPr>
  </w:style>
  <w:style w:type="character" w:styleId="BookTitle">
    <w:name w:val="Book Title"/>
    <w:uiPriority w:val="33"/>
    <w:qFormat/>
    <w:rsid w:val="00C601D3"/>
    <w:rPr>
      <w:i/>
      <w:iCs/>
      <w:smallCaps/>
      <w:spacing w:val="5"/>
    </w:rPr>
  </w:style>
  <w:style w:type="paragraph" w:styleId="TOCHeading">
    <w:name w:val="TOC Heading"/>
    <w:basedOn w:val="Heading1"/>
    <w:next w:val="Normal"/>
    <w:uiPriority w:val="39"/>
    <w:semiHidden/>
    <w:unhideWhenUsed/>
    <w:qFormat/>
    <w:rsid w:val="00C601D3"/>
    <w:pPr>
      <w:outlineLvl w:val="9"/>
    </w:pPr>
    <w:rPr>
      <w:lang w:bidi="en-US"/>
    </w:rPr>
  </w:style>
  <w:style w:type="character" w:styleId="Hyperlink">
    <w:name w:val="Hyperlink"/>
    <w:basedOn w:val="DefaultParagraphFont"/>
    <w:uiPriority w:val="99"/>
    <w:unhideWhenUsed/>
    <w:rsid w:val="00E90BB4"/>
    <w:rPr>
      <w:color w:val="0000FF" w:themeColor="hyperlink"/>
      <w:u w:val="single"/>
    </w:rPr>
  </w:style>
  <w:style w:type="paragraph" w:styleId="BalloonText">
    <w:name w:val="Balloon Text"/>
    <w:basedOn w:val="Normal"/>
    <w:link w:val="BalloonTextChar"/>
    <w:uiPriority w:val="99"/>
    <w:semiHidden/>
    <w:unhideWhenUsed/>
    <w:rsid w:val="005B46B7"/>
    <w:rPr>
      <w:rFonts w:ascii="Tahoma" w:hAnsi="Tahoma" w:cs="Tahoma"/>
      <w:sz w:val="16"/>
      <w:szCs w:val="16"/>
    </w:rPr>
  </w:style>
  <w:style w:type="character" w:customStyle="1" w:styleId="BalloonTextChar">
    <w:name w:val="Balloon Text Char"/>
    <w:basedOn w:val="DefaultParagraphFont"/>
    <w:link w:val="BalloonText"/>
    <w:uiPriority w:val="99"/>
    <w:semiHidden/>
    <w:rsid w:val="005B46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40339">
      <w:bodyDiv w:val="1"/>
      <w:marLeft w:val="0"/>
      <w:marRight w:val="0"/>
      <w:marTop w:val="0"/>
      <w:marBottom w:val="0"/>
      <w:divBdr>
        <w:top w:val="none" w:sz="0" w:space="0" w:color="auto"/>
        <w:left w:val="none" w:sz="0" w:space="0" w:color="auto"/>
        <w:bottom w:val="none" w:sz="0" w:space="0" w:color="auto"/>
        <w:right w:val="none" w:sz="0" w:space="0" w:color="auto"/>
      </w:divBdr>
      <w:divsChild>
        <w:div w:id="1865089849">
          <w:marLeft w:val="0"/>
          <w:marRight w:val="0"/>
          <w:marTop w:val="270"/>
          <w:marBottom w:val="90"/>
          <w:divBdr>
            <w:top w:val="single" w:sz="6" w:space="18" w:color="CCCCCC"/>
            <w:left w:val="single" w:sz="6" w:space="14" w:color="CCCCCC"/>
            <w:bottom w:val="single" w:sz="6" w:space="11" w:color="CCCCCC"/>
            <w:right w:val="single" w:sz="6" w:space="14" w:color="CCCCCC"/>
          </w:divBdr>
          <w:divsChild>
            <w:div w:id="924071969">
              <w:marLeft w:val="0"/>
              <w:marRight w:val="0"/>
              <w:marTop w:val="0"/>
              <w:marBottom w:val="0"/>
              <w:divBdr>
                <w:top w:val="none" w:sz="0" w:space="0" w:color="auto"/>
                <w:left w:val="none" w:sz="0" w:space="0" w:color="auto"/>
                <w:bottom w:val="none" w:sz="0" w:space="0" w:color="auto"/>
                <w:right w:val="none" w:sz="0" w:space="0" w:color="auto"/>
              </w:divBdr>
              <w:divsChild>
                <w:div w:id="401146545">
                  <w:marLeft w:val="0"/>
                  <w:marRight w:val="0"/>
                  <w:marTop w:val="360"/>
                  <w:marBottom w:val="0"/>
                  <w:divBdr>
                    <w:top w:val="none" w:sz="0" w:space="0" w:color="auto"/>
                    <w:left w:val="none" w:sz="0" w:space="0" w:color="auto"/>
                    <w:bottom w:val="none" w:sz="0" w:space="0" w:color="auto"/>
                    <w:right w:val="none" w:sz="0" w:space="0" w:color="auto"/>
                  </w:divBdr>
                  <w:divsChild>
                    <w:div w:id="459110989">
                      <w:marLeft w:val="0"/>
                      <w:marRight w:val="0"/>
                      <w:marTop w:val="240"/>
                      <w:marBottom w:val="0"/>
                      <w:divBdr>
                        <w:top w:val="none" w:sz="0" w:space="0" w:color="auto"/>
                        <w:left w:val="none" w:sz="0" w:space="0" w:color="auto"/>
                        <w:bottom w:val="none" w:sz="0" w:space="0" w:color="auto"/>
                        <w:right w:val="none" w:sz="0" w:space="0" w:color="auto"/>
                      </w:divBdr>
                      <w:divsChild>
                        <w:div w:id="519975306">
                          <w:marLeft w:val="0"/>
                          <w:marRight w:val="0"/>
                          <w:marTop w:val="0"/>
                          <w:marBottom w:val="0"/>
                          <w:divBdr>
                            <w:top w:val="none" w:sz="0" w:space="0" w:color="auto"/>
                            <w:left w:val="none" w:sz="0" w:space="0" w:color="auto"/>
                            <w:bottom w:val="none" w:sz="0" w:space="0" w:color="auto"/>
                            <w:right w:val="none" w:sz="0" w:space="0" w:color="auto"/>
                          </w:divBdr>
                          <w:divsChild>
                            <w:div w:id="359278666">
                              <w:marLeft w:val="0"/>
                              <w:marRight w:val="0"/>
                              <w:marTop w:val="0"/>
                              <w:marBottom w:val="0"/>
                              <w:divBdr>
                                <w:top w:val="none" w:sz="0" w:space="0" w:color="auto"/>
                                <w:left w:val="none" w:sz="0" w:space="0" w:color="auto"/>
                                <w:bottom w:val="none" w:sz="0" w:space="0" w:color="auto"/>
                                <w:right w:val="none" w:sz="0" w:space="0" w:color="auto"/>
                              </w:divBdr>
                            </w:div>
                            <w:div w:id="17725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743941">
      <w:bodyDiv w:val="1"/>
      <w:marLeft w:val="0"/>
      <w:marRight w:val="0"/>
      <w:marTop w:val="0"/>
      <w:marBottom w:val="0"/>
      <w:divBdr>
        <w:top w:val="none" w:sz="0" w:space="0" w:color="auto"/>
        <w:left w:val="none" w:sz="0" w:space="0" w:color="auto"/>
        <w:bottom w:val="none" w:sz="0" w:space="0" w:color="auto"/>
        <w:right w:val="none" w:sz="0" w:space="0" w:color="auto"/>
      </w:divBdr>
      <w:divsChild>
        <w:div w:id="601228593">
          <w:marLeft w:val="0"/>
          <w:marRight w:val="0"/>
          <w:marTop w:val="270"/>
          <w:marBottom w:val="90"/>
          <w:divBdr>
            <w:top w:val="single" w:sz="6" w:space="18" w:color="CCCCCC"/>
            <w:left w:val="single" w:sz="6" w:space="14" w:color="CCCCCC"/>
            <w:bottom w:val="single" w:sz="6" w:space="11" w:color="CCCCCC"/>
            <w:right w:val="single" w:sz="6" w:space="14" w:color="CCCCCC"/>
          </w:divBdr>
          <w:divsChild>
            <w:div w:id="122962042">
              <w:marLeft w:val="0"/>
              <w:marRight w:val="0"/>
              <w:marTop w:val="0"/>
              <w:marBottom w:val="0"/>
              <w:divBdr>
                <w:top w:val="none" w:sz="0" w:space="0" w:color="auto"/>
                <w:left w:val="none" w:sz="0" w:space="0" w:color="auto"/>
                <w:bottom w:val="none" w:sz="0" w:space="0" w:color="auto"/>
                <w:right w:val="none" w:sz="0" w:space="0" w:color="auto"/>
              </w:divBdr>
              <w:divsChild>
                <w:div w:id="1297181737">
                  <w:marLeft w:val="0"/>
                  <w:marRight w:val="0"/>
                  <w:marTop w:val="360"/>
                  <w:marBottom w:val="0"/>
                  <w:divBdr>
                    <w:top w:val="single" w:sz="6" w:space="0" w:color="FFFFFF"/>
                    <w:left w:val="single" w:sz="6" w:space="0" w:color="FFFFFF"/>
                    <w:bottom w:val="single" w:sz="6" w:space="0" w:color="FFFFFF"/>
                    <w:right w:val="single" w:sz="6" w:space="0" w:color="FFFFFF"/>
                  </w:divBdr>
                  <w:divsChild>
                    <w:div w:id="1781143295">
                      <w:marLeft w:val="0"/>
                      <w:marRight w:val="0"/>
                      <w:marTop w:val="0"/>
                      <w:marBottom w:val="0"/>
                      <w:divBdr>
                        <w:top w:val="none" w:sz="0" w:space="0" w:color="auto"/>
                        <w:left w:val="none" w:sz="0" w:space="0" w:color="auto"/>
                        <w:bottom w:val="none" w:sz="0" w:space="0" w:color="auto"/>
                        <w:right w:val="none" w:sz="0" w:space="0" w:color="auto"/>
                      </w:divBdr>
                      <w:divsChild>
                        <w:div w:id="27567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168963">
      <w:bodyDiv w:val="1"/>
      <w:marLeft w:val="0"/>
      <w:marRight w:val="0"/>
      <w:marTop w:val="0"/>
      <w:marBottom w:val="0"/>
      <w:divBdr>
        <w:top w:val="none" w:sz="0" w:space="0" w:color="auto"/>
        <w:left w:val="none" w:sz="0" w:space="0" w:color="auto"/>
        <w:bottom w:val="none" w:sz="0" w:space="0" w:color="auto"/>
        <w:right w:val="none" w:sz="0" w:space="0" w:color="auto"/>
      </w:divBdr>
      <w:divsChild>
        <w:div w:id="124350837">
          <w:marLeft w:val="0"/>
          <w:marRight w:val="0"/>
          <w:marTop w:val="270"/>
          <w:marBottom w:val="90"/>
          <w:divBdr>
            <w:top w:val="single" w:sz="6" w:space="18" w:color="CCCCCC"/>
            <w:left w:val="single" w:sz="6" w:space="14" w:color="CCCCCC"/>
            <w:bottom w:val="single" w:sz="6" w:space="11" w:color="CCCCCC"/>
            <w:right w:val="single" w:sz="6" w:space="14" w:color="CCCCCC"/>
          </w:divBdr>
          <w:divsChild>
            <w:div w:id="202255320">
              <w:marLeft w:val="0"/>
              <w:marRight w:val="0"/>
              <w:marTop w:val="0"/>
              <w:marBottom w:val="0"/>
              <w:divBdr>
                <w:top w:val="none" w:sz="0" w:space="0" w:color="auto"/>
                <w:left w:val="none" w:sz="0" w:space="0" w:color="auto"/>
                <w:bottom w:val="none" w:sz="0" w:space="0" w:color="auto"/>
                <w:right w:val="none" w:sz="0" w:space="0" w:color="auto"/>
              </w:divBdr>
              <w:divsChild>
                <w:div w:id="1638366791">
                  <w:marLeft w:val="0"/>
                  <w:marRight w:val="0"/>
                  <w:marTop w:val="360"/>
                  <w:marBottom w:val="0"/>
                  <w:divBdr>
                    <w:top w:val="single" w:sz="6" w:space="0" w:color="FFFFFF"/>
                    <w:left w:val="single" w:sz="6" w:space="0" w:color="FFFFFF"/>
                    <w:bottom w:val="single" w:sz="6" w:space="0" w:color="FFFFFF"/>
                    <w:right w:val="single" w:sz="6" w:space="0" w:color="FFFFFF"/>
                  </w:divBdr>
                  <w:divsChild>
                    <w:div w:id="312683929">
                      <w:marLeft w:val="0"/>
                      <w:marRight w:val="0"/>
                      <w:marTop w:val="0"/>
                      <w:marBottom w:val="0"/>
                      <w:divBdr>
                        <w:top w:val="none" w:sz="0" w:space="0" w:color="auto"/>
                        <w:left w:val="none" w:sz="0" w:space="0" w:color="auto"/>
                        <w:bottom w:val="none" w:sz="0" w:space="0" w:color="auto"/>
                        <w:right w:val="none" w:sz="0" w:space="0" w:color="auto"/>
                      </w:divBdr>
                      <w:divsChild>
                        <w:div w:id="156548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490337">
      <w:bodyDiv w:val="1"/>
      <w:marLeft w:val="0"/>
      <w:marRight w:val="0"/>
      <w:marTop w:val="0"/>
      <w:marBottom w:val="0"/>
      <w:divBdr>
        <w:top w:val="none" w:sz="0" w:space="0" w:color="auto"/>
        <w:left w:val="none" w:sz="0" w:space="0" w:color="auto"/>
        <w:bottom w:val="none" w:sz="0" w:space="0" w:color="auto"/>
        <w:right w:val="none" w:sz="0" w:space="0" w:color="auto"/>
      </w:divBdr>
      <w:divsChild>
        <w:div w:id="1022826699">
          <w:marLeft w:val="0"/>
          <w:marRight w:val="1"/>
          <w:marTop w:val="0"/>
          <w:marBottom w:val="0"/>
          <w:divBdr>
            <w:top w:val="none" w:sz="0" w:space="0" w:color="auto"/>
            <w:left w:val="none" w:sz="0" w:space="0" w:color="auto"/>
            <w:bottom w:val="none" w:sz="0" w:space="0" w:color="auto"/>
            <w:right w:val="none" w:sz="0" w:space="0" w:color="auto"/>
          </w:divBdr>
          <w:divsChild>
            <w:div w:id="500043518">
              <w:marLeft w:val="0"/>
              <w:marRight w:val="0"/>
              <w:marTop w:val="0"/>
              <w:marBottom w:val="0"/>
              <w:divBdr>
                <w:top w:val="none" w:sz="0" w:space="0" w:color="auto"/>
                <w:left w:val="none" w:sz="0" w:space="0" w:color="auto"/>
                <w:bottom w:val="none" w:sz="0" w:space="0" w:color="auto"/>
                <w:right w:val="none" w:sz="0" w:space="0" w:color="auto"/>
              </w:divBdr>
              <w:divsChild>
                <w:div w:id="1506942845">
                  <w:marLeft w:val="0"/>
                  <w:marRight w:val="1"/>
                  <w:marTop w:val="0"/>
                  <w:marBottom w:val="0"/>
                  <w:divBdr>
                    <w:top w:val="none" w:sz="0" w:space="0" w:color="auto"/>
                    <w:left w:val="none" w:sz="0" w:space="0" w:color="auto"/>
                    <w:bottom w:val="none" w:sz="0" w:space="0" w:color="auto"/>
                    <w:right w:val="none" w:sz="0" w:space="0" w:color="auto"/>
                  </w:divBdr>
                  <w:divsChild>
                    <w:div w:id="773982041">
                      <w:marLeft w:val="0"/>
                      <w:marRight w:val="0"/>
                      <w:marTop w:val="0"/>
                      <w:marBottom w:val="0"/>
                      <w:divBdr>
                        <w:top w:val="none" w:sz="0" w:space="0" w:color="auto"/>
                        <w:left w:val="none" w:sz="0" w:space="0" w:color="auto"/>
                        <w:bottom w:val="none" w:sz="0" w:space="0" w:color="auto"/>
                        <w:right w:val="none" w:sz="0" w:space="0" w:color="auto"/>
                      </w:divBdr>
                      <w:divsChild>
                        <w:div w:id="1048919009">
                          <w:marLeft w:val="0"/>
                          <w:marRight w:val="0"/>
                          <w:marTop w:val="0"/>
                          <w:marBottom w:val="0"/>
                          <w:divBdr>
                            <w:top w:val="none" w:sz="0" w:space="0" w:color="auto"/>
                            <w:left w:val="none" w:sz="0" w:space="0" w:color="auto"/>
                            <w:bottom w:val="none" w:sz="0" w:space="0" w:color="auto"/>
                            <w:right w:val="none" w:sz="0" w:space="0" w:color="auto"/>
                          </w:divBdr>
                          <w:divsChild>
                            <w:div w:id="1368873678">
                              <w:marLeft w:val="0"/>
                              <w:marRight w:val="0"/>
                              <w:marTop w:val="120"/>
                              <w:marBottom w:val="360"/>
                              <w:divBdr>
                                <w:top w:val="none" w:sz="0" w:space="0" w:color="auto"/>
                                <w:left w:val="none" w:sz="0" w:space="0" w:color="auto"/>
                                <w:bottom w:val="none" w:sz="0" w:space="0" w:color="auto"/>
                                <w:right w:val="none" w:sz="0" w:space="0" w:color="auto"/>
                              </w:divBdr>
                              <w:divsChild>
                                <w:div w:id="728042933">
                                  <w:marLeft w:val="0"/>
                                  <w:marRight w:val="0"/>
                                  <w:marTop w:val="0"/>
                                  <w:marBottom w:val="0"/>
                                  <w:divBdr>
                                    <w:top w:val="none" w:sz="0" w:space="0" w:color="auto"/>
                                    <w:left w:val="none" w:sz="0" w:space="0" w:color="auto"/>
                                    <w:bottom w:val="none" w:sz="0" w:space="0" w:color="auto"/>
                                    <w:right w:val="none" w:sz="0" w:space="0" w:color="auto"/>
                                  </w:divBdr>
                                  <w:divsChild>
                                    <w:div w:id="1167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063813">
      <w:bodyDiv w:val="1"/>
      <w:marLeft w:val="0"/>
      <w:marRight w:val="0"/>
      <w:marTop w:val="0"/>
      <w:marBottom w:val="0"/>
      <w:divBdr>
        <w:top w:val="none" w:sz="0" w:space="0" w:color="auto"/>
        <w:left w:val="none" w:sz="0" w:space="0" w:color="auto"/>
        <w:bottom w:val="none" w:sz="0" w:space="0" w:color="auto"/>
        <w:right w:val="none" w:sz="0" w:space="0" w:color="auto"/>
      </w:divBdr>
      <w:divsChild>
        <w:div w:id="542448393">
          <w:marLeft w:val="0"/>
          <w:marRight w:val="0"/>
          <w:marTop w:val="270"/>
          <w:marBottom w:val="90"/>
          <w:divBdr>
            <w:top w:val="single" w:sz="6" w:space="18" w:color="CCCCCC"/>
            <w:left w:val="single" w:sz="6" w:space="14" w:color="CCCCCC"/>
            <w:bottom w:val="single" w:sz="6" w:space="11" w:color="CCCCCC"/>
            <w:right w:val="single" w:sz="6" w:space="14" w:color="CCCCCC"/>
          </w:divBdr>
          <w:divsChild>
            <w:div w:id="1588415090">
              <w:marLeft w:val="0"/>
              <w:marRight w:val="0"/>
              <w:marTop w:val="0"/>
              <w:marBottom w:val="0"/>
              <w:divBdr>
                <w:top w:val="none" w:sz="0" w:space="0" w:color="auto"/>
                <w:left w:val="none" w:sz="0" w:space="0" w:color="auto"/>
                <w:bottom w:val="none" w:sz="0" w:space="0" w:color="auto"/>
                <w:right w:val="none" w:sz="0" w:space="0" w:color="auto"/>
              </w:divBdr>
              <w:divsChild>
                <w:div w:id="216744400">
                  <w:marLeft w:val="0"/>
                  <w:marRight w:val="0"/>
                  <w:marTop w:val="360"/>
                  <w:marBottom w:val="0"/>
                  <w:divBdr>
                    <w:top w:val="single" w:sz="6" w:space="0" w:color="FFFFFF"/>
                    <w:left w:val="single" w:sz="6" w:space="0" w:color="FFFFFF"/>
                    <w:bottom w:val="single" w:sz="6" w:space="0" w:color="FFFFFF"/>
                    <w:right w:val="single" w:sz="6" w:space="0" w:color="FFFFFF"/>
                  </w:divBdr>
                  <w:divsChild>
                    <w:div w:id="1020469637">
                      <w:marLeft w:val="0"/>
                      <w:marRight w:val="0"/>
                      <w:marTop w:val="0"/>
                      <w:marBottom w:val="0"/>
                      <w:divBdr>
                        <w:top w:val="none" w:sz="0" w:space="0" w:color="auto"/>
                        <w:left w:val="none" w:sz="0" w:space="0" w:color="auto"/>
                        <w:bottom w:val="none" w:sz="0" w:space="0" w:color="auto"/>
                        <w:right w:val="none" w:sz="0" w:space="0" w:color="auto"/>
                      </w:divBdr>
                      <w:divsChild>
                        <w:div w:id="8065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228923">
      <w:bodyDiv w:val="1"/>
      <w:marLeft w:val="0"/>
      <w:marRight w:val="0"/>
      <w:marTop w:val="0"/>
      <w:marBottom w:val="0"/>
      <w:divBdr>
        <w:top w:val="none" w:sz="0" w:space="0" w:color="auto"/>
        <w:left w:val="none" w:sz="0" w:space="0" w:color="auto"/>
        <w:bottom w:val="none" w:sz="0" w:space="0" w:color="auto"/>
        <w:right w:val="none" w:sz="0" w:space="0" w:color="auto"/>
      </w:divBdr>
      <w:divsChild>
        <w:div w:id="492065773">
          <w:marLeft w:val="0"/>
          <w:marRight w:val="0"/>
          <w:marTop w:val="270"/>
          <w:marBottom w:val="90"/>
          <w:divBdr>
            <w:top w:val="single" w:sz="6" w:space="18" w:color="CCCCCC"/>
            <w:left w:val="single" w:sz="6" w:space="14" w:color="CCCCCC"/>
            <w:bottom w:val="single" w:sz="6" w:space="11" w:color="CCCCCC"/>
            <w:right w:val="single" w:sz="6" w:space="14" w:color="CCCCCC"/>
          </w:divBdr>
          <w:divsChild>
            <w:div w:id="238515105">
              <w:marLeft w:val="0"/>
              <w:marRight w:val="0"/>
              <w:marTop w:val="0"/>
              <w:marBottom w:val="0"/>
              <w:divBdr>
                <w:top w:val="none" w:sz="0" w:space="0" w:color="auto"/>
                <w:left w:val="none" w:sz="0" w:space="0" w:color="auto"/>
                <w:bottom w:val="none" w:sz="0" w:space="0" w:color="auto"/>
                <w:right w:val="none" w:sz="0" w:space="0" w:color="auto"/>
              </w:divBdr>
              <w:divsChild>
                <w:div w:id="862128873">
                  <w:marLeft w:val="0"/>
                  <w:marRight w:val="0"/>
                  <w:marTop w:val="360"/>
                  <w:marBottom w:val="0"/>
                  <w:divBdr>
                    <w:top w:val="single" w:sz="6" w:space="0" w:color="FFFFFF"/>
                    <w:left w:val="single" w:sz="6" w:space="0" w:color="FFFFFF"/>
                    <w:bottom w:val="single" w:sz="6" w:space="0" w:color="FFFFFF"/>
                    <w:right w:val="single" w:sz="6" w:space="0" w:color="FFFFFF"/>
                  </w:divBdr>
                  <w:divsChild>
                    <w:div w:id="854466630">
                      <w:marLeft w:val="0"/>
                      <w:marRight w:val="0"/>
                      <w:marTop w:val="0"/>
                      <w:marBottom w:val="0"/>
                      <w:divBdr>
                        <w:top w:val="none" w:sz="0" w:space="0" w:color="auto"/>
                        <w:left w:val="none" w:sz="0" w:space="0" w:color="auto"/>
                        <w:bottom w:val="none" w:sz="0" w:space="0" w:color="auto"/>
                        <w:right w:val="none" w:sz="0" w:space="0" w:color="auto"/>
                      </w:divBdr>
                      <w:divsChild>
                        <w:div w:id="56985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208538">
      <w:bodyDiv w:val="1"/>
      <w:marLeft w:val="0"/>
      <w:marRight w:val="0"/>
      <w:marTop w:val="0"/>
      <w:marBottom w:val="0"/>
      <w:divBdr>
        <w:top w:val="none" w:sz="0" w:space="0" w:color="auto"/>
        <w:left w:val="none" w:sz="0" w:space="0" w:color="auto"/>
        <w:bottom w:val="none" w:sz="0" w:space="0" w:color="auto"/>
        <w:right w:val="none" w:sz="0" w:space="0" w:color="auto"/>
      </w:divBdr>
      <w:divsChild>
        <w:div w:id="1973905871">
          <w:marLeft w:val="0"/>
          <w:marRight w:val="0"/>
          <w:marTop w:val="270"/>
          <w:marBottom w:val="90"/>
          <w:divBdr>
            <w:top w:val="single" w:sz="6" w:space="18" w:color="CCCCCC"/>
            <w:left w:val="single" w:sz="6" w:space="14" w:color="CCCCCC"/>
            <w:bottom w:val="single" w:sz="6" w:space="11" w:color="CCCCCC"/>
            <w:right w:val="single" w:sz="6" w:space="14" w:color="CCCCCC"/>
          </w:divBdr>
          <w:divsChild>
            <w:div w:id="424690799">
              <w:marLeft w:val="0"/>
              <w:marRight w:val="0"/>
              <w:marTop w:val="0"/>
              <w:marBottom w:val="0"/>
              <w:divBdr>
                <w:top w:val="none" w:sz="0" w:space="0" w:color="auto"/>
                <w:left w:val="none" w:sz="0" w:space="0" w:color="auto"/>
                <w:bottom w:val="none" w:sz="0" w:space="0" w:color="auto"/>
                <w:right w:val="none" w:sz="0" w:space="0" w:color="auto"/>
              </w:divBdr>
              <w:divsChild>
                <w:div w:id="770973115">
                  <w:marLeft w:val="0"/>
                  <w:marRight w:val="0"/>
                  <w:marTop w:val="360"/>
                  <w:marBottom w:val="0"/>
                  <w:divBdr>
                    <w:top w:val="none" w:sz="0" w:space="0" w:color="auto"/>
                    <w:left w:val="none" w:sz="0" w:space="0" w:color="auto"/>
                    <w:bottom w:val="none" w:sz="0" w:space="0" w:color="auto"/>
                    <w:right w:val="none" w:sz="0" w:space="0" w:color="auto"/>
                  </w:divBdr>
                  <w:divsChild>
                    <w:div w:id="848956718">
                      <w:marLeft w:val="0"/>
                      <w:marRight w:val="0"/>
                      <w:marTop w:val="240"/>
                      <w:marBottom w:val="0"/>
                      <w:divBdr>
                        <w:top w:val="none" w:sz="0" w:space="0" w:color="auto"/>
                        <w:left w:val="none" w:sz="0" w:space="0" w:color="auto"/>
                        <w:bottom w:val="none" w:sz="0" w:space="0" w:color="auto"/>
                        <w:right w:val="none" w:sz="0" w:space="0" w:color="auto"/>
                      </w:divBdr>
                      <w:divsChild>
                        <w:div w:id="1266497544">
                          <w:marLeft w:val="0"/>
                          <w:marRight w:val="0"/>
                          <w:marTop w:val="0"/>
                          <w:marBottom w:val="0"/>
                          <w:divBdr>
                            <w:top w:val="none" w:sz="0" w:space="0" w:color="auto"/>
                            <w:left w:val="none" w:sz="0" w:space="0" w:color="auto"/>
                            <w:bottom w:val="none" w:sz="0" w:space="0" w:color="auto"/>
                            <w:right w:val="none" w:sz="0" w:space="0" w:color="auto"/>
                          </w:divBdr>
                          <w:divsChild>
                            <w:div w:id="216553210">
                              <w:marLeft w:val="0"/>
                              <w:marRight w:val="0"/>
                              <w:marTop w:val="0"/>
                              <w:marBottom w:val="0"/>
                              <w:divBdr>
                                <w:top w:val="none" w:sz="0" w:space="0" w:color="auto"/>
                                <w:left w:val="none" w:sz="0" w:space="0" w:color="auto"/>
                                <w:bottom w:val="none" w:sz="0" w:space="0" w:color="auto"/>
                                <w:right w:val="none" w:sz="0" w:space="0" w:color="auto"/>
                              </w:divBdr>
                            </w:div>
                            <w:div w:id="5563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274170">
      <w:bodyDiv w:val="1"/>
      <w:marLeft w:val="0"/>
      <w:marRight w:val="0"/>
      <w:marTop w:val="0"/>
      <w:marBottom w:val="0"/>
      <w:divBdr>
        <w:top w:val="none" w:sz="0" w:space="0" w:color="auto"/>
        <w:left w:val="none" w:sz="0" w:space="0" w:color="auto"/>
        <w:bottom w:val="none" w:sz="0" w:space="0" w:color="auto"/>
        <w:right w:val="none" w:sz="0" w:space="0" w:color="auto"/>
      </w:divBdr>
      <w:divsChild>
        <w:div w:id="1935700146">
          <w:marLeft w:val="0"/>
          <w:marRight w:val="1"/>
          <w:marTop w:val="0"/>
          <w:marBottom w:val="0"/>
          <w:divBdr>
            <w:top w:val="none" w:sz="0" w:space="0" w:color="auto"/>
            <w:left w:val="none" w:sz="0" w:space="0" w:color="auto"/>
            <w:bottom w:val="none" w:sz="0" w:space="0" w:color="auto"/>
            <w:right w:val="none" w:sz="0" w:space="0" w:color="auto"/>
          </w:divBdr>
          <w:divsChild>
            <w:div w:id="297339961">
              <w:marLeft w:val="0"/>
              <w:marRight w:val="0"/>
              <w:marTop w:val="0"/>
              <w:marBottom w:val="0"/>
              <w:divBdr>
                <w:top w:val="none" w:sz="0" w:space="0" w:color="auto"/>
                <w:left w:val="none" w:sz="0" w:space="0" w:color="auto"/>
                <w:bottom w:val="none" w:sz="0" w:space="0" w:color="auto"/>
                <w:right w:val="none" w:sz="0" w:space="0" w:color="auto"/>
              </w:divBdr>
              <w:divsChild>
                <w:div w:id="1381974268">
                  <w:marLeft w:val="0"/>
                  <w:marRight w:val="1"/>
                  <w:marTop w:val="0"/>
                  <w:marBottom w:val="0"/>
                  <w:divBdr>
                    <w:top w:val="none" w:sz="0" w:space="0" w:color="auto"/>
                    <w:left w:val="none" w:sz="0" w:space="0" w:color="auto"/>
                    <w:bottom w:val="none" w:sz="0" w:space="0" w:color="auto"/>
                    <w:right w:val="none" w:sz="0" w:space="0" w:color="auto"/>
                  </w:divBdr>
                  <w:divsChild>
                    <w:div w:id="730999636">
                      <w:marLeft w:val="0"/>
                      <w:marRight w:val="0"/>
                      <w:marTop w:val="0"/>
                      <w:marBottom w:val="0"/>
                      <w:divBdr>
                        <w:top w:val="none" w:sz="0" w:space="0" w:color="auto"/>
                        <w:left w:val="none" w:sz="0" w:space="0" w:color="auto"/>
                        <w:bottom w:val="none" w:sz="0" w:space="0" w:color="auto"/>
                        <w:right w:val="none" w:sz="0" w:space="0" w:color="auto"/>
                      </w:divBdr>
                      <w:divsChild>
                        <w:div w:id="1680810508">
                          <w:marLeft w:val="0"/>
                          <w:marRight w:val="0"/>
                          <w:marTop w:val="0"/>
                          <w:marBottom w:val="0"/>
                          <w:divBdr>
                            <w:top w:val="none" w:sz="0" w:space="0" w:color="auto"/>
                            <w:left w:val="none" w:sz="0" w:space="0" w:color="auto"/>
                            <w:bottom w:val="none" w:sz="0" w:space="0" w:color="auto"/>
                            <w:right w:val="none" w:sz="0" w:space="0" w:color="auto"/>
                          </w:divBdr>
                          <w:divsChild>
                            <w:div w:id="760027584">
                              <w:marLeft w:val="0"/>
                              <w:marRight w:val="0"/>
                              <w:marTop w:val="120"/>
                              <w:marBottom w:val="360"/>
                              <w:divBdr>
                                <w:top w:val="none" w:sz="0" w:space="0" w:color="auto"/>
                                <w:left w:val="none" w:sz="0" w:space="0" w:color="auto"/>
                                <w:bottom w:val="none" w:sz="0" w:space="0" w:color="auto"/>
                                <w:right w:val="none" w:sz="0" w:space="0" w:color="auto"/>
                              </w:divBdr>
                              <w:divsChild>
                                <w:div w:id="1579090932">
                                  <w:marLeft w:val="0"/>
                                  <w:marRight w:val="0"/>
                                  <w:marTop w:val="0"/>
                                  <w:marBottom w:val="0"/>
                                  <w:divBdr>
                                    <w:top w:val="none" w:sz="0" w:space="0" w:color="auto"/>
                                    <w:left w:val="none" w:sz="0" w:space="0" w:color="auto"/>
                                    <w:bottom w:val="none" w:sz="0" w:space="0" w:color="auto"/>
                                    <w:right w:val="none" w:sz="0" w:space="0" w:color="auto"/>
                                  </w:divBdr>
                                  <w:divsChild>
                                    <w:div w:id="79529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94A9C-B983-486E-B1A8-CE6A2E2D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4</Pages>
  <Words>1819</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TempAdmin</cp:lastModifiedBy>
  <cp:revision>26</cp:revision>
  <cp:lastPrinted>2016-02-19T19:12:00Z</cp:lastPrinted>
  <dcterms:created xsi:type="dcterms:W3CDTF">2016-02-25T21:34:00Z</dcterms:created>
  <dcterms:modified xsi:type="dcterms:W3CDTF">2016-02-26T23:44:00Z</dcterms:modified>
</cp:coreProperties>
</file>