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79" w:rsidRPr="00354707" w:rsidRDefault="008A3079" w:rsidP="008A3079">
      <w:pPr>
        <w:rPr>
          <w:rFonts w:ascii="Times New Roman" w:hAnsi="Times New Roman" w:cs="Times New Roman"/>
          <w:b/>
          <w:sz w:val="24"/>
          <w:szCs w:val="24"/>
        </w:rPr>
      </w:pPr>
      <w:r w:rsidRPr="00354707">
        <w:rPr>
          <w:rFonts w:ascii="Times New Roman" w:hAnsi="Times New Roman" w:cs="Times New Roman"/>
          <w:b/>
          <w:sz w:val="24"/>
          <w:szCs w:val="24"/>
        </w:rPr>
        <w:t>Ly-Pen D, Andreu J L, Millan I et al. Comparison of surgical decompression and local steroid injection in the treatment of carpal tunnel syndrome: 2-year clinical results from a randomized trial.  Rheumatology (Oxford) 2012; 51(8):1447-54.</w:t>
      </w:r>
      <w:r w:rsidRPr="00354707">
        <w:rPr>
          <w:rFonts w:ascii="Times New Roman" w:hAnsi="Times New Roman" w:cs="Times New Roman"/>
          <w:b/>
          <w:sz w:val="24"/>
          <w:szCs w:val="24"/>
        </w:rPr>
        <w:tab/>
      </w:r>
    </w:p>
    <w:p w:rsidR="008A3079" w:rsidRPr="00354707" w:rsidRDefault="008A3079" w:rsidP="008A3079">
      <w:pPr>
        <w:rPr>
          <w:rFonts w:ascii="Times New Roman" w:hAnsi="Times New Roman" w:cs="Times New Roman"/>
          <w:sz w:val="24"/>
          <w:szCs w:val="24"/>
        </w:rPr>
      </w:pPr>
      <w:r w:rsidRPr="00354707">
        <w:rPr>
          <w:rFonts w:ascii="Times New Roman" w:hAnsi="Times New Roman" w:cs="Times New Roman"/>
          <w:sz w:val="24"/>
          <w:szCs w:val="24"/>
        </w:rPr>
        <w:t>PMID: 22467087</w:t>
      </w:r>
    </w:p>
    <w:p w:rsidR="008A3079" w:rsidRPr="00354707" w:rsidRDefault="008A3079" w:rsidP="008A3079">
      <w:pPr>
        <w:rPr>
          <w:rFonts w:ascii="Times New Roman" w:hAnsi="Times New Roman" w:cs="Times New Roman"/>
          <w:sz w:val="24"/>
          <w:szCs w:val="24"/>
        </w:rPr>
      </w:pPr>
      <w:r w:rsidRPr="00354707">
        <w:rPr>
          <w:rFonts w:ascii="Times New Roman" w:hAnsi="Times New Roman" w:cs="Times New Roman"/>
          <w:sz w:val="24"/>
          <w:szCs w:val="24"/>
        </w:rPr>
        <w:t>Design: followup report of a previously published randomized clinical trial</w:t>
      </w:r>
    </w:p>
    <w:p w:rsidR="008A3079" w:rsidRDefault="008A3079" w:rsidP="008A3079">
      <w:pPr>
        <w:rPr>
          <w:rFonts w:ascii="Times New Roman" w:hAnsi="Times New Roman" w:cs="Times New Roman"/>
          <w:sz w:val="24"/>
          <w:szCs w:val="24"/>
        </w:rPr>
      </w:pPr>
      <w:r w:rsidRPr="00354707">
        <w:rPr>
          <w:rFonts w:ascii="Times New Roman" w:hAnsi="Times New Roman" w:cs="Times New Roman"/>
          <w:sz w:val="24"/>
          <w:szCs w:val="24"/>
        </w:rPr>
        <w:t xml:space="preserve">Purpose of study: to </w:t>
      </w:r>
      <w:r w:rsidR="00354707">
        <w:rPr>
          <w:rFonts w:ascii="Times New Roman" w:hAnsi="Times New Roman" w:cs="Times New Roman"/>
          <w:sz w:val="24"/>
          <w:szCs w:val="24"/>
        </w:rPr>
        <w:t>compare the effectiveness of steroid injection versus carpal tunnel release in the treatment of CTS</w:t>
      </w:r>
    </w:p>
    <w:p w:rsidR="00354707" w:rsidRDefault="00354707" w:rsidP="008A3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not to cite as evidence:</w:t>
      </w:r>
    </w:p>
    <w:p w:rsidR="00354707" w:rsidRDefault="00354707" w:rsidP="00354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is a continuation of a previous study (Ly-Pen 2005) which randomized patients to steroid injection versus surgery, and that study was not adequate for evidence because of high attrition and a lack of functional outcome measures</w:t>
      </w:r>
    </w:p>
    <w:p w:rsidR="00354707" w:rsidRDefault="00354707" w:rsidP="00354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2005 study, the lost to followup continued, such that the 24-month visit had 31% attrition in the surgery group and 42% attrition in the steroid group</w:t>
      </w:r>
    </w:p>
    <w:p w:rsidR="00354707" w:rsidRPr="00354707" w:rsidRDefault="00354707" w:rsidP="00354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comparisons become very problematic when loss to followup is this high</w:t>
      </w:r>
    </w:p>
    <w:p w:rsidR="008A3079" w:rsidRPr="00354707" w:rsidRDefault="008A3079" w:rsidP="008A3079">
      <w:pPr>
        <w:rPr>
          <w:rFonts w:ascii="Times New Roman" w:hAnsi="Times New Roman" w:cs="Times New Roman"/>
          <w:sz w:val="24"/>
          <w:szCs w:val="24"/>
        </w:rPr>
      </w:pPr>
    </w:p>
    <w:p w:rsidR="00B14474" w:rsidRDefault="005E7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Reference: </w:t>
      </w:r>
    </w:p>
    <w:p w:rsidR="005E7448" w:rsidRPr="00354707" w:rsidRDefault="005E7448">
      <w:pPr>
        <w:rPr>
          <w:rFonts w:ascii="Times New Roman" w:hAnsi="Times New Roman" w:cs="Times New Roman"/>
          <w:sz w:val="24"/>
          <w:szCs w:val="24"/>
        </w:rPr>
      </w:pPr>
      <w:r w:rsidRPr="005E7448">
        <w:rPr>
          <w:rFonts w:ascii="Times New Roman" w:hAnsi="Times New Roman" w:cs="Times New Roman"/>
          <w:sz w:val="24"/>
          <w:szCs w:val="24"/>
        </w:rPr>
        <w:t xml:space="preserve">Ly-Pen D, Andreu J-L, et al. Surgical Decompression </w:t>
      </w:r>
      <w:proofErr w:type="gramStart"/>
      <w:r w:rsidRPr="005E7448">
        <w:rPr>
          <w:rFonts w:ascii="Times New Roman" w:hAnsi="Times New Roman" w:cs="Times New Roman"/>
          <w:sz w:val="24"/>
          <w:szCs w:val="24"/>
        </w:rPr>
        <w:t>Versus</w:t>
      </w:r>
      <w:proofErr w:type="gramEnd"/>
      <w:r w:rsidRPr="005E7448">
        <w:rPr>
          <w:rFonts w:ascii="Times New Roman" w:hAnsi="Times New Roman" w:cs="Times New Roman"/>
          <w:sz w:val="24"/>
          <w:szCs w:val="24"/>
        </w:rPr>
        <w:t xml:space="preserve"> Local Steroid Injection in Carpal Tunnel Syndrome. Arthritis Rheum 2005</w:t>
      </w:r>
      <w:proofErr w:type="gramStart"/>
      <w:r w:rsidRPr="005E7448">
        <w:rPr>
          <w:rFonts w:ascii="Times New Roman" w:hAnsi="Times New Roman" w:cs="Times New Roman"/>
          <w:sz w:val="24"/>
          <w:szCs w:val="24"/>
        </w:rPr>
        <w:t>;52</w:t>
      </w:r>
      <w:proofErr w:type="gramEnd"/>
      <w:r w:rsidRPr="005E7448">
        <w:rPr>
          <w:rFonts w:ascii="Times New Roman" w:hAnsi="Times New Roman" w:cs="Times New Roman"/>
          <w:sz w:val="24"/>
          <w:szCs w:val="24"/>
        </w:rPr>
        <w:t>(2):612-619.</w:t>
      </w:r>
      <w:bookmarkStart w:id="0" w:name="_GoBack"/>
      <w:bookmarkEnd w:id="0"/>
    </w:p>
    <w:sectPr w:rsidR="005E7448" w:rsidRPr="00354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50A"/>
    <w:multiLevelType w:val="hybridMultilevel"/>
    <w:tmpl w:val="DDD25C7A"/>
    <w:lvl w:ilvl="0" w:tplc="77C083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79"/>
    <w:rsid w:val="00354707"/>
    <w:rsid w:val="005E7448"/>
    <w:rsid w:val="008A3079"/>
    <w:rsid w:val="00B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</cp:revision>
  <dcterms:created xsi:type="dcterms:W3CDTF">2015-12-07T16:37:00Z</dcterms:created>
  <dcterms:modified xsi:type="dcterms:W3CDTF">2015-12-07T20:58:00Z</dcterms:modified>
</cp:coreProperties>
</file>