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641" w:rsidRPr="00321641" w:rsidRDefault="00321641" w:rsidP="00321641">
      <w:pPr>
        <w:rPr>
          <w:rFonts w:eastAsia="Times New Roman" w:cs="Times New Roman"/>
          <w:b/>
          <w:color w:val="222222"/>
          <w:szCs w:val="24"/>
        </w:rPr>
      </w:pPr>
      <w:r w:rsidRPr="00321641">
        <w:rPr>
          <w:rFonts w:eastAsia="Times New Roman" w:cs="Times New Roman"/>
          <w:b/>
          <w:color w:val="222222"/>
          <w:szCs w:val="24"/>
        </w:rPr>
        <w:t>Mardani-Kivi M, Karimi-Mobarakeh M,et al. The effects of corticosteroid injection versus local anesthetic injection in the treatment of lateral epicondylitis: a randomized single-blinded clinical trial. Arch Orthop Trauma Surg. 2013;133(6);757-63.</w:t>
      </w:r>
      <w:r w:rsidRPr="00321641">
        <w:rPr>
          <w:rFonts w:eastAsia="Times New Roman" w:cs="Times New Roman"/>
          <w:b/>
          <w:color w:val="222222"/>
          <w:szCs w:val="24"/>
        </w:rPr>
        <w:tab/>
      </w:r>
    </w:p>
    <w:p w:rsidR="00321641" w:rsidRDefault="00321641" w:rsidP="00321641">
      <w:pPr>
        <w:rPr>
          <w:rFonts w:eastAsia="Times New Roman" w:cs="Times New Roman"/>
          <w:color w:val="222222"/>
          <w:szCs w:val="24"/>
        </w:rPr>
      </w:pPr>
      <w:r w:rsidRPr="00321641">
        <w:rPr>
          <w:rFonts w:eastAsia="Times New Roman" w:cs="Times New Roman"/>
          <w:color w:val="222222"/>
          <w:szCs w:val="24"/>
        </w:rPr>
        <w:t>PMID: 23494116</w:t>
      </w:r>
    </w:p>
    <w:p w:rsidR="00321641" w:rsidRDefault="00321641" w:rsidP="00321641">
      <w:pPr>
        <w:rPr>
          <w:rFonts w:eastAsia="Times New Roman" w:cs="Times New Roman"/>
          <w:color w:val="222222"/>
          <w:szCs w:val="24"/>
        </w:rPr>
      </w:pPr>
      <w:r>
        <w:rPr>
          <w:rFonts w:eastAsia="Times New Roman" w:cs="Times New Roman"/>
          <w:color w:val="222222"/>
          <w:szCs w:val="24"/>
        </w:rPr>
        <w:t>Design: randomized clinical trial</w:t>
      </w:r>
    </w:p>
    <w:p w:rsidR="00321641" w:rsidRDefault="00321641" w:rsidP="00321641">
      <w:pPr>
        <w:rPr>
          <w:rFonts w:eastAsia="Times New Roman" w:cs="Times New Roman"/>
          <w:color w:val="222222"/>
          <w:szCs w:val="24"/>
        </w:rPr>
      </w:pPr>
      <w:r>
        <w:rPr>
          <w:rFonts w:eastAsia="Times New Roman" w:cs="Times New Roman"/>
          <w:color w:val="222222"/>
          <w:szCs w:val="24"/>
        </w:rPr>
        <w:t xml:space="preserve">Purpose of study: </w:t>
      </w:r>
      <w:r w:rsidR="006D2CEA">
        <w:rPr>
          <w:rFonts w:eastAsia="Times New Roman" w:cs="Times New Roman"/>
          <w:color w:val="222222"/>
          <w:szCs w:val="24"/>
        </w:rPr>
        <w:t>to compare the effectiveness of steroid injection versus injection of local anesthetic in patients with lateral epicondylitis (LE)</w:t>
      </w:r>
    </w:p>
    <w:p w:rsidR="006D2CEA" w:rsidRDefault="006D2CEA" w:rsidP="00321641">
      <w:pPr>
        <w:rPr>
          <w:rFonts w:eastAsia="Times New Roman" w:cs="Times New Roman"/>
          <w:color w:val="222222"/>
          <w:szCs w:val="24"/>
        </w:rPr>
      </w:pPr>
      <w:r>
        <w:rPr>
          <w:rFonts w:eastAsia="Times New Roman" w:cs="Times New Roman"/>
          <w:color w:val="222222"/>
          <w:szCs w:val="24"/>
        </w:rPr>
        <w:t>Population/sample size/setting:</w:t>
      </w:r>
    </w:p>
    <w:p w:rsidR="006D2CEA" w:rsidRDefault="006D2CEA" w:rsidP="006D2CEA">
      <w:pPr>
        <w:pStyle w:val="ListParagraph"/>
        <w:numPr>
          <w:ilvl w:val="0"/>
          <w:numId w:val="1"/>
        </w:numPr>
        <w:rPr>
          <w:rFonts w:eastAsia="Times New Roman" w:cs="Times New Roman"/>
          <w:color w:val="222222"/>
          <w:szCs w:val="24"/>
        </w:rPr>
      </w:pPr>
      <w:r>
        <w:rPr>
          <w:rFonts w:eastAsia="Times New Roman" w:cs="Times New Roman"/>
          <w:color w:val="222222"/>
          <w:szCs w:val="24"/>
        </w:rPr>
        <w:t>100 patients (41 men, 59 women, mean age 44) treated for LE at a university orthopedics department in Kerman, Iran</w:t>
      </w:r>
    </w:p>
    <w:p w:rsidR="006D2CEA" w:rsidRDefault="00C0364E" w:rsidP="006D2CEA">
      <w:pPr>
        <w:pStyle w:val="ListParagraph"/>
        <w:numPr>
          <w:ilvl w:val="0"/>
          <w:numId w:val="1"/>
        </w:numPr>
        <w:rPr>
          <w:rFonts w:eastAsia="Times New Roman" w:cs="Times New Roman"/>
          <w:color w:val="222222"/>
          <w:szCs w:val="24"/>
        </w:rPr>
      </w:pPr>
      <w:r>
        <w:rPr>
          <w:rFonts w:eastAsia="Times New Roman" w:cs="Times New Roman"/>
          <w:color w:val="222222"/>
          <w:szCs w:val="24"/>
        </w:rPr>
        <w:t>Eligibility was based upon age over 18 with one-sided lateral epicondyle VAS pain &gt;6, exacerbated by resisted wrist extension for at least 6 weeks</w:t>
      </w:r>
    </w:p>
    <w:p w:rsidR="00B14474" w:rsidRDefault="00C0364E" w:rsidP="00321641">
      <w:pPr>
        <w:pStyle w:val="ListParagraph"/>
        <w:numPr>
          <w:ilvl w:val="0"/>
          <w:numId w:val="1"/>
        </w:numPr>
        <w:rPr>
          <w:rFonts w:eastAsia="Times New Roman" w:cs="Times New Roman"/>
          <w:color w:val="222222"/>
          <w:szCs w:val="24"/>
        </w:rPr>
      </w:pPr>
      <w:r>
        <w:rPr>
          <w:rFonts w:eastAsia="Times New Roman" w:cs="Times New Roman"/>
          <w:color w:val="222222"/>
          <w:szCs w:val="24"/>
        </w:rPr>
        <w:t>Exclusion criteria were previous trauma, fracture, surgery, steroid injection, anesthetic injection, cervical spine pathology, bilateral elbow symptoms, carpal tunnel syndrome, systemic infection, systemic steroid treatment, elbow instability, and pregnancy</w:t>
      </w:r>
    </w:p>
    <w:p w:rsidR="00C0364E" w:rsidRDefault="00C0364E" w:rsidP="00C0364E">
      <w:pPr>
        <w:rPr>
          <w:rFonts w:eastAsia="Times New Roman" w:cs="Times New Roman"/>
          <w:color w:val="222222"/>
          <w:szCs w:val="24"/>
        </w:rPr>
      </w:pPr>
      <w:r>
        <w:rPr>
          <w:rFonts w:eastAsia="Times New Roman" w:cs="Times New Roman"/>
          <w:color w:val="222222"/>
          <w:szCs w:val="24"/>
        </w:rPr>
        <w:t>Interventions:</w:t>
      </w:r>
    </w:p>
    <w:p w:rsidR="00C0364E" w:rsidRDefault="00C0364E" w:rsidP="00C0364E">
      <w:pPr>
        <w:pStyle w:val="ListParagraph"/>
        <w:numPr>
          <w:ilvl w:val="0"/>
          <w:numId w:val="1"/>
        </w:numPr>
        <w:rPr>
          <w:rFonts w:eastAsia="Times New Roman" w:cs="Times New Roman"/>
          <w:color w:val="222222"/>
          <w:szCs w:val="24"/>
        </w:rPr>
      </w:pPr>
      <w:r>
        <w:rPr>
          <w:rFonts w:eastAsia="Times New Roman" w:cs="Times New Roman"/>
          <w:color w:val="222222"/>
          <w:szCs w:val="24"/>
        </w:rPr>
        <w:t>Randomization was to</w:t>
      </w:r>
      <w:r w:rsidR="00BC3667">
        <w:rPr>
          <w:rFonts w:eastAsia="Times New Roman" w:cs="Times New Roman"/>
          <w:color w:val="222222"/>
          <w:szCs w:val="24"/>
        </w:rPr>
        <w:t xml:space="preserve"> a single</w:t>
      </w:r>
      <w:r>
        <w:rPr>
          <w:rFonts w:eastAsia="Times New Roman" w:cs="Times New Roman"/>
          <w:color w:val="222222"/>
          <w:szCs w:val="24"/>
        </w:rPr>
        <w:t xml:space="preserve"> injection </w:t>
      </w:r>
      <w:r w:rsidR="008759CE">
        <w:rPr>
          <w:rFonts w:eastAsia="Times New Roman" w:cs="Times New Roman"/>
          <w:color w:val="222222"/>
          <w:szCs w:val="24"/>
        </w:rPr>
        <w:t xml:space="preserve">at the point of maximum tenderness </w:t>
      </w:r>
      <w:r>
        <w:rPr>
          <w:rFonts w:eastAsia="Times New Roman" w:cs="Times New Roman"/>
          <w:color w:val="222222"/>
          <w:szCs w:val="24"/>
        </w:rPr>
        <w:t xml:space="preserve">with one of two medications: </w:t>
      </w:r>
      <w:r w:rsidR="00BC3667">
        <w:rPr>
          <w:rFonts w:eastAsia="Times New Roman" w:cs="Times New Roman"/>
          <w:color w:val="222222"/>
          <w:szCs w:val="24"/>
        </w:rPr>
        <w:t>1 ml of methylprednisolone acetate (n=49) or 1 ml of 2% procaine</w:t>
      </w:r>
    </w:p>
    <w:p w:rsidR="0012308A" w:rsidRDefault="0012308A" w:rsidP="00C0364E">
      <w:pPr>
        <w:pStyle w:val="ListParagraph"/>
        <w:numPr>
          <w:ilvl w:val="0"/>
          <w:numId w:val="1"/>
        </w:numPr>
        <w:rPr>
          <w:rFonts w:eastAsia="Times New Roman" w:cs="Times New Roman"/>
          <w:color w:val="222222"/>
          <w:szCs w:val="24"/>
        </w:rPr>
      </w:pPr>
      <w:r>
        <w:rPr>
          <w:rFonts w:eastAsia="Times New Roman" w:cs="Times New Roman"/>
          <w:color w:val="222222"/>
          <w:szCs w:val="24"/>
        </w:rPr>
        <w:t>The patients were blinded by asking them to look away as the injection took place; all injections were done by one author</w:t>
      </w:r>
    </w:p>
    <w:p w:rsidR="0012308A" w:rsidRDefault="0012308A" w:rsidP="00C0364E">
      <w:pPr>
        <w:pStyle w:val="ListParagraph"/>
        <w:numPr>
          <w:ilvl w:val="0"/>
          <w:numId w:val="1"/>
        </w:numPr>
        <w:rPr>
          <w:rFonts w:eastAsia="Times New Roman" w:cs="Times New Roman"/>
          <w:color w:val="222222"/>
          <w:szCs w:val="24"/>
        </w:rPr>
      </w:pPr>
      <w:r>
        <w:rPr>
          <w:rFonts w:eastAsia="Times New Roman" w:cs="Times New Roman"/>
          <w:color w:val="222222"/>
          <w:szCs w:val="24"/>
        </w:rPr>
        <w:t>All patients were instructed after the injection to wear braces, have adequate rest, and to have limited physical activities</w:t>
      </w:r>
    </w:p>
    <w:p w:rsidR="0012308A" w:rsidRDefault="0012308A" w:rsidP="0012308A">
      <w:pPr>
        <w:rPr>
          <w:rFonts w:eastAsia="Times New Roman" w:cs="Times New Roman"/>
          <w:color w:val="222222"/>
          <w:szCs w:val="24"/>
        </w:rPr>
      </w:pPr>
      <w:r>
        <w:rPr>
          <w:rFonts w:eastAsia="Times New Roman" w:cs="Times New Roman"/>
          <w:color w:val="222222"/>
          <w:szCs w:val="24"/>
        </w:rPr>
        <w:t>Outcomes:</w:t>
      </w:r>
    </w:p>
    <w:p w:rsidR="001F360C" w:rsidRPr="001F360C" w:rsidRDefault="001F360C" w:rsidP="001F360C">
      <w:pPr>
        <w:pStyle w:val="ListParagraph"/>
        <w:numPr>
          <w:ilvl w:val="0"/>
          <w:numId w:val="1"/>
        </w:numPr>
        <w:rPr>
          <w:rFonts w:eastAsia="Times New Roman" w:cs="Times New Roman"/>
          <w:color w:val="222222"/>
          <w:szCs w:val="24"/>
        </w:rPr>
      </w:pPr>
      <w:r>
        <w:rPr>
          <w:rFonts w:eastAsia="Times New Roman" w:cs="Times New Roman"/>
          <w:color w:val="222222"/>
          <w:szCs w:val="24"/>
        </w:rPr>
        <w:t>Followup was conducted at 3, 6, and 12 weeks after the injection</w:t>
      </w:r>
    </w:p>
    <w:p w:rsidR="0012308A" w:rsidRDefault="0012308A" w:rsidP="0012308A">
      <w:pPr>
        <w:pStyle w:val="ListParagraph"/>
        <w:numPr>
          <w:ilvl w:val="0"/>
          <w:numId w:val="1"/>
        </w:numPr>
        <w:rPr>
          <w:rFonts w:eastAsia="Times New Roman" w:cs="Times New Roman"/>
          <w:color w:val="222222"/>
          <w:szCs w:val="24"/>
        </w:rPr>
      </w:pPr>
      <w:r>
        <w:rPr>
          <w:rFonts w:eastAsia="Times New Roman" w:cs="Times New Roman"/>
          <w:color w:val="222222"/>
          <w:szCs w:val="24"/>
        </w:rPr>
        <w:t>The primary outcome was the Quick DASH questionnaire with 11 multiple choice questions, each with 5 choices</w:t>
      </w:r>
    </w:p>
    <w:p w:rsidR="0012308A" w:rsidRDefault="0012308A" w:rsidP="0012308A">
      <w:pPr>
        <w:pStyle w:val="ListParagraph"/>
        <w:numPr>
          <w:ilvl w:val="0"/>
          <w:numId w:val="1"/>
        </w:numPr>
        <w:rPr>
          <w:rFonts w:eastAsia="Times New Roman" w:cs="Times New Roman"/>
          <w:color w:val="222222"/>
          <w:szCs w:val="24"/>
        </w:rPr>
      </w:pPr>
      <w:r>
        <w:rPr>
          <w:rFonts w:eastAsia="Times New Roman" w:cs="Times New Roman"/>
          <w:color w:val="222222"/>
          <w:szCs w:val="24"/>
        </w:rPr>
        <w:t xml:space="preserve">The secondary measure </w:t>
      </w:r>
      <w:r w:rsidR="001F360C">
        <w:rPr>
          <w:rFonts w:eastAsia="Times New Roman" w:cs="Times New Roman"/>
          <w:color w:val="222222"/>
          <w:szCs w:val="24"/>
        </w:rPr>
        <w:t>was the VAS pain score</w:t>
      </w:r>
    </w:p>
    <w:p w:rsidR="001F360C" w:rsidRDefault="001F360C" w:rsidP="001F360C">
      <w:pPr>
        <w:pStyle w:val="ListParagraph"/>
        <w:numPr>
          <w:ilvl w:val="0"/>
          <w:numId w:val="1"/>
        </w:numPr>
        <w:rPr>
          <w:rFonts w:eastAsia="Times New Roman" w:cs="Times New Roman"/>
          <w:color w:val="222222"/>
          <w:szCs w:val="24"/>
        </w:rPr>
      </w:pPr>
      <w:r w:rsidRPr="001F360C">
        <w:rPr>
          <w:rFonts w:eastAsia="Times New Roman" w:cs="Times New Roman"/>
          <w:color w:val="222222"/>
          <w:szCs w:val="24"/>
        </w:rPr>
        <w:t>The authors also defined a “recurrence rate” as an increased VAS to 50% at a 12 week followup as compared to the score at the 3 and 6 week visits</w:t>
      </w:r>
    </w:p>
    <w:p w:rsidR="001F360C" w:rsidRDefault="001F360C" w:rsidP="001F360C">
      <w:pPr>
        <w:pStyle w:val="ListParagraph"/>
        <w:numPr>
          <w:ilvl w:val="0"/>
          <w:numId w:val="1"/>
        </w:numPr>
        <w:rPr>
          <w:rFonts w:eastAsia="Times New Roman" w:cs="Times New Roman"/>
          <w:color w:val="222222"/>
          <w:szCs w:val="24"/>
        </w:rPr>
      </w:pPr>
      <w:r>
        <w:rPr>
          <w:rFonts w:eastAsia="Times New Roman" w:cs="Times New Roman"/>
          <w:color w:val="222222"/>
          <w:szCs w:val="24"/>
        </w:rPr>
        <w:t xml:space="preserve">A pattern was seen in the results for both outcome measures: there was an early </w:t>
      </w:r>
      <w:r w:rsidR="0027696E">
        <w:rPr>
          <w:rFonts w:eastAsia="Times New Roman" w:cs="Times New Roman"/>
          <w:color w:val="222222"/>
          <w:szCs w:val="24"/>
        </w:rPr>
        <w:t xml:space="preserve">large </w:t>
      </w:r>
      <w:r>
        <w:rPr>
          <w:rFonts w:eastAsia="Times New Roman" w:cs="Times New Roman"/>
          <w:color w:val="222222"/>
          <w:szCs w:val="24"/>
        </w:rPr>
        <w:t>favorable response in favor of the steroid injection, followed by a significant rate of recurrence, as contrasted with a slower but more sustained response to the anesthetic</w:t>
      </w:r>
      <w:r w:rsidR="00E56E59">
        <w:rPr>
          <w:rFonts w:eastAsia="Times New Roman" w:cs="Times New Roman"/>
          <w:color w:val="222222"/>
          <w:szCs w:val="24"/>
        </w:rPr>
        <w:t xml:space="preserve"> injection</w:t>
      </w:r>
    </w:p>
    <w:p w:rsidR="00E56E59" w:rsidRDefault="0027696E" w:rsidP="0027696E">
      <w:pPr>
        <w:pStyle w:val="ListParagraph"/>
        <w:numPr>
          <w:ilvl w:val="1"/>
          <w:numId w:val="1"/>
        </w:numPr>
        <w:rPr>
          <w:rFonts w:eastAsia="Times New Roman" w:cs="Times New Roman"/>
          <w:color w:val="222222"/>
          <w:szCs w:val="24"/>
        </w:rPr>
      </w:pPr>
      <w:r>
        <w:rPr>
          <w:rFonts w:eastAsia="Times New Roman" w:cs="Times New Roman"/>
          <w:color w:val="222222"/>
          <w:szCs w:val="24"/>
        </w:rPr>
        <w:lastRenderedPageBreak/>
        <w:t>Thus, at 3 weeks, the average VAS for the steroid group went from a baseline of 7.7 to 1.7; for the anesthetic group the pain VAS went from 7.8 to 5.9</w:t>
      </w:r>
    </w:p>
    <w:p w:rsidR="0027696E" w:rsidRDefault="0027696E" w:rsidP="0027696E">
      <w:pPr>
        <w:pStyle w:val="ListParagraph"/>
        <w:numPr>
          <w:ilvl w:val="1"/>
          <w:numId w:val="1"/>
        </w:numPr>
        <w:rPr>
          <w:rFonts w:eastAsia="Times New Roman" w:cs="Times New Roman"/>
          <w:color w:val="222222"/>
          <w:szCs w:val="24"/>
        </w:rPr>
      </w:pPr>
      <w:r>
        <w:rPr>
          <w:rFonts w:eastAsia="Times New Roman" w:cs="Times New Roman"/>
          <w:color w:val="222222"/>
          <w:szCs w:val="24"/>
        </w:rPr>
        <w:t>At 6 weeks the average VAS for the steroid group was 1.9 and for the anesthetic group the score was 4.7</w:t>
      </w:r>
    </w:p>
    <w:p w:rsidR="0027696E" w:rsidRDefault="0027696E" w:rsidP="0027696E">
      <w:pPr>
        <w:pStyle w:val="ListParagraph"/>
        <w:numPr>
          <w:ilvl w:val="1"/>
          <w:numId w:val="1"/>
        </w:numPr>
        <w:rPr>
          <w:rFonts w:eastAsia="Times New Roman" w:cs="Times New Roman"/>
          <w:color w:val="222222"/>
          <w:szCs w:val="24"/>
        </w:rPr>
      </w:pPr>
      <w:r>
        <w:rPr>
          <w:rFonts w:eastAsia="Times New Roman" w:cs="Times New Roman"/>
          <w:color w:val="222222"/>
          <w:szCs w:val="24"/>
        </w:rPr>
        <w:t xml:space="preserve">At 12 weeks, the average VAS for </w:t>
      </w:r>
      <w:r>
        <w:rPr>
          <w:rFonts w:eastAsia="Times New Roman" w:cs="Times New Roman"/>
          <w:color w:val="222222"/>
          <w:szCs w:val="24"/>
        </w:rPr>
        <w:t xml:space="preserve">the steroid group was </w:t>
      </w:r>
      <w:r>
        <w:rPr>
          <w:rFonts w:eastAsia="Times New Roman" w:cs="Times New Roman"/>
          <w:color w:val="222222"/>
          <w:szCs w:val="24"/>
        </w:rPr>
        <w:t xml:space="preserve">2.8 </w:t>
      </w:r>
      <w:r>
        <w:rPr>
          <w:rFonts w:eastAsia="Times New Roman" w:cs="Times New Roman"/>
          <w:color w:val="222222"/>
          <w:szCs w:val="24"/>
        </w:rPr>
        <w:t>and for the an</w:t>
      </w:r>
      <w:r>
        <w:rPr>
          <w:rFonts w:eastAsia="Times New Roman" w:cs="Times New Roman"/>
          <w:color w:val="222222"/>
          <w:szCs w:val="24"/>
        </w:rPr>
        <w:t>esthetic group the score was 4.5</w:t>
      </w:r>
    </w:p>
    <w:p w:rsidR="00584511" w:rsidRDefault="00584511" w:rsidP="00584511">
      <w:pPr>
        <w:pStyle w:val="ListParagraph"/>
        <w:numPr>
          <w:ilvl w:val="1"/>
          <w:numId w:val="1"/>
        </w:numPr>
        <w:rPr>
          <w:rFonts w:eastAsia="Times New Roman" w:cs="Times New Roman"/>
          <w:color w:val="222222"/>
          <w:szCs w:val="24"/>
        </w:rPr>
      </w:pPr>
      <w:r>
        <w:rPr>
          <w:rFonts w:eastAsia="Times New Roman" w:cs="Times New Roman"/>
          <w:color w:val="222222"/>
          <w:szCs w:val="24"/>
        </w:rPr>
        <w:t>For the Quick DASH, the average score</w:t>
      </w:r>
      <w:r>
        <w:rPr>
          <w:rFonts w:eastAsia="Times New Roman" w:cs="Times New Roman"/>
          <w:color w:val="222222"/>
          <w:szCs w:val="24"/>
        </w:rPr>
        <w:t xml:space="preserve"> for the steroid g</w:t>
      </w:r>
      <w:r>
        <w:rPr>
          <w:rFonts w:eastAsia="Times New Roman" w:cs="Times New Roman"/>
          <w:color w:val="222222"/>
          <w:szCs w:val="24"/>
        </w:rPr>
        <w:t>roup went from a baseline of 57.2</w:t>
      </w:r>
      <w:r>
        <w:rPr>
          <w:rFonts w:eastAsia="Times New Roman" w:cs="Times New Roman"/>
          <w:color w:val="222222"/>
          <w:szCs w:val="24"/>
        </w:rPr>
        <w:t xml:space="preserve"> to </w:t>
      </w:r>
      <w:r>
        <w:rPr>
          <w:rFonts w:eastAsia="Times New Roman" w:cs="Times New Roman"/>
          <w:color w:val="222222"/>
          <w:szCs w:val="24"/>
        </w:rPr>
        <w:t>17.6 at 3 weeks</w:t>
      </w:r>
      <w:r>
        <w:rPr>
          <w:rFonts w:eastAsia="Times New Roman" w:cs="Times New Roman"/>
          <w:color w:val="222222"/>
          <w:szCs w:val="24"/>
        </w:rPr>
        <w:t xml:space="preserve">; for the anesthetic group the </w:t>
      </w:r>
      <w:r>
        <w:rPr>
          <w:rFonts w:eastAsia="Times New Roman" w:cs="Times New Roman"/>
          <w:color w:val="222222"/>
          <w:szCs w:val="24"/>
        </w:rPr>
        <w:t>average score went from 61.7 to 48.5</w:t>
      </w:r>
    </w:p>
    <w:p w:rsidR="0027696E" w:rsidRDefault="00584511" w:rsidP="0027696E">
      <w:pPr>
        <w:pStyle w:val="ListParagraph"/>
        <w:numPr>
          <w:ilvl w:val="1"/>
          <w:numId w:val="1"/>
        </w:numPr>
        <w:rPr>
          <w:rFonts w:eastAsia="Times New Roman" w:cs="Times New Roman"/>
          <w:color w:val="222222"/>
          <w:szCs w:val="24"/>
        </w:rPr>
      </w:pPr>
      <w:r>
        <w:rPr>
          <w:rFonts w:eastAsia="Times New Roman" w:cs="Times New Roman"/>
          <w:color w:val="222222"/>
          <w:szCs w:val="24"/>
        </w:rPr>
        <w:t>At 6 weeks, the average DASH score for the steroid group was 19.9 and the average score for the anesthetic group was 40.7</w:t>
      </w:r>
    </w:p>
    <w:p w:rsidR="00584511" w:rsidRDefault="00584511" w:rsidP="00584511">
      <w:pPr>
        <w:pStyle w:val="ListParagraph"/>
        <w:numPr>
          <w:ilvl w:val="1"/>
          <w:numId w:val="1"/>
        </w:numPr>
        <w:rPr>
          <w:rFonts w:eastAsia="Times New Roman" w:cs="Times New Roman"/>
          <w:color w:val="222222"/>
          <w:szCs w:val="24"/>
        </w:rPr>
      </w:pPr>
      <w:r w:rsidRPr="00584511">
        <w:rPr>
          <w:rFonts w:eastAsia="Times New Roman" w:cs="Times New Roman"/>
          <w:color w:val="222222"/>
          <w:szCs w:val="24"/>
        </w:rPr>
        <w:t xml:space="preserve">At </w:t>
      </w:r>
      <w:r w:rsidRPr="00584511">
        <w:rPr>
          <w:rFonts w:eastAsia="Times New Roman" w:cs="Times New Roman"/>
          <w:color w:val="222222"/>
          <w:szCs w:val="24"/>
        </w:rPr>
        <w:t xml:space="preserve">12 </w:t>
      </w:r>
      <w:r w:rsidRPr="00584511">
        <w:rPr>
          <w:rFonts w:eastAsia="Times New Roman" w:cs="Times New Roman"/>
          <w:color w:val="222222"/>
          <w:szCs w:val="24"/>
        </w:rPr>
        <w:t xml:space="preserve">weeks, the average </w:t>
      </w:r>
      <w:r w:rsidRPr="00584511">
        <w:rPr>
          <w:rFonts w:eastAsia="Times New Roman" w:cs="Times New Roman"/>
          <w:color w:val="222222"/>
          <w:szCs w:val="24"/>
        </w:rPr>
        <w:t xml:space="preserve">DASH </w:t>
      </w:r>
      <w:r w:rsidRPr="00584511">
        <w:rPr>
          <w:rFonts w:eastAsia="Times New Roman" w:cs="Times New Roman"/>
          <w:color w:val="222222"/>
          <w:szCs w:val="24"/>
        </w:rPr>
        <w:t xml:space="preserve">score for the steroid group was </w:t>
      </w:r>
      <w:r w:rsidRPr="00584511">
        <w:rPr>
          <w:rFonts w:eastAsia="Times New Roman" w:cs="Times New Roman"/>
          <w:color w:val="222222"/>
          <w:szCs w:val="24"/>
        </w:rPr>
        <w:t>30.1</w:t>
      </w:r>
      <w:r w:rsidRPr="00584511">
        <w:rPr>
          <w:rFonts w:eastAsia="Times New Roman" w:cs="Times New Roman"/>
          <w:color w:val="222222"/>
          <w:szCs w:val="24"/>
        </w:rPr>
        <w:t xml:space="preserve"> and the average score for the anesthetic </w:t>
      </w:r>
      <w:r w:rsidRPr="00584511">
        <w:rPr>
          <w:rFonts w:eastAsia="Times New Roman" w:cs="Times New Roman"/>
          <w:color w:val="222222"/>
          <w:szCs w:val="24"/>
        </w:rPr>
        <w:t>group was 38.6</w:t>
      </w:r>
    </w:p>
    <w:p w:rsidR="00597107" w:rsidRDefault="00041F97" w:rsidP="00597107">
      <w:pPr>
        <w:pStyle w:val="ListParagraph"/>
        <w:numPr>
          <w:ilvl w:val="0"/>
          <w:numId w:val="1"/>
        </w:numPr>
        <w:rPr>
          <w:rFonts w:eastAsia="Times New Roman" w:cs="Times New Roman"/>
          <w:color w:val="222222"/>
          <w:szCs w:val="24"/>
        </w:rPr>
      </w:pPr>
      <w:r>
        <w:rPr>
          <w:rFonts w:eastAsia="Times New Roman" w:cs="Times New Roman"/>
          <w:color w:val="222222"/>
          <w:szCs w:val="24"/>
        </w:rPr>
        <w:t xml:space="preserve">Thus, during followup, the steroid group experienced a recurrence rate </w:t>
      </w:r>
      <w:r w:rsidR="00F30B0C">
        <w:rPr>
          <w:rFonts w:eastAsia="Times New Roman" w:cs="Times New Roman"/>
          <w:color w:val="222222"/>
          <w:szCs w:val="24"/>
        </w:rPr>
        <w:t xml:space="preserve">(mostly between the 6 week and 12 week visits) </w:t>
      </w:r>
      <w:r>
        <w:rPr>
          <w:rFonts w:eastAsia="Times New Roman" w:cs="Times New Roman"/>
          <w:color w:val="222222"/>
          <w:szCs w:val="24"/>
        </w:rPr>
        <w:t>of 34.7% (17 of 49 patients), but there was no recurrence in the local anesthetic group</w:t>
      </w:r>
    </w:p>
    <w:p w:rsidR="005C3A36" w:rsidRDefault="005C3A36" w:rsidP="005C3A36">
      <w:pPr>
        <w:rPr>
          <w:rFonts w:eastAsia="Times New Roman" w:cs="Times New Roman"/>
          <w:color w:val="222222"/>
          <w:szCs w:val="24"/>
        </w:rPr>
      </w:pPr>
      <w:r>
        <w:rPr>
          <w:rFonts w:eastAsia="Times New Roman" w:cs="Times New Roman"/>
          <w:color w:val="222222"/>
          <w:szCs w:val="24"/>
        </w:rPr>
        <w:t>Authors’ conclusions:</w:t>
      </w:r>
    </w:p>
    <w:p w:rsidR="005C3A36" w:rsidRDefault="005C3A36" w:rsidP="005C3A36">
      <w:pPr>
        <w:pStyle w:val="ListParagraph"/>
        <w:numPr>
          <w:ilvl w:val="0"/>
          <w:numId w:val="1"/>
        </w:numPr>
        <w:rPr>
          <w:rFonts w:eastAsia="Times New Roman" w:cs="Times New Roman"/>
          <w:color w:val="222222"/>
          <w:szCs w:val="24"/>
        </w:rPr>
      </w:pPr>
      <w:r>
        <w:rPr>
          <w:rFonts w:eastAsia="Times New Roman" w:cs="Times New Roman"/>
          <w:color w:val="222222"/>
          <w:szCs w:val="24"/>
        </w:rPr>
        <w:t>Steroid injection is the most common treatment option for tennis elbow and has the best short-term outcome, but it has the highest recurrence rate</w:t>
      </w:r>
    </w:p>
    <w:p w:rsidR="005C3A36" w:rsidRDefault="005C3A36" w:rsidP="005C3A36">
      <w:pPr>
        <w:pStyle w:val="ListParagraph"/>
        <w:numPr>
          <w:ilvl w:val="0"/>
          <w:numId w:val="1"/>
        </w:numPr>
        <w:rPr>
          <w:rFonts w:eastAsia="Times New Roman" w:cs="Times New Roman"/>
          <w:color w:val="222222"/>
          <w:szCs w:val="24"/>
        </w:rPr>
      </w:pPr>
      <w:r>
        <w:rPr>
          <w:rFonts w:eastAsia="Times New Roman" w:cs="Times New Roman"/>
          <w:color w:val="222222"/>
          <w:szCs w:val="24"/>
        </w:rPr>
        <w:t>This finding may be due to some pharmacological factors; the pain relief may be due to the inhibition of neurotransmitters and their local receptors while the pathology remains intact; it also may be that the steroid injection inhibits the release of cytokines which could contribute to tissue healing</w:t>
      </w:r>
    </w:p>
    <w:p w:rsidR="00B0254D" w:rsidRDefault="00B0254D" w:rsidP="00B0254D">
      <w:pPr>
        <w:rPr>
          <w:rFonts w:eastAsia="Times New Roman" w:cs="Times New Roman"/>
          <w:color w:val="222222"/>
          <w:szCs w:val="24"/>
        </w:rPr>
      </w:pPr>
      <w:r>
        <w:rPr>
          <w:rFonts w:eastAsia="Times New Roman" w:cs="Times New Roman"/>
          <w:color w:val="222222"/>
          <w:szCs w:val="24"/>
        </w:rPr>
        <w:t>Comments:</w:t>
      </w:r>
    </w:p>
    <w:p w:rsidR="00B0254D" w:rsidRDefault="00B0254D" w:rsidP="00B0254D">
      <w:pPr>
        <w:pStyle w:val="ListParagraph"/>
        <w:numPr>
          <w:ilvl w:val="0"/>
          <w:numId w:val="1"/>
        </w:numPr>
        <w:rPr>
          <w:rFonts w:eastAsia="Times New Roman" w:cs="Times New Roman"/>
          <w:color w:val="222222"/>
          <w:szCs w:val="24"/>
        </w:rPr>
      </w:pPr>
      <w:r>
        <w:rPr>
          <w:rFonts w:eastAsia="Times New Roman" w:cs="Times New Roman"/>
          <w:color w:val="222222"/>
          <w:szCs w:val="24"/>
        </w:rPr>
        <w:t>The results replicate a familiar pattern seen in other studies of the effect of steroid injection, with an initial very favorable response followed by a return of symptoms</w:t>
      </w:r>
    </w:p>
    <w:p w:rsidR="00B0254D" w:rsidRDefault="00B0254D" w:rsidP="00B0254D">
      <w:pPr>
        <w:pStyle w:val="ListParagraph"/>
        <w:numPr>
          <w:ilvl w:val="0"/>
          <w:numId w:val="1"/>
        </w:numPr>
        <w:rPr>
          <w:rFonts w:eastAsia="Times New Roman" w:cs="Times New Roman"/>
          <w:color w:val="222222"/>
          <w:szCs w:val="24"/>
        </w:rPr>
      </w:pPr>
      <w:r>
        <w:rPr>
          <w:rFonts w:eastAsia="Times New Roman" w:cs="Times New Roman"/>
          <w:color w:val="222222"/>
          <w:szCs w:val="24"/>
        </w:rPr>
        <w:t>The entry criteria required a high level of pain, with a VAS greater than 6 on  a 10 point scale</w:t>
      </w:r>
    </w:p>
    <w:p w:rsidR="00297AB9" w:rsidRDefault="00297AB9" w:rsidP="00B0254D">
      <w:pPr>
        <w:pStyle w:val="ListParagraph"/>
        <w:numPr>
          <w:ilvl w:val="0"/>
          <w:numId w:val="1"/>
        </w:numPr>
        <w:rPr>
          <w:rFonts w:eastAsia="Times New Roman" w:cs="Times New Roman"/>
          <w:color w:val="222222"/>
          <w:szCs w:val="24"/>
        </w:rPr>
      </w:pPr>
      <w:r>
        <w:rPr>
          <w:rFonts w:eastAsia="Times New Roman" w:cs="Times New Roman"/>
          <w:color w:val="222222"/>
          <w:szCs w:val="24"/>
        </w:rPr>
        <w:t>The 12 week outcomes of the groups are reported in Table 2, but they are not directly compared, and it is possible that the VAS and DASH scores were still better in the steroid group at that time</w:t>
      </w:r>
    </w:p>
    <w:p w:rsidR="00AC3F83" w:rsidRDefault="00297AB9" w:rsidP="00B0254D">
      <w:pPr>
        <w:pStyle w:val="ListParagraph"/>
        <w:numPr>
          <w:ilvl w:val="0"/>
          <w:numId w:val="1"/>
        </w:numPr>
        <w:rPr>
          <w:rFonts w:eastAsia="Times New Roman" w:cs="Times New Roman"/>
          <w:color w:val="222222"/>
          <w:szCs w:val="24"/>
        </w:rPr>
      </w:pPr>
      <w:r>
        <w:rPr>
          <w:rFonts w:eastAsia="Times New Roman" w:cs="Times New Roman"/>
          <w:color w:val="222222"/>
          <w:szCs w:val="24"/>
        </w:rPr>
        <w:t>Although braces were encouraged after the injection, their actual use is not reported; it is possible that the steroid group did not use their braces after the pain remitted, and that they thereby placed excessive strain on their unhealed tissues; while the authors conjectured that the recurrence rate was attributable to a cytokine effect, other hypotheses are plausible</w:t>
      </w:r>
    </w:p>
    <w:p w:rsidR="00981AC3" w:rsidRPr="00981AC3" w:rsidRDefault="00981AC3" w:rsidP="00981AC3">
      <w:pPr>
        <w:rPr>
          <w:rFonts w:eastAsia="Times New Roman" w:cs="Times New Roman"/>
          <w:color w:val="222222"/>
          <w:szCs w:val="24"/>
        </w:rPr>
      </w:pPr>
      <w:r>
        <w:rPr>
          <w:rFonts w:eastAsia="Times New Roman" w:cs="Times New Roman"/>
          <w:color w:val="222222"/>
          <w:szCs w:val="24"/>
        </w:rPr>
        <w:lastRenderedPageBreak/>
        <w:t xml:space="preserve">Assessment: adequate for some evidence that a single methylprednisolone injection rapidly alleviates most of the pain and disability of lateral epicondylitis, but that one third of patients can expect a recurrence of symptoms between six and twelve weeks after the injection </w:t>
      </w:r>
      <w:bookmarkStart w:id="0" w:name="_GoBack"/>
      <w:bookmarkEnd w:id="0"/>
    </w:p>
    <w:sectPr w:rsidR="00981AC3" w:rsidRPr="00981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DC1FE1"/>
    <w:multiLevelType w:val="hybridMultilevel"/>
    <w:tmpl w:val="4DD6619E"/>
    <w:lvl w:ilvl="0" w:tplc="53541134">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8C6"/>
    <w:rsid w:val="00041F97"/>
    <w:rsid w:val="0012308A"/>
    <w:rsid w:val="001F360C"/>
    <w:rsid w:val="0027696E"/>
    <w:rsid w:val="00297AB9"/>
    <w:rsid w:val="00321641"/>
    <w:rsid w:val="00584511"/>
    <w:rsid w:val="00597107"/>
    <w:rsid w:val="005C3A36"/>
    <w:rsid w:val="006D2CEA"/>
    <w:rsid w:val="007478C6"/>
    <w:rsid w:val="008759CE"/>
    <w:rsid w:val="00981AC3"/>
    <w:rsid w:val="00AC3F83"/>
    <w:rsid w:val="00B0254D"/>
    <w:rsid w:val="00B14474"/>
    <w:rsid w:val="00BC3667"/>
    <w:rsid w:val="00C0364E"/>
    <w:rsid w:val="00E56E59"/>
    <w:rsid w:val="00F30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78C6"/>
    <w:rPr>
      <w:color w:val="0000FF"/>
      <w:u w:val="single"/>
    </w:rPr>
  </w:style>
  <w:style w:type="character" w:customStyle="1" w:styleId="aqj">
    <w:name w:val="aqj"/>
    <w:basedOn w:val="DefaultParagraphFont"/>
    <w:rsid w:val="007478C6"/>
  </w:style>
  <w:style w:type="paragraph" w:styleId="ListParagraph">
    <w:name w:val="List Paragraph"/>
    <w:basedOn w:val="Normal"/>
    <w:uiPriority w:val="34"/>
    <w:qFormat/>
    <w:rsid w:val="006D2C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78C6"/>
    <w:rPr>
      <w:color w:val="0000FF"/>
      <w:u w:val="single"/>
    </w:rPr>
  </w:style>
  <w:style w:type="character" w:customStyle="1" w:styleId="aqj">
    <w:name w:val="aqj"/>
    <w:basedOn w:val="DefaultParagraphFont"/>
    <w:rsid w:val="007478C6"/>
  </w:style>
  <w:style w:type="paragraph" w:styleId="ListParagraph">
    <w:name w:val="List Paragraph"/>
    <w:basedOn w:val="Normal"/>
    <w:uiPriority w:val="34"/>
    <w:qFormat/>
    <w:rsid w:val="006D2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00569">
      <w:bodyDiv w:val="1"/>
      <w:marLeft w:val="0"/>
      <w:marRight w:val="0"/>
      <w:marTop w:val="0"/>
      <w:marBottom w:val="0"/>
      <w:divBdr>
        <w:top w:val="none" w:sz="0" w:space="0" w:color="auto"/>
        <w:left w:val="none" w:sz="0" w:space="0" w:color="auto"/>
        <w:bottom w:val="none" w:sz="0" w:space="0" w:color="auto"/>
        <w:right w:val="none" w:sz="0" w:space="0" w:color="auto"/>
      </w:divBdr>
      <w:divsChild>
        <w:div w:id="1307706952">
          <w:marLeft w:val="0"/>
          <w:marRight w:val="225"/>
          <w:marTop w:val="75"/>
          <w:marBottom w:val="0"/>
          <w:divBdr>
            <w:top w:val="none" w:sz="0" w:space="0" w:color="auto"/>
            <w:left w:val="none" w:sz="0" w:space="0" w:color="auto"/>
            <w:bottom w:val="none" w:sz="0" w:space="0" w:color="auto"/>
            <w:right w:val="none" w:sz="0" w:space="0" w:color="auto"/>
          </w:divBdr>
          <w:divsChild>
            <w:div w:id="183904754">
              <w:marLeft w:val="0"/>
              <w:marRight w:val="0"/>
              <w:marTop w:val="0"/>
              <w:marBottom w:val="0"/>
              <w:divBdr>
                <w:top w:val="none" w:sz="0" w:space="0" w:color="auto"/>
                <w:left w:val="none" w:sz="0" w:space="0" w:color="auto"/>
                <w:bottom w:val="none" w:sz="0" w:space="0" w:color="auto"/>
                <w:right w:val="none" w:sz="0" w:space="0" w:color="auto"/>
              </w:divBdr>
              <w:divsChild>
                <w:div w:id="964507255">
                  <w:marLeft w:val="0"/>
                  <w:marRight w:val="0"/>
                  <w:marTop w:val="0"/>
                  <w:marBottom w:val="0"/>
                  <w:divBdr>
                    <w:top w:val="none" w:sz="0" w:space="0" w:color="auto"/>
                    <w:left w:val="none" w:sz="0" w:space="0" w:color="auto"/>
                    <w:bottom w:val="none" w:sz="0" w:space="0" w:color="auto"/>
                    <w:right w:val="none" w:sz="0" w:space="0" w:color="auto"/>
                  </w:divBdr>
                  <w:divsChild>
                    <w:div w:id="278755274">
                      <w:marLeft w:val="0"/>
                      <w:marRight w:val="0"/>
                      <w:marTop w:val="0"/>
                      <w:marBottom w:val="0"/>
                      <w:divBdr>
                        <w:top w:val="none" w:sz="0" w:space="0" w:color="auto"/>
                        <w:left w:val="none" w:sz="0" w:space="0" w:color="auto"/>
                        <w:bottom w:val="none" w:sz="0" w:space="0" w:color="auto"/>
                        <w:right w:val="none" w:sz="0" w:space="0" w:color="auto"/>
                      </w:divBdr>
                    </w:div>
                    <w:div w:id="686903547">
                      <w:marLeft w:val="0"/>
                      <w:marRight w:val="0"/>
                      <w:marTop w:val="0"/>
                      <w:marBottom w:val="0"/>
                      <w:divBdr>
                        <w:top w:val="none" w:sz="0" w:space="0" w:color="auto"/>
                        <w:left w:val="none" w:sz="0" w:space="0" w:color="auto"/>
                        <w:bottom w:val="none" w:sz="0" w:space="0" w:color="auto"/>
                        <w:right w:val="none" w:sz="0" w:space="0" w:color="auto"/>
                      </w:divBdr>
                    </w:div>
                    <w:div w:id="1137526249">
                      <w:marLeft w:val="0"/>
                      <w:marRight w:val="0"/>
                      <w:marTop w:val="100"/>
                      <w:marBottom w:val="100"/>
                      <w:divBdr>
                        <w:top w:val="none" w:sz="0" w:space="0" w:color="auto"/>
                        <w:left w:val="none" w:sz="0" w:space="0" w:color="auto"/>
                        <w:bottom w:val="none" w:sz="0" w:space="0" w:color="auto"/>
                        <w:right w:val="none" w:sz="0" w:space="0" w:color="auto"/>
                      </w:divBdr>
                    </w:div>
                    <w:div w:id="387456461">
                      <w:marLeft w:val="0"/>
                      <w:marRight w:val="0"/>
                      <w:marTop w:val="100"/>
                      <w:marBottom w:val="100"/>
                      <w:divBdr>
                        <w:top w:val="none" w:sz="0" w:space="0" w:color="auto"/>
                        <w:left w:val="none" w:sz="0" w:space="0" w:color="auto"/>
                        <w:bottom w:val="none" w:sz="0" w:space="0" w:color="auto"/>
                        <w:right w:val="none" w:sz="0" w:space="0" w:color="auto"/>
                      </w:divBdr>
                    </w:div>
                    <w:div w:id="1076124998">
                      <w:marLeft w:val="0"/>
                      <w:marRight w:val="0"/>
                      <w:marTop w:val="100"/>
                      <w:marBottom w:val="100"/>
                      <w:divBdr>
                        <w:top w:val="none" w:sz="0" w:space="0" w:color="auto"/>
                        <w:left w:val="none" w:sz="0" w:space="0" w:color="auto"/>
                        <w:bottom w:val="none" w:sz="0" w:space="0" w:color="auto"/>
                        <w:right w:val="none" w:sz="0" w:space="0" w:color="auto"/>
                      </w:divBdr>
                    </w:div>
                    <w:div w:id="196268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3</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15</cp:revision>
  <dcterms:created xsi:type="dcterms:W3CDTF">2016-03-04T15:16:00Z</dcterms:created>
  <dcterms:modified xsi:type="dcterms:W3CDTF">2016-03-04T19:23:00Z</dcterms:modified>
</cp:coreProperties>
</file>