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50AE1" w:rsidRDefault="005D11B2">
      <w:pPr>
        <w:spacing w:before="240" w:after="240"/>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Attachment 2</w:t>
      </w:r>
    </w:p>
    <w:p w14:paraId="00000002" w14:textId="77777777" w:rsidR="00F50AE1" w:rsidRDefault="005D11B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WIOA Regional and Local Plan Template for PY20-23</w:t>
      </w:r>
    </w:p>
    <w:p w14:paraId="00000003" w14:textId="77777777" w:rsidR="00F50AE1" w:rsidRDefault="005D11B2">
      <w:pPr>
        <w:jc w:val="center"/>
        <w:rPr>
          <w:rFonts w:ascii="Times New Roman" w:eastAsia="Times New Roman" w:hAnsi="Times New Roman" w:cs="Times New Roman"/>
          <w:b/>
          <w:sz w:val="28"/>
          <w:szCs w:val="28"/>
          <w:highlight w:val="yellow"/>
        </w:rPr>
      </w:pPr>
      <w:r>
        <w:rPr>
          <w:rFonts w:ascii="Times New Roman" w:eastAsia="Times New Roman" w:hAnsi="Times New Roman" w:cs="Times New Roman"/>
          <w:b/>
          <w:sz w:val="28"/>
          <w:szCs w:val="28"/>
          <w:highlight w:val="yellow"/>
        </w:rPr>
        <w:t>New Items are Yellow-Highlighted</w:t>
      </w:r>
    </w:p>
    <w:p w14:paraId="00000004" w14:textId="77777777" w:rsidR="00F50AE1" w:rsidRDefault="00F50AE1">
      <w:pPr>
        <w:jc w:val="center"/>
        <w:rPr>
          <w:rFonts w:ascii="Times New Roman" w:eastAsia="Times New Roman" w:hAnsi="Times New Roman" w:cs="Times New Roman"/>
          <w:b/>
          <w:sz w:val="28"/>
          <w:szCs w:val="28"/>
        </w:rPr>
      </w:pPr>
    </w:p>
    <w:p w14:paraId="00000005" w14:textId="77777777" w:rsidR="00F50AE1" w:rsidRDefault="005D11B2">
      <w:pPr>
        <w:pStyle w:val="Heading2"/>
        <w:keepNext w:val="0"/>
        <w:keepLines w:val="0"/>
        <w:spacing w:before="0"/>
      </w:pPr>
      <w:r>
        <w:t>Planning Region: [insert name of the planning region]</w:t>
      </w:r>
    </w:p>
    <w:p w14:paraId="00000006" w14:textId="77777777" w:rsidR="00F50AE1" w:rsidRDefault="005D11B2">
      <w:pPr>
        <w:pStyle w:val="Heading2"/>
        <w:keepNext w:val="0"/>
        <w:keepLines w:val="0"/>
        <w:spacing w:before="480"/>
      </w:pPr>
      <w:bookmarkStart w:id="1" w:name="_e0d9olu7eh0o" w:colFirst="0" w:colLast="0"/>
      <w:bookmarkEnd w:id="1"/>
      <w:r>
        <w:t>Local Areas Included in this Planning Region: [insert names of all local areas in the region]</w:t>
      </w:r>
    </w:p>
    <w:p w14:paraId="00000007" w14:textId="77777777" w:rsidR="00F50AE1" w:rsidRDefault="00F50AE1">
      <w:pPr>
        <w:spacing w:before="240" w:after="160"/>
        <w:rPr>
          <w:shd w:val="clear" w:color="auto" w:fill="EAD1DC"/>
        </w:rPr>
      </w:pPr>
    </w:p>
    <w:p w14:paraId="00000008" w14:textId="77777777" w:rsidR="00F50AE1" w:rsidRDefault="005D11B2">
      <w:pPr>
        <w:pStyle w:val="Heading2"/>
        <w:keepNext w:val="0"/>
        <w:keepLines w:val="0"/>
        <w:spacing w:before="480"/>
      </w:pPr>
      <w:bookmarkStart w:id="2" w:name="_kwzwy96u389f" w:colFirst="0" w:colLast="0"/>
      <w:bookmarkEnd w:id="2"/>
      <w:r>
        <w:t>A. As a Planning Region, complete the following questions (no page limit):</w:t>
      </w:r>
    </w:p>
    <w:p w14:paraId="00000009"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Provide an analysis of the regional economic conditions overall, as well as for each area included in this planning region, including:</w:t>
      </w:r>
    </w:p>
    <w:p w14:paraId="0000000A"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Existing and emerging in-demand industry secto</w:t>
      </w:r>
      <w:r>
        <w:rPr>
          <w:rFonts w:ascii="Times New Roman" w:eastAsia="Times New Roman" w:hAnsi="Times New Roman" w:cs="Times New Roman"/>
          <w:sz w:val="24"/>
          <w:szCs w:val="24"/>
        </w:rPr>
        <w:t>rs and occupations; and</w:t>
      </w:r>
    </w:p>
    <w:p w14:paraId="0000000B" w14:textId="77777777" w:rsidR="00F50AE1" w:rsidRDefault="005D11B2">
      <w:pPr>
        <w:numPr>
          <w:ilvl w:val="1"/>
          <w:numId w:val="3"/>
        </w:numPr>
        <w:spacing w:after="240"/>
        <w:rPr>
          <w:rFonts w:ascii="Times New Roman" w:eastAsia="Times New Roman" w:hAnsi="Times New Roman" w:cs="Times New Roman"/>
        </w:rPr>
      </w:pPr>
      <w:r>
        <w:rPr>
          <w:rFonts w:ascii="Times New Roman" w:eastAsia="Times New Roman" w:hAnsi="Times New Roman" w:cs="Times New Roman"/>
          <w:sz w:val="24"/>
          <w:szCs w:val="24"/>
        </w:rPr>
        <w:t>The employment needs of employers in those industry sectors and occupations;</w:t>
      </w:r>
    </w:p>
    <w:p w14:paraId="0000000C" w14:textId="77777777" w:rsidR="00F50AE1" w:rsidRDefault="005D11B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F50AE1" w:rsidRDefault="005D11B2">
      <w:pPr>
        <w:numPr>
          <w:ilvl w:val="0"/>
          <w:numId w:val="3"/>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Provide an analysis of the knowledge and skills needed to meet the employment needs of the employers in the region, as well as for each area included in </w:t>
      </w:r>
      <w:r>
        <w:rPr>
          <w:rFonts w:ascii="Times New Roman" w:eastAsia="Times New Roman" w:hAnsi="Times New Roman" w:cs="Times New Roman"/>
          <w:sz w:val="24"/>
          <w:szCs w:val="24"/>
        </w:rPr>
        <w:t>this planning region, including employment needs in in-demand industry sectors and occupations.</w:t>
      </w:r>
    </w:p>
    <w:p w14:paraId="0000000E" w14:textId="77777777" w:rsidR="00F50AE1" w:rsidRDefault="005D11B2">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F50AE1" w:rsidRDefault="005D11B2">
      <w:pPr>
        <w:numPr>
          <w:ilvl w:val="0"/>
          <w:numId w:val="3"/>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Provide an analysis of the workforce in the region, as well as for each area included in this planning region, including current labor force employment and un</w:t>
      </w:r>
      <w:r>
        <w:rPr>
          <w:rFonts w:ascii="Times New Roman" w:eastAsia="Times New Roman" w:hAnsi="Times New Roman" w:cs="Times New Roman"/>
          <w:sz w:val="24"/>
          <w:szCs w:val="24"/>
        </w:rPr>
        <w:t xml:space="preserve">employment data, and information on labor market trends, and the educational and skill levels of the workforce in the region, including individuals with barriers to employment </w:t>
      </w:r>
      <w:r>
        <w:rPr>
          <w:rFonts w:ascii="Times New Roman" w:eastAsia="Times New Roman" w:hAnsi="Times New Roman" w:cs="Times New Roman"/>
          <w:sz w:val="24"/>
          <w:szCs w:val="24"/>
          <w:highlight w:val="yellow"/>
        </w:rPr>
        <w:t>and veterans</w:t>
      </w:r>
      <w:r>
        <w:rPr>
          <w:rFonts w:ascii="Times New Roman" w:eastAsia="Times New Roman" w:hAnsi="Times New Roman" w:cs="Times New Roman"/>
          <w:sz w:val="24"/>
          <w:szCs w:val="24"/>
        </w:rPr>
        <w:t>;</w:t>
      </w:r>
    </w:p>
    <w:p w14:paraId="00000010" w14:textId="77777777" w:rsidR="00F50AE1" w:rsidRDefault="005D11B2">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1" w14:textId="77777777" w:rsidR="00F50AE1" w:rsidRDefault="005D11B2">
      <w:pPr>
        <w:numPr>
          <w:ilvl w:val="0"/>
          <w:numId w:val="3"/>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Describe the development and implementation of sector initiatives for in-demand industry sectors or occupations for the planning region, and explain how sector partnerships will be utilized to facilitate the engagement of employers, including small </w:t>
      </w:r>
      <w:r>
        <w:rPr>
          <w:rFonts w:ascii="Times New Roman" w:eastAsia="Times New Roman" w:hAnsi="Times New Roman" w:cs="Times New Roman"/>
          <w:sz w:val="24"/>
          <w:szCs w:val="24"/>
        </w:rPr>
        <w:lastRenderedPageBreak/>
        <w:t>employe</w:t>
      </w:r>
      <w:r>
        <w:rPr>
          <w:rFonts w:ascii="Times New Roman" w:eastAsia="Times New Roman" w:hAnsi="Times New Roman" w:cs="Times New Roman"/>
          <w:sz w:val="24"/>
          <w:szCs w:val="24"/>
        </w:rPr>
        <w:t>rs and employers in in-demand industry sectors and occupations, in workforce development programs.</w:t>
      </w:r>
    </w:p>
    <w:p w14:paraId="00000012" w14:textId="77777777" w:rsidR="00F50AE1" w:rsidRDefault="005D11B2">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3"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how career pathways will be used to meet the needs of employers and support work-based learning opportunities.</w:t>
      </w:r>
    </w:p>
    <w:p w14:paraId="00000014" w14:textId="77777777" w:rsidR="00F50AE1" w:rsidRDefault="005D11B2">
      <w:pPr>
        <w:spacing w:before="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5"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other strategies and services that will be used in the planning region to support a local workforce development system that meets the needs of businesses in the planning region.</w:t>
      </w:r>
    </w:p>
    <w:p w14:paraId="00000016" w14:textId="77777777" w:rsidR="00F50AE1" w:rsidRDefault="005D11B2">
      <w:pPr>
        <w:spacing w:before="24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7"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efforts that have taken place or anticipated efforts to as</w:t>
      </w:r>
      <w:r>
        <w:rPr>
          <w:rFonts w:ascii="Times New Roman" w:eastAsia="Times New Roman" w:hAnsi="Times New Roman" w:cs="Times New Roman"/>
          <w:sz w:val="24"/>
          <w:szCs w:val="24"/>
        </w:rPr>
        <w:t>sess the need for and establish regional service strategies, including the use of cooperative service delivery agreements.  In addition:</w:t>
      </w:r>
    </w:p>
    <w:p w14:paraId="00000018"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Describe the strategies and services that will be used in the planning region to better coordinate workforce developmen</w:t>
      </w:r>
      <w:r>
        <w:rPr>
          <w:rFonts w:ascii="Times New Roman" w:eastAsia="Times New Roman" w:hAnsi="Times New Roman" w:cs="Times New Roman"/>
          <w:sz w:val="24"/>
          <w:szCs w:val="24"/>
        </w:rPr>
        <w:t>t programs and services with regional economic development services and providers;</w:t>
      </w:r>
    </w:p>
    <w:p w14:paraId="00000019"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Describe how the planning region will strategically coordinate workforce investment activities with the provision of adult education and literacy activities under title II.</w:t>
      </w:r>
    </w:p>
    <w:p w14:paraId="0000001A"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Describe how the planning region will strategically coordinate workforce investment activities with the provision of vocational rehabilitation services under title IV.</w:t>
      </w:r>
    </w:p>
    <w:p w14:paraId="0000001B"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Describe the strategies and services that will be used in the planning region to strengt</w:t>
      </w:r>
      <w:r>
        <w:rPr>
          <w:rFonts w:ascii="Times New Roman" w:eastAsia="Times New Roman" w:hAnsi="Times New Roman" w:cs="Times New Roman"/>
          <w:sz w:val="24"/>
          <w:szCs w:val="24"/>
        </w:rPr>
        <w:t>hen linkages between the one-stop delivery system and unemployment insurance programs.</w:t>
      </w:r>
    </w:p>
    <w:p w14:paraId="0000001C" w14:textId="77777777" w:rsidR="00F50AE1" w:rsidRDefault="005D11B2">
      <w:pPr>
        <w:numPr>
          <w:ilvl w:val="1"/>
          <w:numId w:val="3"/>
        </w:numPr>
        <w:rPr>
          <w:rFonts w:ascii="Times New Roman" w:eastAsia="Times New Roman" w:hAnsi="Times New Roman" w:cs="Times New Roman"/>
        </w:rPr>
      </w:pPr>
      <w:r>
        <w:rPr>
          <w:rFonts w:ascii="Times New Roman" w:eastAsia="Times New Roman" w:hAnsi="Times New Roman" w:cs="Times New Roman"/>
          <w:sz w:val="24"/>
          <w:szCs w:val="24"/>
        </w:rPr>
        <w:t>Provide a description of how the local board will coordinate workforce investment activities carried out in the local area with statewide rapid response activities, as d</w:t>
      </w:r>
      <w:r>
        <w:rPr>
          <w:rFonts w:ascii="Times New Roman" w:eastAsia="Times New Roman" w:hAnsi="Times New Roman" w:cs="Times New Roman"/>
          <w:sz w:val="24"/>
          <w:szCs w:val="24"/>
        </w:rPr>
        <w:t>escribed in section 134(a)(2)(A);</w:t>
      </w:r>
    </w:p>
    <w:p w14:paraId="0000001D" w14:textId="77777777" w:rsidR="00F50AE1" w:rsidRDefault="00F50AE1">
      <w:pPr>
        <w:spacing w:before="240"/>
        <w:rPr>
          <w:rFonts w:ascii="Times New Roman" w:eastAsia="Times New Roman" w:hAnsi="Times New Roman" w:cs="Times New Roman"/>
          <w:sz w:val="24"/>
          <w:szCs w:val="24"/>
        </w:rPr>
      </w:pPr>
    </w:p>
    <w:p w14:paraId="0000001E"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Provide a description of the replicated cooperative agreements (as defined in section 107(d)(11)) between the local board or other local entities described in section 101(a)(11)(B) of the Rehabilitation Act of 1973 (29 U.</w:t>
      </w:r>
      <w:r>
        <w:rPr>
          <w:rFonts w:ascii="Times New Roman" w:eastAsia="Times New Roman" w:hAnsi="Times New Roman" w:cs="Times New Roman"/>
          <w:sz w:val="24"/>
          <w:szCs w:val="24"/>
        </w:rPr>
        <w:t xml:space="preserve">S.C. 721(a)(11)(B)) and the local office of a designated State agency or designated State unit administering programs carried out under title I of such Act (29 U.S.C. 720 et seq.) (other than section 112 or part </w:t>
      </w:r>
      <w:r>
        <w:rPr>
          <w:rFonts w:ascii="Times New Roman" w:eastAsia="Times New Roman" w:hAnsi="Times New Roman" w:cs="Times New Roman"/>
          <w:sz w:val="24"/>
          <w:szCs w:val="24"/>
        </w:rPr>
        <w:lastRenderedPageBreak/>
        <w:t>C of that title (29 U.S.C. 732, 741) and sub</w:t>
      </w:r>
      <w:r>
        <w:rPr>
          <w:rFonts w:ascii="Times New Roman" w:eastAsia="Times New Roman" w:hAnsi="Times New Roman" w:cs="Times New Roman"/>
          <w:sz w:val="24"/>
          <w:szCs w:val="24"/>
        </w:rPr>
        <w:t>ject to section 121(f)) in accordance with section 101(a)(11) of such Act (29 U.S.C. 721(a)(11)) with respect to efforts that will enhance the provision of services to individuals with disabilities and to other individuals, such as cross training of staff,</w:t>
      </w:r>
      <w:r>
        <w:rPr>
          <w:rFonts w:ascii="Times New Roman" w:eastAsia="Times New Roman" w:hAnsi="Times New Roman" w:cs="Times New Roman"/>
          <w:sz w:val="24"/>
          <w:szCs w:val="24"/>
        </w:rPr>
        <w:t xml:space="preserve"> technical assistance, use and sharing of information, cooperative efforts with employers, and other efforts at cooperation, collaboration, and coordination; </w:t>
      </w:r>
    </w:p>
    <w:p w14:paraId="0000001F" w14:textId="77777777" w:rsidR="00F50AE1" w:rsidRDefault="00F50AE1">
      <w:pPr>
        <w:spacing w:before="240"/>
        <w:ind w:left="720"/>
        <w:rPr>
          <w:rFonts w:ascii="Times New Roman" w:eastAsia="Times New Roman" w:hAnsi="Times New Roman" w:cs="Times New Roman"/>
          <w:sz w:val="24"/>
          <w:szCs w:val="24"/>
        </w:rPr>
      </w:pPr>
    </w:p>
    <w:p w14:paraId="00000020"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If determined appropriate by the planning region, describe the coordination of transportation an</w:t>
      </w:r>
      <w:r>
        <w:rPr>
          <w:rFonts w:ascii="Times New Roman" w:eastAsia="Times New Roman" w:hAnsi="Times New Roman" w:cs="Times New Roman"/>
          <w:sz w:val="24"/>
          <w:szCs w:val="24"/>
        </w:rPr>
        <w:t>d other supportive services or discuss why these are not appropriate for the planning region at this time.</w:t>
      </w:r>
    </w:p>
    <w:p w14:paraId="00000021" w14:textId="77777777" w:rsidR="00F50AE1" w:rsidRDefault="00F50AE1">
      <w:pPr>
        <w:spacing w:before="240"/>
        <w:ind w:left="720"/>
        <w:rPr>
          <w:rFonts w:ascii="Times New Roman" w:eastAsia="Times New Roman" w:hAnsi="Times New Roman" w:cs="Times New Roman"/>
          <w:sz w:val="24"/>
          <w:szCs w:val="24"/>
        </w:rPr>
      </w:pPr>
    </w:p>
    <w:p w14:paraId="00000022"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If determined appropriate by the planning region, describe how administrative cost arrangements have been coordinated, including the pooling of fund</w:t>
      </w:r>
      <w:r>
        <w:rPr>
          <w:rFonts w:ascii="Times New Roman" w:eastAsia="Times New Roman" w:hAnsi="Times New Roman" w:cs="Times New Roman"/>
          <w:sz w:val="24"/>
          <w:szCs w:val="24"/>
        </w:rPr>
        <w:t>s for administrative costs or discuss why these are not appropriate for the planning region at this time.</w:t>
      </w:r>
    </w:p>
    <w:p w14:paraId="00000023" w14:textId="77777777" w:rsidR="00F50AE1" w:rsidRDefault="00F50AE1">
      <w:pPr>
        <w:spacing w:before="240"/>
        <w:ind w:left="720"/>
        <w:rPr>
          <w:rFonts w:ascii="Times New Roman" w:eastAsia="Times New Roman" w:hAnsi="Times New Roman" w:cs="Times New Roman"/>
          <w:sz w:val="14"/>
          <w:szCs w:val="14"/>
        </w:rPr>
      </w:pPr>
    </w:p>
    <w:p w14:paraId="00000024"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The establishment of an agreement concerning how the planning region will collectively negotiate and reach agreement with the Governor on local level</w:t>
      </w:r>
      <w:r>
        <w:rPr>
          <w:rFonts w:ascii="Times New Roman" w:eastAsia="Times New Roman" w:hAnsi="Times New Roman" w:cs="Times New Roman"/>
          <w:sz w:val="24"/>
          <w:szCs w:val="24"/>
        </w:rPr>
        <w:t>s of performance for, and report on, the performance accountability measures described in WIOA sec. 116(c) for local areas or the planning region.</w:t>
      </w:r>
    </w:p>
    <w:p w14:paraId="00000025" w14:textId="77777777" w:rsidR="00F50AE1" w:rsidRDefault="00F50AE1">
      <w:pPr>
        <w:spacing w:before="240"/>
        <w:ind w:left="720"/>
        <w:rPr>
          <w:rFonts w:ascii="Times New Roman" w:eastAsia="Times New Roman" w:hAnsi="Times New Roman" w:cs="Times New Roman"/>
          <w:sz w:val="14"/>
          <w:szCs w:val="14"/>
        </w:rPr>
      </w:pPr>
    </w:p>
    <w:p w14:paraId="00000026"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Provide a description of how one-stop centers are implementing and transitioning to an integrated, technolog</w:t>
      </w:r>
      <w:r>
        <w:rPr>
          <w:rFonts w:ascii="Times New Roman" w:eastAsia="Times New Roman" w:hAnsi="Times New Roman" w:cs="Times New Roman"/>
          <w:sz w:val="24"/>
          <w:szCs w:val="24"/>
        </w:rPr>
        <w:t>y-enabled intake and case management information system for programs carried out under this Act and programs carried out by one-stop partners.</w:t>
      </w:r>
    </w:p>
    <w:p w14:paraId="00000027" w14:textId="77777777" w:rsidR="00F50AE1" w:rsidRDefault="00F50AE1">
      <w:pPr>
        <w:spacing w:before="240"/>
        <w:ind w:left="720"/>
        <w:rPr>
          <w:rFonts w:ascii="Times New Roman" w:eastAsia="Times New Roman" w:hAnsi="Times New Roman" w:cs="Times New Roman"/>
          <w:sz w:val="14"/>
          <w:szCs w:val="14"/>
        </w:rPr>
      </w:pPr>
    </w:p>
    <w:p w14:paraId="00000028"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Briefly describe the activities and steps taken to develop this regional plan.</w:t>
      </w:r>
    </w:p>
    <w:p w14:paraId="00000029" w14:textId="77777777" w:rsidR="00F50AE1" w:rsidRDefault="00F50AE1">
      <w:pPr>
        <w:spacing w:before="240"/>
        <w:ind w:left="720"/>
        <w:rPr>
          <w:rFonts w:ascii="Times New Roman" w:eastAsia="Times New Roman" w:hAnsi="Times New Roman" w:cs="Times New Roman"/>
          <w:sz w:val="14"/>
          <w:szCs w:val="14"/>
        </w:rPr>
      </w:pPr>
    </w:p>
    <w:p w14:paraId="0000002A" w14:textId="77777777" w:rsidR="00F50AE1" w:rsidRDefault="005D11B2">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the process used by the</w:t>
      </w:r>
      <w:r>
        <w:rPr>
          <w:rFonts w:ascii="Times New Roman" w:eastAsia="Times New Roman" w:hAnsi="Times New Roman" w:cs="Times New Roman"/>
          <w:sz w:val="24"/>
          <w:szCs w:val="24"/>
        </w:rPr>
        <w:t xml:space="preserve"> local boards in this planning region to provide an opportunity for public comment, including comment by representatives of businesses and comment by representatives of labor organizations, and input into the development of the plan prior to its submission</w:t>
      </w:r>
      <w:r>
        <w:rPr>
          <w:rFonts w:ascii="Times New Roman" w:eastAsia="Times New Roman" w:hAnsi="Times New Roman" w:cs="Times New Roman"/>
          <w:sz w:val="24"/>
          <w:szCs w:val="24"/>
        </w:rPr>
        <w:t>.</w:t>
      </w:r>
    </w:p>
    <w:p w14:paraId="0000002B" w14:textId="77777777" w:rsidR="00F50AE1" w:rsidRDefault="005D11B2">
      <w:pPr>
        <w:pStyle w:val="Heading2"/>
        <w:keepNext w:val="0"/>
        <w:keepLines w:val="0"/>
        <w:spacing w:before="480"/>
      </w:pPr>
      <w:bookmarkStart w:id="3" w:name="_wmpxwshzfpwd" w:colFirst="0" w:colLast="0"/>
      <w:bookmarkEnd w:id="3"/>
      <w:r>
        <w:t>B. For Your Local Area in the Planning Region (no page limit)</w:t>
      </w:r>
    </w:p>
    <w:p w14:paraId="0000002C" w14:textId="77777777" w:rsidR="00F50AE1" w:rsidRDefault="005D11B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Colorado Workforce Development Council issues annual guidance for performance incentive funds and the reporting required to be eligible for those funds, when offered. The questions asked f</w:t>
      </w:r>
      <w:r>
        <w:rPr>
          <w:rFonts w:ascii="Times New Roman" w:eastAsia="Times New Roman" w:hAnsi="Times New Roman" w:cs="Times New Roman"/>
          <w:sz w:val="24"/>
          <w:szCs w:val="24"/>
        </w:rPr>
        <w:t xml:space="preserve">or that process are incorporated into the local area plan below. </w:t>
      </w:r>
    </w:p>
    <w:p w14:paraId="0000002D" w14:textId="77777777" w:rsidR="00F50AE1" w:rsidRDefault="005D11B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 guidance regarding performance incentives and reporting will be provided in a separate Policy Guidance Letter.  </w:t>
      </w:r>
    </w:p>
    <w:p w14:paraId="0000002E"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Provide an analysis of the workforce development activities (including education and training) in the local area, including an analysis of the strengths and weaknesses of such services, and the capacity to provide such services, to address the identified e</w:t>
      </w:r>
      <w:r>
        <w:rPr>
          <w:rFonts w:ascii="Times New Roman" w:eastAsia="Times New Roman" w:hAnsi="Times New Roman" w:cs="Times New Roman"/>
          <w:sz w:val="24"/>
          <w:szCs w:val="24"/>
        </w:rPr>
        <w:t xml:space="preserve">ducation and skill needs of the workforce and the employment needs of employers in the local area. </w:t>
      </w:r>
    </w:p>
    <w:p w14:paraId="0000002F" w14:textId="77777777" w:rsidR="00F50AE1" w:rsidRDefault="00F50AE1">
      <w:pPr>
        <w:spacing w:before="240" w:after="240"/>
        <w:ind w:left="720"/>
        <w:rPr>
          <w:rFonts w:ascii="Times New Roman" w:eastAsia="Times New Roman" w:hAnsi="Times New Roman" w:cs="Times New Roman"/>
          <w:sz w:val="24"/>
          <w:szCs w:val="24"/>
        </w:rPr>
      </w:pPr>
    </w:p>
    <w:p w14:paraId="00000030"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Describe the local board’s strategic vision and goals for preparing an educated and skilled workforce (including youth and individuals with barriers to emp</w:t>
      </w:r>
      <w:r>
        <w:rPr>
          <w:rFonts w:ascii="Times New Roman" w:eastAsia="Times New Roman" w:hAnsi="Times New Roman" w:cs="Times New Roman"/>
          <w:sz w:val="24"/>
          <w:szCs w:val="24"/>
        </w:rPr>
        <w:t>loyment), including goals relating to the performance accountability measures based on primary indicators of performance described in section 116(b)(2)(A) in order to support economic growth and economic self-sufficiency.</w:t>
      </w:r>
    </w:p>
    <w:p w14:paraId="00000031" w14:textId="77777777" w:rsidR="00F50AE1" w:rsidRDefault="00F50AE1">
      <w:pPr>
        <w:spacing w:before="240" w:after="240"/>
        <w:ind w:left="720"/>
        <w:rPr>
          <w:rFonts w:ascii="Times New Roman" w:eastAsia="Times New Roman" w:hAnsi="Times New Roman" w:cs="Times New Roman"/>
          <w:sz w:val="24"/>
          <w:szCs w:val="24"/>
        </w:rPr>
      </w:pPr>
    </w:p>
    <w:p w14:paraId="00000032" w14:textId="77777777" w:rsidR="00F50AE1" w:rsidRDefault="005D11B2">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the strategies and servi</w:t>
      </w:r>
      <w:r>
        <w:rPr>
          <w:rFonts w:ascii="Times New Roman" w:eastAsia="Times New Roman" w:hAnsi="Times New Roman" w:cs="Times New Roman"/>
          <w:sz w:val="24"/>
          <w:szCs w:val="24"/>
        </w:rPr>
        <w:t>ces that will be utilized to facilitate engagement of employers, including small employers and employers in in-demand industry sectors and occupations, in workforce development programs. Specifically:</w:t>
      </w:r>
    </w:p>
    <w:p w14:paraId="00000033"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sz w:val="24"/>
          <w:szCs w:val="24"/>
        </w:rPr>
        <w:t>What outreach activities are planned to increase busine</w:t>
      </w:r>
      <w:r>
        <w:rPr>
          <w:rFonts w:ascii="Times New Roman" w:eastAsia="Times New Roman" w:hAnsi="Times New Roman" w:cs="Times New Roman"/>
          <w:sz w:val="24"/>
          <w:szCs w:val="24"/>
        </w:rPr>
        <w:t>ss engagement in your local area?</w:t>
      </w:r>
    </w:p>
    <w:p w14:paraId="00000034"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sz w:val="24"/>
          <w:szCs w:val="24"/>
        </w:rPr>
        <w:t>How will the Business Services Team be utilized for this purpose?</w:t>
      </w:r>
    </w:p>
    <w:p w14:paraId="00000035"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sz w:val="24"/>
          <w:szCs w:val="24"/>
        </w:rPr>
        <w:t>How will the members (particularly business members) of the LWDB and Youth Council/committee support these efforts?</w:t>
      </w:r>
    </w:p>
    <w:p w14:paraId="00000036"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sz w:val="24"/>
          <w:szCs w:val="24"/>
        </w:rPr>
        <w:t>How will sector partnerships be utilized</w:t>
      </w:r>
      <w:r>
        <w:rPr>
          <w:rFonts w:ascii="Times New Roman" w:eastAsia="Times New Roman" w:hAnsi="Times New Roman" w:cs="Times New Roman"/>
          <w:sz w:val="24"/>
          <w:szCs w:val="24"/>
        </w:rPr>
        <w:t xml:space="preserve"> for this purpose?</w:t>
      </w:r>
    </w:p>
    <w:p w14:paraId="00000037" w14:textId="77777777" w:rsidR="00F50AE1" w:rsidRDefault="005D11B2">
      <w:pPr>
        <w:numPr>
          <w:ilvl w:val="2"/>
          <w:numId w:val="1"/>
        </w:numPr>
        <w:spacing w:after="240"/>
        <w:rPr>
          <w:rFonts w:ascii="Times New Roman" w:eastAsia="Times New Roman" w:hAnsi="Times New Roman" w:cs="Times New Roman"/>
        </w:rPr>
      </w:pPr>
      <w:r>
        <w:rPr>
          <w:rFonts w:ascii="Times New Roman" w:eastAsia="Times New Roman" w:hAnsi="Times New Roman" w:cs="Times New Roman"/>
          <w:sz w:val="24"/>
          <w:szCs w:val="24"/>
        </w:rPr>
        <w:t>What are your objectives and goals for these activities?</w:t>
      </w:r>
    </w:p>
    <w:p w14:paraId="00000038" w14:textId="77777777" w:rsidR="00F50AE1" w:rsidRDefault="00F50AE1">
      <w:pPr>
        <w:spacing w:before="240" w:after="240"/>
        <w:ind w:left="2160"/>
        <w:rPr>
          <w:rFonts w:ascii="Times New Roman" w:eastAsia="Times New Roman" w:hAnsi="Times New Roman" w:cs="Times New Roman"/>
          <w:sz w:val="24"/>
          <w:szCs w:val="24"/>
        </w:rPr>
      </w:pPr>
    </w:p>
    <w:p w14:paraId="00000039" w14:textId="77777777" w:rsidR="00F50AE1" w:rsidRDefault="005D11B2">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sz w:val="24"/>
          <w:szCs w:val="24"/>
        </w:rPr>
        <w:t>Discuss the implementation of initiatives designed to meet the needs of employers in the local area that support the local board’s strategy, including:</w:t>
      </w:r>
    </w:p>
    <w:p w14:paraId="0000003A"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b/>
          <w:sz w:val="24"/>
          <w:szCs w:val="24"/>
        </w:rPr>
        <w:t>Work-Based Learning Program</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Explain how you will utilize and promote, incumbent worker training programs, on-the-job training  programs, customized training programs, internships, or other activities for PY20, and identify targets for work-based learning activities for </w:t>
      </w:r>
      <w:r>
        <w:rPr>
          <w:rFonts w:ascii="Times New Roman" w:eastAsia="Times New Roman" w:hAnsi="Times New Roman" w:cs="Times New Roman"/>
          <w:sz w:val="24"/>
          <w:szCs w:val="24"/>
        </w:rPr>
        <w:t xml:space="preserve">your </w:t>
      </w:r>
      <w:r>
        <w:rPr>
          <w:rFonts w:ascii="Times New Roman" w:eastAsia="Times New Roman" w:hAnsi="Times New Roman" w:cs="Times New Roman"/>
          <w:sz w:val="24"/>
          <w:szCs w:val="24"/>
        </w:rPr>
        <w:lastRenderedPageBreak/>
        <w:t>youth, adults/dislocated workers, transitional jobs, and incumbent workers.</w:t>
      </w:r>
    </w:p>
    <w:p w14:paraId="0000003B" w14:textId="77777777" w:rsidR="00F50AE1" w:rsidRDefault="005D11B2">
      <w:pPr>
        <w:numPr>
          <w:ilvl w:val="2"/>
          <w:numId w:val="1"/>
        </w:numP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Apprenticeships: </w:t>
      </w:r>
      <w:r>
        <w:rPr>
          <w:rFonts w:ascii="Times New Roman" w:eastAsia="Times New Roman" w:hAnsi="Times New Roman" w:cs="Times New Roman"/>
          <w:color w:val="333333"/>
          <w:sz w:val="24"/>
          <w:szCs w:val="24"/>
          <w:highlight w:val="yellow"/>
        </w:rPr>
        <w:t>USDOL and CDLE are emphasizing the importance of apprenticeships. Please provide a detailed response which includes the steps you will take to increase appren</w:t>
      </w:r>
      <w:r>
        <w:rPr>
          <w:rFonts w:ascii="Times New Roman" w:eastAsia="Times New Roman" w:hAnsi="Times New Roman" w:cs="Times New Roman"/>
          <w:color w:val="333333"/>
          <w:sz w:val="24"/>
          <w:szCs w:val="24"/>
          <w:highlight w:val="yellow"/>
        </w:rPr>
        <w:t>ticeship opportunities for your customers during the next program year.</w:t>
      </w:r>
    </w:p>
    <w:p w14:paraId="0000003C"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b/>
          <w:sz w:val="24"/>
          <w:szCs w:val="24"/>
        </w:rPr>
        <w:t>Sector Partnerships Participation</w:t>
      </w:r>
      <w:r>
        <w:rPr>
          <w:rFonts w:ascii="Times New Roman" w:eastAsia="Times New Roman" w:hAnsi="Times New Roman" w:cs="Times New Roman"/>
          <w:sz w:val="24"/>
          <w:szCs w:val="24"/>
        </w:rPr>
        <w:t>: Explain how you will utilize the relationships built by your Business Services Team to enhance or expand participation in Sector Partnerships and als</w:t>
      </w:r>
      <w:r>
        <w:rPr>
          <w:rFonts w:ascii="Times New Roman" w:eastAsia="Times New Roman" w:hAnsi="Times New Roman" w:cs="Times New Roman"/>
          <w:sz w:val="24"/>
          <w:szCs w:val="24"/>
        </w:rPr>
        <w:t xml:space="preserve">o expand business services efforts. </w:t>
      </w:r>
      <w:r>
        <w:rPr>
          <w:rFonts w:ascii="Times New Roman" w:eastAsia="Times New Roman" w:hAnsi="Times New Roman" w:cs="Times New Roman"/>
          <w:sz w:val="24"/>
          <w:szCs w:val="24"/>
          <w:u w:val="single"/>
        </w:rPr>
        <w:t>Indicate PY20 specific planned objectives and measurable outcomes.</w:t>
      </w:r>
    </w:p>
    <w:p w14:paraId="0000003D" w14:textId="77777777" w:rsidR="00F50AE1" w:rsidRDefault="005D11B2">
      <w:pPr>
        <w:numPr>
          <w:ilvl w:val="2"/>
          <w:numId w:val="1"/>
        </w:numPr>
        <w:rPr>
          <w:rFonts w:ascii="Times New Roman" w:eastAsia="Times New Roman" w:hAnsi="Times New Roman" w:cs="Times New Roman"/>
        </w:rPr>
      </w:pPr>
      <w:r>
        <w:rPr>
          <w:rFonts w:ascii="Times New Roman" w:eastAsia="Times New Roman" w:hAnsi="Times New Roman" w:cs="Times New Roman"/>
          <w:b/>
          <w:sz w:val="24"/>
          <w:szCs w:val="24"/>
        </w:rPr>
        <w:t>Sector Partnerships - Status and Objectives</w:t>
      </w:r>
      <w:r>
        <w:rPr>
          <w:rFonts w:ascii="Times New Roman" w:eastAsia="Times New Roman" w:hAnsi="Times New Roman" w:cs="Times New Roman"/>
          <w:sz w:val="24"/>
          <w:szCs w:val="24"/>
        </w:rPr>
        <w:t>: In your local area or with partner local areas, what sector partnerships are you engaged in or do you plan t</w:t>
      </w:r>
      <w:r>
        <w:rPr>
          <w:rFonts w:ascii="Times New Roman" w:eastAsia="Times New Roman" w:hAnsi="Times New Roman" w:cs="Times New Roman"/>
          <w:sz w:val="24"/>
          <w:szCs w:val="24"/>
        </w:rPr>
        <w:t xml:space="preserve">o engage in during PY20? Indicate the current status of your partnerships, (active, emerging, or exploring), </w:t>
      </w:r>
      <w:r>
        <w:rPr>
          <w:rFonts w:ascii="Times New Roman" w:eastAsia="Times New Roman" w:hAnsi="Times New Roman" w:cs="Times New Roman"/>
          <w:sz w:val="24"/>
          <w:szCs w:val="24"/>
          <w:u w:val="single"/>
        </w:rPr>
        <w:t xml:space="preserve">plus PY20 planned objectives and measurable outcomes.  </w:t>
      </w: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For Sector Partnership Information, please visit: </w:t>
      </w:r>
      <w:hyperlink r:id="rId7">
        <w:r>
          <w:rPr>
            <w:rFonts w:ascii="Times New Roman" w:eastAsia="Times New Roman" w:hAnsi="Times New Roman" w:cs="Times New Roman"/>
            <w:color w:val="1155CC"/>
            <w:sz w:val="24"/>
            <w:szCs w:val="24"/>
            <w:u w:val="single"/>
          </w:rPr>
          <w:t>https://www.colorado.gov/cwdc/sector-partnerships</w:t>
        </w:r>
      </w:hyperlink>
    </w:p>
    <w:p w14:paraId="0000003E" w14:textId="77777777" w:rsidR="00F50AE1" w:rsidRDefault="005D11B2">
      <w:pPr>
        <w:numPr>
          <w:ilvl w:val="2"/>
          <w:numId w:val="1"/>
        </w:numPr>
        <w:spacing w:after="240"/>
        <w:rPr>
          <w:rFonts w:ascii="Times New Roman" w:eastAsia="Times New Roman" w:hAnsi="Times New Roman" w:cs="Times New Roman"/>
        </w:rPr>
      </w:pPr>
      <w:r>
        <w:rPr>
          <w:rFonts w:ascii="Times New Roman" w:eastAsia="Times New Roman" w:hAnsi="Times New Roman" w:cs="Times New Roman"/>
          <w:b/>
          <w:sz w:val="24"/>
          <w:szCs w:val="24"/>
        </w:rPr>
        <w:t>Career Pathways</w:t>
      </w:r>
      <w:r>
        <w:rPr>
          <w:rFonts w:ascii="Times New Roman" w:eastAsia="Times New Roman" w:hAnsi="Times New Roman" w:cs="Times New Roman"/>
          <w:sz w:val="24"/>
          <w:szCs w:val="24"/>
        </w:rPr>
        <w:t>: Explain how you will utilize information gathered through your Business Services Team to provide a baseline for consideration of new or enhanced Sector Part</w:t>
      </w:r>
      <w:r>
        <w:rPr>
          <w:rFonts w:ascii="Times New Roman" w:eastAsia="Times New Roman" w:hAnsi="Times New Roman" w:cs="Times New Roman"/>
          <w:sz w:val="24"/>
          <w:szCs w:val="24"/>
        </w:rPr>
        <w:t xml:space="preserve">nerships, and how this information will be used to inform changes to or development of Career Pathways in your Local Area. </w:t>
      </w:r>
      <w:r>
        <w:rPr>
          <w:rFonts w:ascii="Times New Roman" w:eastAsia="Times New Roman" w:hAnsi="Times New Roman" w:cs="Times New Roman"/>
          <w:sz w:val="24"/>
          <w:szCs w:val="24"/>
          <w:u w:val="single"/>
        </w:rPr>
        <w:t>Indicate specific PY20 planned objectives and measurable outcomes.</w:t>
      </w:r>
    </w:p>
    <w:p w14:paraId="0000003F" w14:textId="77777777" w:rsidR="00F50AE1" w:rsidRDefault="00F50AE1">
      <w:pPr>
        <w:spacing w:before="240" w:after="240"/>
        <w:ind w:left="2160"/>
        <w:rPr>
          <w:rFonts w:ascii="Times New Roman" w:eastAsia="Times New Roman" w:hAnsi="Times New Roman" w:cs="Times New Roman"/>
          <w:sz w:val="24"/>
          <w:szCs w:val="24"/>
          <w:u w:val="single"/>
        </w:rPr>
      </w:pPr>
    </w:p>
    <w:p w14:paraId="00000040"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Describe how the local board, working with the entities carrying </w:t>
      </w:r>
      <w:r>
        <w:rPr>
          <w:rFonts w:ascii="Times New Roman" w:eastAsia="Times New Roman" w:hAnsi="Times New Roman" w:cs="Times New Roman"/>
          <w:sz w:val="24"/>
          <w:szCs w:val="24"/>
        </w:rPr>
        <w:t>out core programs, will expand access to employment, training, education, and supportive services for eligible individuals, particularly eligible individuals with barriers to employment, including how the local board will facilitate the development of care</w:t>
      </w:r>
      <w:r>
        <w:rPr>
          <w:rFonts w:ascii="Times New Roman" w:eastAsia="Times New Roman" w:hAnsi="Times New Roman" w:cs="Times New Roman"/>
          <w:sz w:val="24"/>
          <w:szCs w:val="24"/>
        </w:rPr>
        <w:t>er pathways and co-enrollment, as appropriate, in core programs, and improve access to activities leading to a recognized postsecondary credential (including a credential that is an industry-recognized certificate or certification, portable, and stackable)</w:t>
      </w:r>
      <w:r>
        <w:rPr>
          <w:rFonts w:ascii="Times New Roman" w:eastAsia="Times New Roman" w:hAnsi="Times New Roman" w:cs="Times New Roman"/>
          <w:sz w:val="24"/>
          <w:szCs w:val="24"/>
        </w:rPr>
        <w:t>;</w:t>
      </w:r>
    </w:p>
    <w:p w14:paraId="00000041" w14:textId="77777777" w:rsidR="00F50AE1" w:rsidRDefault="00F50AE1">
      <w:pPr>
        <w:spacing w:before="240" w:after="240"/>
        <w:ind w:left="720"/>
        <w:rPr>
          <w:rFonts w:ascii="Times New Roman" w:eastAsia="Times New Roman" w:hAnsi="Times New Roman" w:cs="Times New Roman"/>
          <w:sz w:val="24"/>
          <w:szCs w:val="24"/>
        </w:rPr>
      </w:pPr>
    </w:p>
    <w:p w14:paraId="00000042"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Describe the strategy to work with adult education providers funded under Title II of WIOA and Vocational Rehabilitation to align resources available to the local area, to achieve the strategic vision and goals described in question 5.</w:t>
      </w:r>
    </w:p>
    <w:p w14:paraId="00000043" w14:textId="77777777" w:rsidR="00F50AE1" w:rsidRDefault="00F50AE1">
      <w:pPr>
        <w:spacing w:before="240" w:after="240"/>
        <w:ind w:left="720"/>
        <w:rPr>
          <w:rFonts w:ascii="Times New Roman" w:eastAsia="Times New Roman" w:hAnsi="Times New Roman" w:cs="Times New Roman"/>
          <w:sz w:val="24"/>
          <w:szCs w:val="24"/>
        </w:rPr>
      </w:pPr>
    </w:p>
    <w:p w14:paraId="00000044"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lastRenderedPageBreak/>
        <w:t>Describe the strategies and services that will be utilized to strengthen linkages between the one-stop delivery system and unemployment insurance programs.</w:t>
      </w:r>
    </w:p>
    <w:p w14:paraId="00000045" w14:textId="77777777" w:rsidR="00F50AE1" w:rsidRDefault="00F50AE1">
      <w:pPr>
        <w:spacing w:before="240" w:after="240"/>
        <w:ind w:left="720"/>
        <w:rPr>
          <w:rFonts w:ascii="Times New Roman" w:eastAsia="Times New Roman" w:hAnsi="Times New Roman" w:cs="Times New Roman"/>
          <w:sz w:val="24"/>
          <w:szCs w:val="24"/>
        </w:rPr>
      </w:pPr>
    </w:p>
    <w:p w14:paraId="00000046"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Describe how the local board will coordinate workforce investment activities carried out in the local area with economic development activities carried out in the planning region, and promote entrepreneurial skills training and microenterprise services;</w:t>
      </w:r>
    </w:p>
    <w:p w14:paraId="00000047" w14:textId="77777777" w:rsidR="00F50AE1" w:rsidRDefault="00F50AE1">
      <w:pPr>
        <w:spacing w:before="240" w:after="240"/>
        <w:ind w:left="720"/>
        <w:rPr>
          <w:rFonts w:ascii="Times New Roman" w:eastAsia="Times New Roman" w:hAnsi="Times New Roman" w:cs="Times New Roman"/>
          <w:sz w:val="24"/>
          <w:szCs w:val="24"/>
        </w:rPr>
      </w:pPr>
    </w:p>
    <w:p w14:paraId="00000048"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rovide a description of the workforce development system in the local area that identifies the programs that are included in that system. Also describe how you will partner with the required WIOA partners to increase awareness of career pathways and the cr</w:t>
      </w:r>
      <w:r>
        <w:rPr>
          <w:rFonts w:ascii="Times New Roman" w:eastAsia="Times New Roman" w:hAnsi="Times New Roman" w:cs="Times New Roman"/>
          <w:sz w:val="24"/>
          <w:szCs w:val="24"/>
        </w:rPr>
        <w:t>itical role that workforce development plays in ensuring that all Coloradans have access to educational and career pathways that result in meaningful employment.</w:t>
      </w:r>
    </w:p>
    <w:p w14:paraId="00000049" w14:textId="77777777" w:rsidR="00F50AE1" w:rsidRDefault="00F50AE1">
      <w:pPr>
        <w:spacing w:before="240" w:after="240"/>
        <w:ind w:left="720"/>
        <w:rPr>
          <w:rFonts w:ascii="Times New Roman" w:eastAsia="Times New Roman" w:hAnsi="Times New Roman" w:cs="Times New Roman"/>
          <w:sz w:val="24"/>
          <w:szCs w:val="24"/>
        </w:rPr>
      </w:pPr>
    </w:p>
    <w:p w14:paraId="0000004A" w14:textId="77777777" w:rsidR="00F50AE1" w:rsidRDefault="005D11B2">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sz w:val="24"/>
          <w:szCs w:val="24"/>
        </w:rPr>
        <w:t>Describe the one-stop delivery system in the local area, in particular:</w:t>
      </w:r>
    </w:p>
    <w:p w14:paraId="0000004B"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Identify the location</w:t>
      </w:r>
      <w:r>
        <w:rPr>
          <w:rFonts w:ascii="Times New Roman" w:eastAsia="Times New Roman" w:hAnsi="Times New Roman" w:cs="Times New Roman"/>
          <w:sz w:val="24"/>
          <w:szCs w:val="24"/>
        </w:rPr>
        <w:t xml:space="preserve">s of the comprehensive physical one-stop centers (at least one) within your local area; also list the locations of your network of affiliate sites, both physical and electronically linked, such as libraries. </w:t>
      </w:r>
    </w:p>
    <w:p w14:paraId="0000004C"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Identify your key strategies for integrating th</w:t>
      </w:r>
      <w:r>
        <w:rPr>
          <w:rFonts w:ascii="Times New Roman" w:eastAsia="Times New Roman" w:hAnsi="Times New Roman" w:cs="Times New Roman"/>
          <w:sz w:val="24"/>
          <w:szCs w:val="24"/>
        </w:rPr>
        <w:t>e core programs (WIOA Title I, II, III, and IV programs), as well as all required partner programs, within the local one-stop system of comprehensive and affiliate offices.</w:t>
      </w:r>
    </w:p>
    <w:p w14:paraId="0000004D"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Describe the roles and resource contributions of each of the one-stop partners.</w:t>
      </w:r>
    </w:p>
    <w:p w14:paraId="0000004E"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Des</w:t>
      </w:r>
      <w:r>
        <w:rPr>
          <w:rFonts w:ascii="Times New Roman" w:eastAsia="Times New Roman" w:hAnsi="Times New Roman" w:cs="Times New Roman"/>
          <w:sz w:val="24"/>
          <w:szCs w:val="24"/>
        </w:rPr>
        <w:t>cribe how the local board will facilitate access to services provided through the one-stop delivery system, including in remote areas, through the use of technology and through other means; include your intended use of virtual job fairs, the upcoming virtu</w:t>
      </w:r>
      <w:r>
        <w:rPr>
          <w:rFonts w:ascii="Times New Roman" w:eastAsia="Times New Roman" w:hAnsi="Times New Roman" w:cs="Times New Roman"/>
          <w:sz w:val="24"/>
          <w:szCs w:val="24"/>
        </w:rPr>
        <w:t>al job shadowing capability, and other innovative strategies and initiatives to streamline and enhance services, as well as increase access.</w:t>
      </w:r>
    </w:p>
    <w:p w14:paraId="0000004F"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Identify the types of assessments and assessment tools that will be utilized within the one-stop delivery system an</w:t>
      </w:r>
      <w:r>
        <w:rPr>
          <w:rFonts w:ascii="Times New Roman" w:eastAsia="Times New Roman" w:hAnsi="Times New Roman" w:cs="Times New Roman"/>
          <w:sz w:val="24"/>
          <w:szCs w:val="24"/>
        </w:rPr>
        <w:t>d how these assessments will be coordinated across participating programs to avoid duplication of effort and multiple assessments of customers being served by more than one partner program.</w:t>
      </w:r>
    </w:p>
    <w:p w14:paraId="00000050"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A description of how entities within the one-stop delivery system,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including your centers</w:t>
      </w:r>
      <w:r>
        <w:rPr>
          <w:rFonts w:ascii="Times New Roman" w:eastAsia="Times New Roman" w:hAnsi="Times New Roman" w:cs="Times New Roman"/>
          <w:sz w:val="24"/>
          <w:szCs w:val="24"/>
        </w:rPr>
        <w:t>, one-stop operators and the one-stop partners, will comply with section 188, if applicable, and applicable provisions of the Americans with Disabilities Act of 1990 (42 U.S.C. 12101 et seq.) regarding the physical and programmatic a</w:t>
      </w:r>
      <w:r>
        <w:rPr>
          <w:rFonts w:ascii="Times New Roman" w:eastAsia="Times New Roman" w:hAnsi="Times New Roman" w:cs="Times New Roman"/>
          <w:sz w:val="24"/>
          <w:szCs w:val="24"/>
        </w:rPr>
        <w:t xml:space="preserve">ccessibility of facilities, programs and services, technology, and materials for </w:t>
      </w:r>
      <w:r>
        <w:rPr>
          <w:rFonts w:ascii="Times New Roman" w:eastAsia="Times New Roman" w:hAnsi="Times New Roman" w:cs="Times New Roman"/>
          <w:sz w:val="24"/>
          <w:szCs w:val="24"/>
        </w:rPr>
        <w:lastRenderedPageBreak/>
        <w:t>individuals with disabilities, including providing staff training and support for addressing the needs of individuals with disabilities.</w:t>
      </w:r>
    </w:p>
    <w:p w14:paraId="00000051"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A description of how the local board w</w:t>
      </w:r>
      <w:r>
        <w:rPr>
          <w:rFonts w:ascii="Times New Roman" w:eastAsia="Times New Roman" w:hAnsi="Times New Roman" w:cs="Times New Roman"/>
          <w:sz w:val="24"/>
          <w:szCs w:val="24"/>
        </w:rPr>
        <w:t>ill ensure the continuous improvement of eligible providers of services through the system and ensure that such providers meet the employment needs of local employers, and workers and jobseekers;</w:t>
      </w:r>
    </w:p>
    <w:p w14:paraId="00000052" w14:textId="77777777" w:rsidR="00F50AE1" w:rsidRDefault="005D11B2">
      <w:pPr>
        <w:numPr>
          <w:ilvl w:val="1"/>
          <w:numId w:val="1"/>
        </w:numPr>
        <w:rPr>
          <w:rFonts w:ascii="Times New Roman" w:eastAsia="Times New Roman" w:hAnsi="Times New Roman" w:cs="Times New Roman"/>
        </w:rPr>
      </w:pPr>
      <w:r>
        <w:rPr>
          <w:rFonts w:ascii="Times New Roman" w:eastAsia="Times New Roman" w:hAnsi="Times New Roman" w:cs="Times New Roman"/>
          <w:sz w:val="24"/>
          <w:szCs w:val="24"/>
        </w:rPr>
        <w:t>Provide a description of how training services under chapter</w:t>
      </w:r>
      <w:r>
        <w:rPr>
          <w:rFonts w:ascii="Times New Roman" w:eastAsia="Times New Roman" w:hAnsi="Times New Roman" w:cs="Times New Roman"/>
          <w:sz w:val="24"/>
          <w:szCs w:val="24"/>
        </w:rPr>
        <w:t xml:space="preserve"> 3 of subtitle B will be provided in accordance with section 134(c)(3)(G), including, if contracts for the training services will be used, how the use of such contracts will be coordinated with the use of individual training accounts under that chapter and</w:t>
      </w:r>
      <w:r>
        <w:rPr>
          <w:rFonts w:ascii="Times New Roman" w:eastAsia="Times New Roman" w:hAnsi="Times New Roman" w:cs="Times New Roman"/>
          <w:sz w:val="24"/>
          <w:szCs w:val="24"/>
        </w:rPr>
        <w:t xml:space="preserve"> how the local board will ensure informed customer choice in the selection of training programs regardless of how the training services are to be provided.</w:t>
      </w:r>
    </w:p>
    <w:p w14:paraId="00000053" w14:textId="77777777" w:rsidR="00F50AE1" w:rsidRDefault="005D11B2">
      <w:pPr>
        <w:numPr>
          <w:ilvl w:val="1"/>
          <w:numId w:val="1"/>
        </w:numPr>
        <w:spacing w:after="240"/>
        <w:rPr>
          <w:rFonts w:ascii="Times New Roman" w:eastAsia="Times New Roman" w:hAnsi="Times New Roman" w:cs="Times New Roman"/>
        </w:rPr>
      </w:pPr>
      <w:r>
        <w:rPr>
          <w:rFonts w:ascii="Times New Roman" w:eastAsia="Times New Roman" w:hAnsi="Times New Roman" w:cs="Times New Roman"/>
          <w:sz w:val="24"/>
          <w:szCs w:val="24"/>
        </w:rPr>
        <w:t>Outreach to Individuals with Barriers to Employment: Describe how you will engage your LWDB and Yout</w:t>
      </w:r>
      <w:r>
        <w:rPr>
          <w:rFonts w:ascii="Times New Roman" w:eastAsia="Times New Roman" w:hAnsi="Times New Roman" w:cs="Times New Roman"/>
          <w:sz w:val="24"/>
          <w:szCs w:val="24"/>
        </w:rPr>
        <w:t xml:space="preserve">h Council/committee to increase the awareness of the services offered to </w:t>
      </w:r>
      <w:r>
        <w:rPr>
          <w:rFonts w:ascii="Times New Roman" w:eastAsia="Times New Roman" w:hAnsi="Times New Roman" w:cs="Times New Roman"/>
          <w:sz w:val="24"/>
          <w:szCs w:val="24"/>
          <w:u w:val="single"/>
        </w:rPr>
        <w:t>returning veterans, out-of-school youth, individuals with disabilities, long-term unemployed, and other targeted groups</w:t>
      </w:r>
      <w:r>
        <w:rPr>
          <w:rFonts w:ascii="Times New Roman" w:eastAsia="Times New Roman" w:hAnsi="Times New Roman" w:cs="Times New Roman"/>
          <w:sz w:val="24"/>
          <w:szCs w:val="24"/>
        </w:rPr>
        <w:t>? What additional strategies will be utilized to reach out to th</w:t>
      </w:r>
      <w:r>
        <w:rPr>
          <w:rFonts w:ascii="Times New Roman" w:eastAsia="Times New Roman" w:hAnsi="Times New Roman" w:cs="Times New Roman"/>
          <w:sz w:val="24"/>
          <w:szCs w:val="24"/>
        </w:rPr>
        <w:t>ese groups?  What are your objectives and goals for this effort?</w:t>
      </w:r>
    </w:p>
    <w:p w14:paraId="00000054" w14:textId="77777777" w:rsidR="00F50AE1" w:rsidRDefault="00F50AE1">
      <w:pPr>
        <w:spacing w:before="240" w:after="240"/>
        <w:rPr>
          <w:rFonts w:ascii="Times New Roman" w:eastAsia="Times New Roman" w:hAnsi="Times New Roman" w:cs="Times New Roman"/>
          <w:sz w:val="24"/>
          <w:szCs w:val="24"/>
        </w:rPr>
      </w:pPr>
    </w:p>
    <w:p w14:paraId="00000055"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Provide a description of how the local board will coordinate education and workforce investment activities carried out in the local area with relevant secondary and postsecondary education p</w:t>
      </w:r>
      <w:r>
        <w:rPr>
          <w:rFonts w:ascii="Times New Roman" w:eastAsia="Times New Roman" w:hAnsi="Times New Roman" w:cs="Times New Roman"/>
          <w:sz w:val="24"/>
          <w:szCs w:val="24"/>
        </w:rPr>
        <w:t>rograms and activities to coordinate strategies, enhance services, and avoid duplication of services;</w:t>
      </w:r>
    </w:p>
    <w:p w14:paraId="00000056" w14:textId="77777777" w:rsidR="00F50AE1" w:rsidRDefault="00F50AE1">
      <w:pPr>
        <w:spacing w:before="240" w:after="240"/>
        <w:ind w:left="720"/>
        <w:rPr>
          <w:rFonts w:ascii="Times New Roman" w:eastAsia="Times New Roman" w:hAnsi="Times New Roman" w:cs="Times New Roman"/>
          <w:sz w:val="24"/>
          <w:szCs w:val="24"/>
        </w:rPr>
      </w:pPr>
    </w:p>
    <w:p w14:paraId="00000057"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Provide a description and assessment of the type and availability of adult and dislocated worker employment and training activities in the local area; in</w:t>
      </w:r>
      <w:r>
        <w:rPr>
          <w:rFonts w:ascii="Times New Roman" w:eastAsia="Times New Roman" w:hAnsi="Times New Roman" w:cs="Times New Roman"/>
          <w:sz w:val="24"/>
          <w:szCs w:val="24"/>
        </w:rPr>
        <w:t xml:space="preserve"> particular identify how the local area will expand services to dislocated workers utilizing all sources of formula and discretionary funds targeted to the dislocated worker population.</w:t>
      </w:r>
    </w:p>
    <w:p w14:paraId="00000058" w14:textId="77777777" w:rsidR="00F50AE1" w:rsidRDefault="00F50AE1">
      <w:pPr>
        <w:spacing w:before="240" w:after="240"/>
        <w:ind w:left="720"/>
        <w:rPr>
          <w:rFonts w:ascii="Times New Roman" w:eastAsia="Times New Roman" w:hAnsi="Times New Roman" w:cs="Times New Roman"/>
          <w:sz w:val="24"/>
          <w:szCs w:val="24"/>
        </w:rPr>
      </w:pPr>
    </w:p>
    <w:p w14:paraId="00000059"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Provide a description and assessment of the type and availability of </w:t>
      </w:r>
      <w:r>
        <w:rPr>
          <w:rFonts w:ascii="Times New Roman" w:eastAsia="Times New Roman" w:hAnsi="Times New Roman" w:cs="Times New Roman"/>
          <w:sz w:val="24"/>
          <w:szCs w:val="24"/>
        </w:rPr>
        <w:t>youth workforce investment activities in the local area, including activities for youth who are individuals with disabilities, which description and assessment shall include an identification of successful models of such youth workforce investment activiti</w:t>
      </w:r>
      <w:r>
        <w:rPr>
          <w:rFonts w:ascii="Times New Roman" w:eastAsia="Times New Roman" w:hAnsi="Times New Roman" w:cs="Times New Roman"/>
          <w:sz w:val="24"/>
          <w:szCs w:val="24"/>
        </w:rPr>
        <w:t>es; in addition, indicate how services to out-of-school youth will be expanded and enhanced to incorporate additional work-based learning opportunities.</w:t>
      </w:r>
    </w:p>
    <w:p w14:paraId="0000005A" w14:textId="77777777" w:rsidR="00F50AE1" w:rsidRDefault="00F50AE1">
      <w:pPr>
        <w:spacing w:before="240" w:after="240"/>
        <w:ind w:left="720"/>
        <w:rPr>
          <w:rFonts w:ascii="Times New Roman" w:eastAsia="Times New Roman" w:hAnsi="Times New Roman" w:cs="Times New Roman"/>
          <w:sz w:val="24"/>
          <w:szCs w:val="24"/>
        </w:rPr>
      </w:pPr>
    </w:p>
    <w:p w14:paraId="0000005B"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lastRenderedPageBreak/>
        <w:t>Provide a description of how the local board will coordinate workforce investment activities carried o</w:t>
      </w:r>
      <w:r>
        <w:rPr>
          <w:rFonts w:ascii="Times New Roman" w:eastAsia="Times New Roman" w:hAnsi="Times New Roman" w:cs="Times New Roman"/>
          <w:sz w:val="24"/>
          <w:szCs w:val="24"/>
        </w:rPr>
        <w:t>ut under this title in the local area with the provision of adult education and literacy activities under title II in the local area, including a description of how the local board will carry out, consistent with subparagraphs (A) and (B)(i) of section 107</w:t>
      </w:r>
      <w:r>
        <w:rPr>
          <w:rFonts w:ascii="Times New Roman" w:eastAsia="Times New Roman" w:hAnsi="Times New Roman" w:cs="Times New Roman"/>
          <w:sz w:val="24"/>
          <w:szCs w:val="24"/>
        </w:rPr>
        <w:t>(d)(11) and section 232, the review of local applications submitted under title II.</w:t>
      </w:r>
    </w:p>
    <w:p w14:paraId="0000005C" w14:textId="77777777" w:rsidR="00F50AE1" w:rsidRDefault="00F50AE1">
      <w:pPr>
        <w:spacing w:before="240" w:after="240"/>
        <w:ind w:left="720"/>
        <w:rPr>
          <w:rFonts w:ascii="Times New Roman" w:eastAsia="Times New Roman" w:hAnsi="Times New Roman" w:cs="Times New Roman"/>
          <w:sz w:val="24"/>
          <w:szCs w:val="24"/>
        </w:rPr>
      </w:pPr>
    </w:p>
    <w:p w14:paraId="0000005D"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Provide a description of how the local board will coordinate workforce investment activities carried out under this title in the local area with the provision of transportation, including public transportation, and other appropriate supportive services in </w:t>
      </w:r>
      <w:r>
        <w:rPr>
          <w:rFonts w:ascii="Times New Roman" w:eastAsia="Times New Roman" w:hAnsi="Times New Roman" w:cs="Times New Roman"/>
          <w:sz w:val="24"/>
          <w:szCs w:val="24"/>
        </w:rPr>
        <w:t>the local area.</w:t>
      </w:r>
    </w:p>
    <w:p w14:paraId="0000005E" w14:textId="77777777" w:rsidR="00F50AE1" w:rsidRDefault="00F50AE1">
      <w:pPr>
        <w:spacing w:before="240" w:after="240"/>
        <w:ind w:left="720"/>
        <w:rPr>
          <w:rFonts w:ascii="Times New Roman" w:eastAsia="Times New Roman" w:hAnsi="Times New Roman" w:cs="Times New Roman"/>
          <w:sz w:val="24"/>
          <w:szCs w:val="24"/>
        </w:rPr>
      </w:pPr>
    </w:p>
    <w:p w14:paraId="0000005F"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Provide a description of plans and strategies for, and assurances concerning, maximizing coordination of services provided by the State employment service under the Wagner-Peyser Act (29 U.S.C. 49 et seq.) and services provided in the loca</w:t>
      </w:r>
      <w:r>
        <w:rPr>
          <w:rFonts w:ascii="Times New Roman" w:eastAsia="Times New Roman" w:hAnsi="Times New Roman" w:cs="Times New Roman"/>
          <w:sz w:val="24"/>
          <w:szCs w:val="24"/>
        </w:rPr>
        <w:t>l area through the one-stop delivery system, to improve service delivery and avoid duplication of services.</w:t>
      </w:r>
    </w:p>
    <w:p w14:paraId="00000060" w14:textId="77777777" w:rsidR="00F50AE1" w:rsidRDefault="00F50AE1">
      <w:pPr>
        <w:spacing w:before="240" w:after="240"/>
        <w:ind w:left="720"/>
        <w:rPr>
          <w:rFonts w:ascii="Times New Roman" w:eastAsia="Times New Roman" w:hAnsi="Times New Roman" w:cs="Times New Roman"/>
          <w:sz w:val="24"/>
          <w:szCs w:val="24"/>
        </w:rPr>
      </w:pPr>
    </w:p>
    <w:p w14:paraId="00000061"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Identify the administrator/administrative entity responsible for the disbursal of Title I and III funds in the local area, as determined by the chi</w:t>
      </w:r>
      <w:r>
        <w:rPr>
          <w:rFonts w:ascii="Times New Roman" w:eastAsia="Times New Roman" w:hAnsi="Times New Roman" w:cs="Times New Roman"/>
          <w:sz w:val="24"/>
          <w:szCs w:val="24"/>
        </w:rPr>
        <w:t>ef elected official or the Governor, and the fiscal agent if different.</w:t>
      </w:r>
    </w:p>
    <w:p w14:paraId="00000062" w14:textId="77777777" w:rsidR="00F50AE1" w:rsidRDefault="00F50AE1">
      <w:pPr>
        <w:spacing w:before="240" w:after="240"/>
        <w:ind w:left="720"/>
        <w:rPr>
          <w:rFonts w:ascii="Times New Roman" w:eastAsia="Times New Roman" w:hAnsi="Times New Roman" w:cs="Times New Roman"/>
          <w:sz w:val="24"/>
          <w:szCs w:val="24"/>
        </w:rPr>
      </w:pPr>
    </w:p>
    <w:p w14:paraId="00000063"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A description of the competitive process to be used to award the sub-grants and contracts in the local area for activities carried out under this title.</w:t>
      </w:r>
    </w:p>
    <w:p w14:paraId="00000064" w14:textId="77777777" w:rsidR="00F50AE1" w:rsidRDefault="00F50AE1">
      <w:pPr>
        <w:spacing w:before="240" w:after="240"/>
        <w:ind w:left="720"/>
        <w:rPr>
          <w:rFonts w:ascii="Times New Roman" w:eastAsia="Times New Roman" w:hAnsi="Times New Roman" w:cs="Times New Roman"/>
          <w:sz w:val="24"/>
          <w:szCs w:val="24"/>
        </w:rPr>
      </w:pPr>
    </w:p>
    <w:p w14:paraId="00000065"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 xml:space="preserve">Provide a description of the </w:t>
      </w:r>
      <w:r>
        <w:rPr>
          <w:rFonts w:ascii="Times New Roman" w:eastAsia="Times New Roman" w:hAnsi="Times New Roman" w:cs="Times New Roman"/>
          <w:sz w:val="24"/>
          <w:szCs w:val="24"/>
        </w:rPr>
        <w:t>local levels of performance negotiated with the Governor and chief elected official pursuant to section 116(c), to be used to measure the performance of the local area and to be used by the local board for measuring the performance of the local fiscal agen</w:t>
      </w:r>
      <w:r>
        <w:rPr>
          <w:rFonts w:ascii="Times New Roman" w:eastAsia="Times New Roman" w:hAnsi="Times New Roman" w:cs="Times New Roman"/>
          <w:sz w:val="24"/>
          <w:szCs w:val="24"/>
        </w:rPr>
        <w:t>t (where appropriate), eligible providers under subtitle B, and the one-stop delivery system, in the local area.</w:t>
      </w:r>
    </w:p>
    <w:p w14:paraId="00000066" w14:textId="77777777" w:rsidR="00F50AE1" w:rsidRDefault="00F50AE1">
      <w:pPr>
        <w:spacing w:before="240" w:after="240"/>
        <w:ind w:left="720"/>
        <w:rPr>
          <w:rFonts w:ascii="Times New Roman" w:eastAsia="Times New Roman" w:hAnsi="Times New Roman" w:cs="Times New Roman"/>
          <w:sz w:val="24"/>
          <w:szCs w:val="24"/>
        </w:rPr>
      </w:pPr>
    </w:p>
    <w:p w14:paraId="00000067" w14:textId="77777777" w:rsidR="00F50AE1" w:rsidRDefault="005D11B2">
      <w:pPr>
        <w:numPr>
          <w:ilvl w:val="0"/>
          <w:numId w:val="1"/>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Provide a description of the actions the local board will take, if any, toward achieving the High Performing Board designation as outlined in </w:t>
      </w:r>
      <w:r>
        <w:rPr>
          <w:rFonts w:ascii="Times New Roman" w:eastAsia="Times New Roman" w:hAnsi="Times New Roman" w:cs="Times New Roman"/>
          <w:sz w:val="24"/>
          <w:szCs w:val="24"/>
        </w:rPr>
        <w:t>the Colorado High Performing Local Workforce Development Board Rubric (PGL GRT-2019-01, Attachment 3).</w:t>
      </w:r>
    </w:p>
    <w:p w14:paraId="00000068" w14:textId="77777777" w:rsidR="00F50AE1" w:rsidRDefault="00F50AE1">
      <w:pPr>
        <w:spacing w:before="240" w:after="240"/>
        <w:ind w:left="2160"/>
        <w:rPr>
          <w:rFonts w:ascii="Times New Roman" w:eastAsia="Times New Roman" w:hAnsi="Times New Roman" w:cs="Times New Roman"/>
          <w:sz w:val="24"/>
          <w:szCs w:val="24"/>
        </w:rPr>
      </w:pPr>
    </w:p>
    <w:p w14:paraId="00000069" w14:textId="77777777" w:rsidR="00F50AE1" w:rsidRDefault="005D11B2">
      <w:pPr>
        <w:numPr>
          <w:ilvl w:val="0"/>
          <w:numId w:val="1"/>
        </w:numPr>
        <w:spacing w:before="480"/>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Use of evidence in decision making and program implementation</w:t>
      </w:r>
    </w:p>
    <w:p w14:paraId="0000006A" w14:textId="77777777" w:rsidR="00F50AE1" w:rsidRDefault="005D11B2">
      <w:pPr>
        <w:spacing w:before="240" w:after="16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is focused on enhancing its use of evidence to inform workforce development strategies and to influence the design and execution of initiatives. By measuring progress and the results of implementation, the state overall and each local area will be</w:t>
      </w:r>
      <w:r>
        <w:rPr>
          <w:rFonts w:ascii="Times New Roman" w:eastAsia="Times New Roman" w:hAnsi="Times New Roman" w:cs="Times New Roman"/>
          <w:sz w:val="24"/>
          <w:szCs w:val="24"/>
        </w:rPr>
        <w:t xml:space="preserve"> able to collect data that can move our work along an evidence continuum. When we refer to an ‘evidence-based’ program or strategy, it is helpful to have a shared definition. Evidence of effectiveness exists on a spectrum, including:</w:t>
      </w:r>
    </w:p>
    <w:p w14:paraId="0000006B" w14:textId="77777777" w:rsidR="00F50AE1" w:rsidRDefault="005D11B2">
      <w:pPr>
        <w:numPr>
          <w:ilvl w:val="0"/>
          <w:numId w:val="2"/>
        </w:numPr>
        <w:ind w:left="1440"/>
        <w:rPr>
          <w:color w:val="000000"/>
          <w:sz w:val="24"/>
          <w:szCs w:val="24"/>
        </w:rPr>
      </w:pPr>
      <w:r>
        <w:rPr>
          <w:rFonts w:ascii="Times New Roman" w:eastAsia="Times New Roman" w:hAnsi="Times New Roman" w:cs="Times New Roman"/>
          <w:b/>
          <w:sz w:val="24"/>
          <w:szCs w:val="24"/>
        </w:rPr>
        <w:t xml:space="preserve">Strong evidence: </w:t>
      </w:r>
      <w:r>
        <w:rPr>
          <w:rFonts w:ascii="Times New Roman" w:eastAsia="Times New Roman" w:hAnsi="Times New Roman" w:cs="Times New Roman"/>
          <w:sz w:val="24"/>
          <w:szCs w:val="24"/>
        </w:rPr>
        <w:t>meani</w:t>
      </w:r>
      <w:r>
        <w:rPr>
          <w:rFonts w:ascii="Times New Roman" w:eastAsia="Times New Roman" w:hAnsi="Times New Roman" w:cs="Times New Roman"/>
          <w:sz w:val="24"/>
          <w:szCs w:val="24"/>
        </w:rPr>
        <w:t xml:space="preserve">ng at least two evaluation reports have demonstrated that an intervention or strategy has been tested nationally, regionally, at the state- level, or with different populations or locations in the same local area using a well-designed and well-implemented </w:t>
      </w:r>
      <w:r>
        <w:rPr>
          <w:rFonts w:ascii="Times New Roman" w:eastAsia="Times New Roman" w:hAnsi="Times New Roman" w:cs="Times New Roman"/>
          <w:sz w:val="24"/>
          <w:szCs w:val="24"/>
        </w:rPr>
        <w:t>experimental design evaluation (i.e., Randomized Controlled Trial (RCT)) or a quasi-experimental design evaluation (QED) with statistically matched comparison (i.e., counterfactual) and treatment groups. See</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color w:val="1155CC"/>
            <w:sz w:val="24"/>
            <w:szCs w:val="24"/>
            <w:u w:val="single"/>
          </w:rPr>
          <w:t>CLEAR.dol.gov</w:t>
        </w:r>
      </w:hyperlink>
      <w:r>
        <w:rPr>
          <w:rFonts w:ascii="Times New Roman" w:eastAsia="Times New Roman" w:hAnsi="Times New Roman" w:cs="Times New Roman"/>
          <w:sz w:val="24"/>
          <w:szCs w:val="24"/>
        </w:rPr>
        <w:t xml:space="preserve"> for full definitions of strong or moderate study design. The overall pattern of evaluation findings must be consistently positive on one or more key workforce outcomes. The evaluations should be conducted b</w:t>
      </w:r>
      <w:r>
        <w:rPr>
          <w:rFonts w:ascii="Times New Roman" w:eastAsia="Times New Roman" w:hAnsi="Times New Roman" w:cs="Times New Roman"/>
          <w:sz w:val="24"/>
          <w:szCs w:val="24"/>
        </w:rPr>
        <w:t>y an independent entity external to the organization implementing the intervention.</w:t>
      </w:r>
    </w:p>
    <w:p w14:paraId="0000006C" w14:textId="77777777" w:rsidR="00F50AE1" w:rsidRDefault="005D11B2">
      <w:pPr>
        <w:numPr>
          <w:ilvl w:val="0"/>
          <w:numId w:val="2"/>
        </w:numPr>
        <w:ind w:left="1440"/>
        <w:rPr>
          <w:color w:val="000000"/>
          <w:sz w:val="24"/>
          <w:szCs w:val="24"/>
        </w:rPr>
      </w:pPr>
      <w:r>
        <w:rPr>
          <w:rFonts w:ascii="Times New Roman" w:eastAsia="Times New Roman" w:hAnsi="Times New Roman" w:cs="Times New Roman"/>
          <w:b/>
          <w:sz w:val="24"/>
          <w:szCs w:val="24"/>
        </w:rPr>
        <w:t xml:space="preserve">Moderate evidence: </w:t>
      </w:r>
      <w:r>
        <w:rPr>
          <w:rFonts w:ascii="Times New Roman" w:eastAsia="Times New Roman" w:hAnsi="Times New Roman" w:cs="Times New Roman"/>
          <w:sz w:val="24"/>
          <w:szCs w:val="24"/>
        </w:rPr>
        <w:t>meaning at least one evaluation report has demonstrated that an intervention or strategy has been tested using a well-designed and well-implemented exper</w:t>
      </w:r>
      <w:r>
        <w:rPr>
          <w:rFonts w:ascii="Times New Roman" w:eastAsia="Times New Roman" w:hAnsi="Times New Roman" w:cs="Times New Roman"/>
          <w:sz w:val="24"/>
          <w:szCs w:val="24"/>
        </w:rPr>
        <w:t>imental or quasi-experimental design showing evidence of effectiveness on one or more key workforce outcomes. The evaluations should be conducted by an independent entity external to the organization implementing the intervention.</w:t>
      </w:r>
    </w:p>
    <w:p w14:paraId="0000006D" w14:textId="77777777" w:rsidR="00F50AE1" w:rsidRDefault="005D11B2">
      <w:pPr>
        <w:numPr>
          <w:ilvl w:val="0"/>
          <w:numId w:val="2"/>
        </w:numPr>
        <w:ind w:left="1440"/>
        <w:rPr>
          <w:color w:val="000000"/>
          <w:sz w:val="24"/>
          <w:szCs w:val="24"/>
        </w:rPr>
      </w:pPr>
      <w:r>
        <w:rPr>
          <w:rFonts w:ascii="Times New Roman" w:eastAsia="Times New Roman" w:hAnsi="Times New Roman" w:cs="Times New Roman"/>
          <w:b/>
          <w:sz w:val="24"/>
          <w:szCs w:val="24"/>
        </w:rPr>
        <w:t xml:space="preserve">Preliminary evidence: </w:t>
      </w:r>
      <w:r>
        <w:rPr>
          <w:rFonts w:ascii="Times New Roman" w:eastAsia="Times New Roman" w:hAnsi="Times New Roman" w:cs="Times New Roman"/>
          <w:sz w:val="24"/>
          <w:szCs w:val="24"/>
        </w:rPr>
        <w:t>mea</w:t>
      </w:r>
      <w:r>
        <w:rPr>
          <w:rFonts w:ascii="Times New Roman" w:eastAsia="Times New Roman" w:hAnsi="Times New Roman" w:cs="Times New Roman"/>
          <w:sz w:val="24"/>
          <w:szCs w:val="24"/>
        </w:rPr>
        <w:t>ning at least one evaluation report has demonstrated that an intervention or strategy has been tested using a well-designed and well-implemented pre/post-assessment without a comparison group or a post-assessment comparison between intervention and compari</w:t>
      </w:r>
      <w:r>
        <w:rPr>
          <w:rFonts w:ascii="Times New Roman" w:eastAsia="Times New Roman" w:hAnsi="Times New Roman" w:cs="Times New Roman"/>
          <w:sz w:val="24"/>
          <w:szCs w:val="24"/>
        </w:rPr>
        <w:t>son groups showing evidence of effectiveness on one or more key workforce outcomes. The evaluation may be conducted either internally or externally.</w:t>
      </w:r>
    </w:p>
    <w:p w14:paraId="0000006E" w14:textId="77777777" w:rsidR="00F50AE1" w:rsidRDefault="005D11B2">
      <w:pPr>
        <w:numPr>
          <w:ilvl w:val="0"/>
          <w:numId w:val="2"/>
        </w:numPr>
        <w:ind w:left="1440"/>
        <w:rPr>
          <w:color w:val="000000"/>
          <w:sz w:val="24"/>
          <w:szCs w:val="24"/>
        </w:rPr>
      </w:pPr>
      <w:r>
        <w:rPr>
          <w:rFonts w:ascii="Times New Roman" w:eastAsia="Times New Roman" w:hAnsi="Times New Roman" w:cs="Times New Roman"/>
          <w:b/>
          <w:sz w:val="24"/>
          <w:szCs w:val="24"/>
        </w:rPr>
        <w:t xml:space="preserve">Pre-preliminary evidence: </w:t>
      </w:r>
      <w:r>
        <w:rPr>
          <w:rFonts w:ascii="Times New Roman" w:eastAsia="Times New Roman" w:hAnsi="Times New Roman" w:cs="Times New Roman"/>
          <w:sz w:val="24"/>
          <w:szCs w:val="24"/>
        </w:rPr>
        <w:t>meaning there is program performance data for the intervention showing improvemen</w:t>
      </w:r>
      <w:r>
        <w:rPr>
          <w:rFonts w:ascii="Times New Roman" w:eastAsia="Times New Roman" w:hAnsi="Times New Roman" w:cs="Times New Roman"/>
          <w:sz w:val="24"/>
          <w:szCs w:val="24"/>
        </w:rPr>
        <w:t>ts for one or more key workforce outputs or outcomes.</w:t>
      </w:r>
    </w:p>
    <w:p w14:paraId="0000006F" w14:textId="77777777" w:rsidR="00F50AE1" w:rsidRDefault="005D11B2">
      <w:pPr>
        <w:shd w:val="clear" w:color="auto" w:fill="FFFFFF"/>
        <w:spacing w:before="240" w:after="240"/>
        <w:ind w:left="720"/>
        <w:rPr>
          <w:rFonts w:ascii="Times New Roman" w:eastAsia="Times New Roman" w:hAnsi="Times New Roman" w:cs="Times New Roman"/>
          <w:sz w:val="24"/>
          <w:szCs w:val="24"/>
          <w:shd w:val="clear" w:color="auto" w:fill="EAD1DC"/>
        </w:rPr>
      </w:pPr>
      <w:r>
        <w:rPr>
          <w:rFonts w:ascii="Times New Roman" w:eastAsia="Times New Roman" w:hAnsi="Times New Roman" w:cs="Times New Roman"/>
          <w:color w:val="222222"/>
          <w:sz w:val="24"/>
          <w:szCs w:val="24"/>
        </w:rPr>
        <w:lastRenderedPageBreak/>
        <w:t>For interventions at each tier of evidence, it is important to leverage administrative data analysis or increasingly rigorous evaluation to build new evidence, improve programs and participant outcomes,</w:t>
      </w:r>
      <w:r>
        <w:rPr>
          <w:rFonts w:ascii="Times New Roman" w:eastAsia="Times New Roman" w:hAnsi="Times New Roman" w:cs="Times New Roman"/>
          <w:color w:val="222222"/>
          <w:sz w:val="24"/>
          <w:szCs w:val="24"/>
        </w:rPr>
        <w:t xml:space="preserve"> and progress to the next tier.</w:t>
      </w:r>
    </w:p>
    <w:p w14:paraId="00000070" w14:textId="77777777" w:rsidR="00F50AE1" w:rsidRDefault="005D11B2">
      <w:pPr>
        <w:spacing w:before="240" w:after="160"/>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which level of evidence applies to the overall approach of your local area in implementing programs. If any specific programs have a higher use of evidence than your programs overall, please highlight those p</w:t>
      </w:r>
      <w:r>
        <w:rPr>
          <w:rFonts w:ascii="Times New Roman" w:eastAsia="Times New Roman" w:hAnsi="Times New Roman" w:cs="Times New Roman"/>
          <w:sz w:val="24"/>
          <w:szCs w:val="24"/>
        </w:rPr>
        <w:t xml:space="preserve">rograms. Additionally, would your local area be interested in receiving technical assistance on the application of evidence-based practices to workforce development? </w:t>
      </w:r>
    </w:p>
    <w:p w14:paraId="00000071" w14:textId="77777777" w:rsidR="00F50AE1" w:rsidRDefault="00F50AE1">
      <w:pPr>
        <w:spacing w:before="240" w:after="240"/>
        <w:rPr>
          <w:rFonts w:ascii="Times New Roman" w:eastAsia="Times New Roman" w:hAnsi="Times New Roman" w:cs="Times New Roman"/>
          <w:sz w:val="24"/>
          <w:szCs w:val="24"/>
        </w:rPr>
      </w:pPr>
    </w:p>
    <w:p w14:paraId="00000072" w14:textId="77777777" w:rsidR="00F50AE1" w:rsidRDefault="005D11B2">
      <w:pPr>
        <w:numPr>
          <w:ilvl w:val="0"/>
          <w:numId w:val="1"/>
        </w:numPr>
        <w:spacing w:before="240" w:after="240"/>
        <w:rPr>
          <w:rFonts w:ascii="Times New Roman" w:eastAsia="Times New Roman" w:hAnsi="Times New Roman" w:cs="Times New Roman"/>
        </w:rPr>
      </w:pPr>
      <w:r>
        <w:rPr>
          <w:rFonts w:ascii="Times New Roman" w:eastAsia="Times New Roman" w:hAnsi="Times New Roman" w:cs="Times New Roman"/>
          <w:sz w:val="24"/>
          <w:szCs w:val="24"/>
        </w:rPr>
        <w:t>Describe the process used by the local board, consistent with subsection (d), to provide an opportunity for public comment, including comment by representatives of businesses and comment by representatives of labor organizations, and input into the develop</w:t>
      </w:r>
      <w:r>
        <w:rPr>
          <w:rFonts w:ascii="Times New Roman" w:eastAsia="Times New Roman" w:hAnsi="Times New Roman" w:cs="Times New Roman"/>
          <w:sz w:val="24"/>
          <w:szCs w:val="24"/>
        </w:rPr>
        <w:t>ment of the local plan, prior to submission of the plan.</w:t>
      </w:r>
    </w:p>
    <w:sectPr w:rsidR="00F50AE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1C783" w14:textId="77777777" w:rsidR="005D11B2" w:rsidRDefault="005D11B2">
      <w:pPr>
        <w:spacing w:line="240" w:lineRule="auto"/>
      </w:pPr>
      <w:r>
        <w:separator/>
      </w:r>
    </w:p>
  </w:endnote>
  <w:endnote w:type="continuationSeparator" w:id="0">
    <w:p w14:paraId="4DBBF0EA" w14:textId="77777777" w:rsidR="005D11B2" w:rsidRDefault="005D1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3" w14:textId="1165985D" w:rsidR="00F50AE1" w:rsidRDefault="005D11B2">
    <w:pPr>
      <w:jc w:val="right"/>
    </w:pPr>
    <w:r>
      <w:fldChar w:fldCharType="begin"/>
    </w:r>
    <w:r>
      <w:instrText>PAGE</w:instrText>
    </w:r>
    <w:r w:rsidR="00AD0920">
      <w:fldChar w:fldCharType="separate"/>
    </w:r>
    <w:r w:rsidR="00AD09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9F400" w14:textId="77777777" w:rsidR="005D11B2" w:rsidRDefault="005D11B2">
      <w:pPr>
        <w:spacing w:line="240" w:lineRule="auto"/>
      </w:pPr>
      <w:r>
        <w:separator/>
      </w:r>
    </w:p>
  </w:footnote>
  <w:footnote w:type="continuationSeparator" w:id="0">
    <w:p w14:paraId="3824DC6C" w14:textId="77777777" w:rsidR="005D11B2" w:rsidRDefault="005D11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3F5"/>
    <w:multiLevelType w:val="multilevel"/>
    <w:tmpl w:val="11822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F63FBD"/>
    <w:multiLevelType w:val="multilevel"/>
    <w:tmpl w:val="E3CE1334"/>
    <w:lvl w:ilvl="0">
      <w:start w:val="1"/>
      <w:numFmt w:val="lowerLetter"/>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FC976DE"/>
    <w:multiLevelType w:val="multilevel"/>
    <w:tmpl w:val="E64ED4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AE1"/>
    <w:rsid w:val="005D11B2"/>
    <w:rsid w:val="00AD0920"/>
    <w:rsid w:val="00F5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2BAD44-F056-4963-9E09-A172BCAE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lear.dol.gov/" TargetMode="External"/><Relationship Id="rId3" Type="http://schemas.openxmlformats.org/officeDocument/2006/relationships/settings" Target="settings.xml"/><Relationship Id="rId7" Type="http://schemas.openxmlformats.org/officeDocument/2006/relationships/hyperlink" Target="https://www.colorado.gov/cwdc/sector-partnershi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lear.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 Nina</dc:creator>
  <cp:lastModifiedBy>Holland, Nina</cp:lastModifiedBy>
  <cp:revision>2</cp:revision>
  <dcterms:created xsi:type="dcterms:W3CDTF">2020-02-04T18:31:00Z</dcterms:created>
  <dcterms:modified xsi:type="dcterms:W3CDTF">2020-02-04T18:31:00Z</dcterms:modified>
</cp:coreProperties>
</file>