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i w:val="0"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8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36415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Routine venipuncture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36416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Capillary blood collection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78267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Breath tst attain/anal c-14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78268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$160.50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Breath test analysis c-14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Metabolic panel ionized ca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80047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Metabolic panel ionized ca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Metabolic panel total ca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80048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Metabolic panel total ca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$49.30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General Health Panel (80053+85004+85027)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$14.72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Electrolyte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80051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Electrolyte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Comprehen metabolic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80053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Comprehen metabolic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Obstetric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Lipid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80061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Lipid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Renal function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80069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Renal function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$99.98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Acute hepatitis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Hepatic function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80081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$157.11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Obstetric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amikacin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$65.57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assay caffeine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carbamazepine total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carbamazepine free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80158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assay cyclosporine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80159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assay clozapine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digoxin total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digoxin free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dipropylacetic acd tot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Dipropylacetic acid free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$34.29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ethosuximide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assay everolimus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1134" w:top="1500" w:bottom="1320" w:left="1340" w:right="1720"/>
          <w:pgNumType w:start="109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$34.37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gentamicin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screen quant gabapentin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haloperidol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screen quan lamotrigine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lidocaine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scrn quan levetiracetam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$13.87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lithium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80178</w:t>
            </w:r>
          </w:p>
        </w:tc>
        <w:tc>
          <w:tcPr>
            <w:tcW w:w="82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$13.87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lithium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scrn quan mycophenolate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scrn quant oxcarbazepin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phenobarbital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phenytoin total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$28.88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phenytoin free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primidone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$102.00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procainamide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procainamide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quinidine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sirolimus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tacrolimus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$29.68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theophylline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80199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screen quant tiagabine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80200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tobramycin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80201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$25.02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topiramate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80202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vancomycin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80203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Drug screen quant zonisamide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80299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Quantitative assay drug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80305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prsmv dir opt obs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80305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prsmv dir opt obs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80306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prsmv instrmnt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80307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$122.11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prsmv chem anlyzr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$68.46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Acth stimulation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$182.50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Acth stimulation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$164.25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Acth stimulation panel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$263.40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Aldosterone suppression eval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$56.24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Calcitonin stimul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$1,362.75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Crh stimulation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$108.38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Testosterone response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$117.28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Estradiol response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$355.84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Renin stimulation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$92.33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Renin stimulation panel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$1,216.23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Pituitary evaluation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$275.20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Dexamethasone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$96.70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Glucagon tolerance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80424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$105.98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Glucagon tolerance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$311.47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Gonadotropin hormone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$140.00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Growth hormone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$219.86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Growth hormone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$283.54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Insulin suppression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$484.55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Insulin tolerance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$216.21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Insulin tolerance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$191.34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Metyrapone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$105.81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Trh stimulation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80439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$141.07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Trh stimulation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Urinalysis nonauto w/scope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Urinalysis auto w/scope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$5.92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Urinalysis nonauto w/o scope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Urinalysis auto w/o scope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81003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$4.71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Urinalysis auto w/o scope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Urinalysis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Urine screen for bacteria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81007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Urine screen for bacteria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Microscopic exam of urine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Urinalysis glass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Urine pregnancy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81050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$6.31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Urinalysis volume measure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Hpa-1 genotyping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Hpa-2 genotyping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Hpa-3 genotyping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Hpa-4 genotyping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Hpa-5 genotyping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Hpa-6 genotyping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Hpa-9 genotyping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Hpa-15 genotyping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$328.53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Idh1 common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$502.84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Idh2 common variants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$474.30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Dmd dup/delet analysis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$3,829.98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Brca1&amp;2 seq &amp; full dup/del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$510.00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Abl1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$1,201.93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Asxl1 full gene sequence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81176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$507.69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Asxl1 gene target seq alys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Aspa gene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$1,326.00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Apc gene full sequence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$476.00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Apc gene known fam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Apc gene dup/delet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$161.48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Bckdhb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$344.11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Bcr/abl1 gene major bp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$303.98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Bcr/abl1 gene minor bp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$364.85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Bcr/abl1 gene other bp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$66.83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Blm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$298.18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Braf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$4,072.93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Brca1&amp;2 seq &amp; com dup/del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$748.00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Brca1&amp;2 185&amp;5385&amp;6174 var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$940.10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Brca1&amp;2 uncom dup/del var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$2,212.41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Brca1 full seq &amp; com dup/del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$637.93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Brca1 gene known fam variant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$314.70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Brca2 gene full sequence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$637.93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Brca2 gene known fam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$507.69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Cebpa gene full sequence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$255.27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Calr gene com variants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$946.22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Cftr gene com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$165.27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Cftr gene known fam variants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$739.62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Cftr gene dup/delet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$848.30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Cftr gene full sequence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$286.88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Cftr gene intron poly 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$495.31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Cyp2c19 gene com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$766.55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Cyp2d6 gene com variants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Cyp2c9 gene com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$1,530.00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Cytogen micrarray copy nmbr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$1,972.00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Cytogen m array copy no&amp;snp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Cyp3a4 gene common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Cyp3a5 gene common variants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Dpyd gene common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$551.79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Egfr gene com variants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$1,020.00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F9 full gene sequence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$111.67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F2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F5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$62.25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Fancc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$96.97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Fmr1 gene detection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$76.31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Fmr1 gene characterization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$281.37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Flt3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$141.10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Flt3 gene analysis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G6pd gene alys cmn variant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$637.93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G6pd known familial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$1,020.00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G6pd full gene sequence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$99.43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G6pc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Gba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$171.90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Gjb2 gene full sequence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$104.58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Gjb2 gene known fam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$59.50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Gjb6 gene com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Hexa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$137.17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Hfe gene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$173.84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Hba1/hba2 gene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$637.93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Hba1/hba2 gene fam vrnt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81259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$1,020.00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Hba1/hba2 full gene sequence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$66.83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Ikbkap gene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$415.53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Igh gene rearrange amp meth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$116.54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Igh gene rearrang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$618.12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Igh vari regional mutation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$313.40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Igk rearrangeabn clonal pop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$451.33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Str markers specimen anal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$518.18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 markers spec anal addl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$435.40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Chimerism anal no cell selec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$547.33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Chimerism anal w/cell select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$344.08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Hba1/hba2 gene dup/del vrnts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$192.39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Jak2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$560.17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Kit gene targeted seq analys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$212.28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Kit gene analys d816 variant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$328.53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Kras gene variants exon 2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$328.53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Kras gene addl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$707.34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Long qt synd gene full seq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$484.50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Long qt synd known fam var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$2,125.00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Long qt syn gene dup/dlt var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Ifnl3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$211.89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Mgmt gene methylation anal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$326.94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Mlh1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$66.83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Mcoln1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$111.08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Mthfr gene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$1,148.18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Mlh1 gene full seq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$562.70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Mlh1 gene known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$344.08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Mlh1 gene dup/delete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$648.89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Msh2 gene full seq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$574.14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Msh2 gene known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$362.61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Msh2 gene dup/delete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$1,091.15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Msh6 gene full seq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81299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$523.60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Msh6 gene known variants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$404.60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Msh6 gene dup/delete variant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$607.72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Microsatellite instability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$897.38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Mecp2 gene full seq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$204.00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Mecp2 gene known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$255.00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Mecp2 gene dup/delet variant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$419.08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Npm1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$502.84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Nras gene variants exon 2&amp;3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$433.59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Pca3/klk3 antigen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$560.17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Pdgfra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$435.10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Pml/raralpha com breakpoints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$435.10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Pml/raralpha 1 breakpoint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$1,201.93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Pms2 gene full seq analysis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$562.70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Pms2 known familial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$345.95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Pms2 gene dup/delet variants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$1,020.00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Pten gene full sequence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Pten gene known fam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$510.00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Pten gene dup/delet variant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$1,289.21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Pmp22 gene dup/delet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$1,308.29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Pmp22 gene full sequence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$89.85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Pmp22 gene known fam variant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Sept9 methylation analysis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Slco1b1 gene com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Smpd1 gene common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$86.82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Snrpn/ube3a gene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$91.61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Serpina1 gene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$560.17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Runx1 gene targeted seq alys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Tpmt gene com variants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$438.46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Trb@ gene rearrange amplify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$104.07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Trb@ gene rearrange dirprobe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$422.89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Trg gene rearrangement anal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Tyms gene com variants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$397.80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Ugt1a1 gene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$149.94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Vkorc1 gene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$297.18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Hbb gene com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$637.93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Hbb gene known fam variant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$344.08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Hbb gene dup/del variants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$551.79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Hbb full gene sequence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$843.97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&amp; ii typing lr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$687.68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&amp; ii type verify lr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$686.10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typing complete lr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$233.72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Hla i typing 1 locus lr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$152.68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typing 1 antigen lr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$463.28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ii typing ag equiv lr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$256.51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ii typing 1 locus lr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$192.70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ii type 1 ag equiv lr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$725.27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Hla i &amp; ii typing hr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$703.89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typing complete hr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$372.01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typing 1 locus hr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$288.83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 typing 1 allele hr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$259.57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ii typing 1 loc hr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81383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$229.04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ii typing 1 allele hr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$108.73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1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$232.90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2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$255.56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3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$314.84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4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$467.21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5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$512.30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6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$480.90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7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$1,438.66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8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$3,400.00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Mopath procedure level 9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$856.80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Aortic dysfunction/dilation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$2,295.32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Aortic dysfunction/dilation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$4,162.55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Ashkenazi jewish assoc dis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$1,227.57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 ion chnnlpath inc 10 gns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$1,227.57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Car ion chnnlpath inc 2 gns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$8,126.00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Exome sequence analysis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$20,400.00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Exome sequence analysis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$544.00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Exome re-evaluation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$1,290.39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Fetal chrmoml aneuploidy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$1,290.39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Fetal chrmoml microdeltj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Genome sequence analysis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Genome sequence analysis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Genome re-evaluation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$2,762.50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Hearing loss sequence analys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$1,155.27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Hearing loss dup/del analys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$1,425.16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Hrdtry brst ca-rlatd dsordrs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$921.21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Hrdtry brst ca-rlatd dsordrs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$1,016.45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Hereditary retinal disorders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$1,227.57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Hereditary colon ca dsordrs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$1,227.57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Hereditary colon ca dsordrs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$921.21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Heredtry nurondcrn tum dsrdr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$921.21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Heredtry nurondcrn tum dsrdr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$1,227.57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Hrdtry cardmypy gene panel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$5,650.80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Mitochondrial gene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$3,644.12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Noonan spectrum disorders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$1,016.45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Targeted genomic seq analys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$1,227.57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Hrdtry perph neurphy panel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$1,291.20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Targeted genomic seq analys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$4,963.32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Targeted genomic seq analys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$2,187.90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Whole mitochondrial genome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$1,591.20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Whole mitochondrial genome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X-linked intellectual dblt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X-linked intellectual dblt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$1,429.11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Autoimmune rheumatoid arthr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81493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$1,785.00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Cor artery disease mrna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$442.85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 (ovar) two proteins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$1,524.90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 (ovar) five proteins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$884.00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Oncology tissue of origin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$137.75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Endo assay seven anal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$1,351.50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Fetal aneuploidy trisom risk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$92.31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Ftl cgen abnor two proteins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$2,528.53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Ftl cgen abnor 3 proteins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$94.42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Ftl cgen abnor three anal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$260.95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Ftl cgen abnor four anal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$118.18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Ftl cgen abnor five anal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$6,584.10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breast mrna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$5,268.33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Onc breast mrna 58 genes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$6,584.10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breast mrna 70 genes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$5,297.20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colon mrna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$865.08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colorectal scr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$985.08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gynecologic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$301.85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Oncology gynecologic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$4,880.70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lung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$1,292.00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prostate prob score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$6,375.00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tum unknown origin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$6,584.10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prostate mrna 46 genes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$6,120.00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Oncology thyroid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prostate 3 genes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81595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$5,508.00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Cardiology hrt trnspl mrna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$9.49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for acetone/ketones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Acetone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82010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Acetone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Acetylcholinesterase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$29.12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Acylcarnitines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Acylcarnitines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82024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$81.06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acth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$54.15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adp &amp; amp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serum albumin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serum albumin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source albumin quan ea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82042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$13.23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Other source albumin quan ea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 albumin quantitative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82043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$12.14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Ur albumin quantitative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 albumin semiquantitative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82044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 albumin semiquantitative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Albumin ischemia modified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breath ethanol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aldolase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82088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$85.53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aldosterone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$28.20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Alpha-1-antitrypsin total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Alpha-1-antitrypsin pheno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Alpha-fetoprotein serum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Alpha-fetoprotein amniotic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$135.18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Alpha-fetoprotein l3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$53.48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aluminum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Amines vaginal fluid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82120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Amines vaginal fluid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Amino acid single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Amino acids mult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Amino acids single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aminolevulinic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Amino acids quant 2-5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Amino acids quan 6 or more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ammonia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Amniotic fluid scan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amylase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$13.60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amylase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82154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$60.52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Androstanediol glucuronide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$61.44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androstenedione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$52.48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androsterone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angiotensin ii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Angiotensin i enzyme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apolipoprotein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$39.81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arsenic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$20.74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ascorbic acid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82190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$31.30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Atomic absorption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beta-2 protein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$35.94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Bile acids total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$55.78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Bile acids cholylglycine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Bilirubin total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82247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Bilirubin total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Bilirubin direct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Fecal bilirubin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biotinidase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Occult blood feces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Occult blood other sources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82271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Occult blood other sources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$7.19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Occult bld feces 1-3 tests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test for blood fecal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82274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test for blood fecal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82286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bradykinin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$48.59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cadmium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$62.14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Vitamin d 25 hydroxy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$56.24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calcitonin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82310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82330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calcium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Calcium infusion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$12.65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calcium in urine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$24.29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Calculus analysis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Calculus assay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Calculus spectroscopy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X-ray assay calculus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c-d transfer measure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blood carbon dioxide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82374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$10.25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blood carbon dioxide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carboxyhb quant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$23.92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carboxyhb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Carcinoembryonic antigen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carnitine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carotene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urine catecholamines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$52.58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blood catecholamines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three catecholamines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cathepsin-d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ceruloplasmin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82397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Chemiluminescent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$26.59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chloramphenicol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blood chloride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82435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blood chloride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chloride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other fluid chlorides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for chlorohydrocarbons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$9.13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bld/serum cholesterol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82465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$9.13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bld/serum cholesterol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serum cholinesterase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$16.68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rbc cholinesterase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chondroitin sulfate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82495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chromium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$58.36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citrate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Collagen crosslinks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82523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$39.22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Collagen crosslinks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copper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$47.26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corticosterone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Cortisol free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Total cortisol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creatine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Col chromotography qual/quan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$13.67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ck (cpk)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82550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ck (cpk)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cpk in blood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$24.24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Creatine mb fraction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82554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Creatine isoforms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creatinine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82565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creatinine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creatinine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82570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creatinine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Creatinine clearance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cryofibrinogen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82595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cryoglobulin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cyanide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Vitamin b-12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$30.06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B-12 binding capacity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$31.48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Cystatin 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for urine cystines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Dehydroepiandrosterone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Dehydroepiandrosterone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$65.03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Desoxycorticosterone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$61.44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Deoxycortisol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dibucaine number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$80.80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Vit d 1 25-dihydroxy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Pancreatic elastase fecal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Enzyme cell activity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82658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$74.85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Enzyme cell activity ra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$104.55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Electrophoretic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erythropoietin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$58.63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estradiol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$67.80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estrogens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estrogen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estriol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$52.38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estrone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82679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$52.38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estrone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ethylene glycol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82696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$49.50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etiocholanolone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Fats/lipids feces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Fats/lipids feces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fecal fat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blood fatty acids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Long chain fatty acids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ferritin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$135.18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fetal fibronectin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fluoride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folic acid serum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folic acid rbc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semen fructose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82759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$45.08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rbc galactokinase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$23.49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galactose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galactose transferase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Galactose transferase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$75.23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Galectin-3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iga/igd/igg/igm each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ige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82787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$16.83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Igg 1 2 3 or 4 each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82800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ph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82803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gases any combination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82805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$133.91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gases w/o2 saturation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82810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gases o2 sat only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82820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$22.68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Hemoglobin-oxygen affinity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Gastric analy w/ph ea spec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$37.13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Gastrin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gastrin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glucagon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Glucose other fluid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Glucagon tolerance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glucose blood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glucose blood quant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Reagent strip/blood glucose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Glucose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Glucose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Glucose tolerance test (gtt)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Glucose tolerance test (gtt)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Gtt-added samples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82952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Gtt-added samples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$20.35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g6pd enzyme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for g6pd enzyme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Glucose blood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glucosidase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gdh enzyme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$15.11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ggt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82977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ggt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$29.92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glutathione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rbc glutathione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glycated 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82985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glycated 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gonadotropin (fsh)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83001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gonadotropin (fsh)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gonadotropin (lh)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83002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gonadotropin (lh)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growth hormone (hgh)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$128.52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Growth stimulation gene 2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$141.37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 pylori (c-13) blood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$26.40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haptoglobin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haptoglobins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$141.37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 pylori (c-13) breath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$16.49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 pylori drug admin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Heavy metal qual any anal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Heavy metal quant each nes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Hemoglobin electrophoresis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Hemoglobin chromotography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$6.82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Hemoglobin copper sulfate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$18.26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Fetal hemoglobin chemical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Fetal hemoglobin assay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Glycosylated hemoglobin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83036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Glycosylated hemoglobin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Glycosylated hb home device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83037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Glycosylated hb home device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$11.03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Blood methemoglobin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methemoglobin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plasma hemoglobin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sulfhemoglobin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hemoglobin heat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$17.77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Hemoglobin stability screen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hemoglobin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hemosiderin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 hexosaminidase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$61.98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histamine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83090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homocystine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homovanillic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83491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$36.79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corticosteroids 17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83497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5-hiaa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83498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$57.02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progesterone 17-d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$47.53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free hydroxyproline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$51.02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total hydroxyproline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$24.21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Immunoassay nonantibody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83516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nonantibody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dipstick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83518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dipstick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Ria nonantibody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quant nos nonab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83520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quant nos nonab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$23.99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insulin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insulin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$33.69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intrinsic factor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iron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Iron binding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idh enzyme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ketogenic steroids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17- ketosteroids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83593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$55.20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Fractionation ketosteroids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$22.42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lactic acid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83605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lactic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Lactate (ld) (ldh) enzyme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ldh enzymes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Lactoferrin fecal (qual)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$41.21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Lactoferrin fecal (quant)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Placental lactogen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$19.13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urine for lactose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lead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83655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lead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L/s ratio fetal lung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Foam stability fetal lung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Fluoro polarize fetal lung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Lamellar bdy fetal lung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lap enzyme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lipase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lipoprotein(a)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83698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$78.73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lipoprotein pla2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Lipopro bld electrophoretic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$57.56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Lipoprotein bld hr fraction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$66.22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Lipoprotein bld quan part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lipoprotein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83718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lipoprotein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blood lipoprotein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$20.03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blood lipoprotein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83721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blood lipoprotein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$36.07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lrh hormone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magnesium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malate dehydrogenase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manganese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83789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Mass spectrometry qual/quan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mercury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metanephrines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$22.54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methemalbumin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Microfluid analy tears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83861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Microfluid analy tears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$48.45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Mucopolysaccharides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synovial fluid mucin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$36.11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csf 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myoglobin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$86.46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myeloperoxidase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natriuretic peptide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83880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natriuretic peptide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nephelometry not spec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83885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nickel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$23.41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nucleotidase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Oligoclonal bands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Organic acids total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Organic acids qual each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Organic acid single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$13.87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blood osmolality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osmolality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$62.65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osteocalcin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oxalate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$135.18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Oncoprotein her-2/neu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$135.18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Oncoprotein dcp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$86.63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parathormone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$7.51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ph body fluid nos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83986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$7.51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ph body fluid nos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$7.51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Exhaled breath condensate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83993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for calprotectin fecal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blood pku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phenylketones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acid phosphatase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prostate phosphatase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alkaline phosphatase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84075</w:t>
            </w:r>
          </w:p>
        </w:tc>
        <w:tc>
          <w:tcPr>
            <w:tcW w:w="82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alkaline phosphatase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alkaline phosphatase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alkaline phosphatases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phosphatidylglycerol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rbc pg6d enzyme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84087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phosphohexose enzymes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phosphorus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phosphorus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for porphobilinogen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porphobilinogen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$166.79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Eval amniotic fluid 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urine for porphyrins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$30.87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urine porphyrins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$66.49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feces porphyrins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serum potassium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84132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serum potassium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potassium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$30.62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prealbumin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pregnanediol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pregnanetriol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pregnenolone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$47.87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17-hydroxypregneno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$43.79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progesterone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$56.24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Procalcitonin (pct)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prolactin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prostaglandin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$38.61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psa complexed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psa total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psa free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protein serum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protein serum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protein urine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protein other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84157</w:t>
            </w:r>
          </w:p>
        </w:tc>
        <w:tc>
          <w:tcPr>
            <w:tcW w:w="82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protein other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protein any source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Pappa serum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Protein e-phoresis serum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Protein e-phoresis/urine/csf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$35.73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Western blot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84182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$49.66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Protein western blot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rbc protoporphyrin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rbc protoporphyrin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proinsulin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$58.97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vitamin b-6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pyruvate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pyruvate kinase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quinine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$149.40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estrogen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$136.17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progesterone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$121.09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endocrine hormone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$76.74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nonendocrine receptor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renin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vitamin b-2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selenium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$65.03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serotonin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sex hormone globul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sialic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$49.40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silica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serum sodium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84295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$10.10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serum sodium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sodium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sweat sodium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somatomedin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somatostatin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Spectrophotometry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Body fluid specific gravity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$66.30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Chromatogram assay sugars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Sugars single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Sugars multiple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Sugars single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Sugars multiple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84392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urine sulfate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free testosterone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$54.18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total testosterone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Testosterone bioavailable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vitamin b-1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thiocyanate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$59.69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Thromboxane urine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$33.71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thyroglobulin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total thyroxine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neonatal thyroxine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$18.92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free thyroxine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thyroid activity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$35.28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thyroid stim hormone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84443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thyroid stim hormone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$106.73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tsi globulin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$29.77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vitamin 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$37.77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transcortin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Transferase (ast) (sgot)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84450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Transferase (ast) (sgot)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$11.12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Alanine amino (alt) (sgpt)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84460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Alanine amino (alt) (sgpt)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$26.79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transferrin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triglycerides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84478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triglycerides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thyroid (t3 or t4)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$29.77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triiodothyronine (t3)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Free assay (ft-3)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T3 reverse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$21.20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Assay of troponin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duodenal fluid trypsin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feces for trypsin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84490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feces for trypsin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tyrosine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$17.15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troponin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urea nitrogen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84520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urea nitrogen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Urea nitrogen semi-quant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urine/urea-n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$13.87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Urea-n clearance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$9.49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blood/uric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84550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$9.49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blood/uric acid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urine/uric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feces/urobilinogen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 urine urobilinogen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urobilinogen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urine urobilinogen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urine vma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$74.15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vip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vasopressin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vitamin 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nos vitamin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84597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vitamin k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84600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$33.75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volatiles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84620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$24.87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Xylose tolerance test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84630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$23.90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Assay of zinc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84681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of c-peptide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84702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Chorionic gonadotropin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84703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$15.79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Chorionic gonadotropin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84703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$15.79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Chorionic gonadotropin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84704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Hcg free betachain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84830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$21.59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Ovulation tests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$9.47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Bleeding time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Automated diff wbc count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 smear w/diff wbc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 smear w/o diff wbc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Manual diff wbc count b-coat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$11.90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Spun microhematocrit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Hematocrit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85014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Hematocrit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Hemoglobin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85018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Hemoglobin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Complete cbc w/auto diff wbc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85025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Complete cbc w/auto diff wbc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Complete cbc automated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Manual cell count each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Automated rbc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Manual reticulocyte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Automated reticulocyte count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Reticyte/hgb concentrate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Automated leukocyte count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$9.40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Automated platelet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85055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$60.76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Reticulated platelet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85130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Chromogenic substrate assay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85170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clot retraction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85175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clot lysis time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$27.25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Clot factor ii prothrom spec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Blooc clot factor v test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Clot factor vii proconvertin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viii ahg 1 stage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viii reltd antgn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$48.14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viii vw ristoctn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$48.14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viii vw antigen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$48.14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viii multimetric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ix ptc/chrstmas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Clot factor x stuart-power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xi pta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xii hageman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$34.29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xiii fibrin stab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xiii fibrin scrn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$39.73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Clot factor fletcher fact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85293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factor wght kininogen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$24.87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Antithrombin iii activity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Antithrombin iii antigen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inhibit prot c antigen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inhibit prot c activity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 inhibit prot s total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Clot inhibit prot s free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activated protein 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Factor inhibitor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Thrombomodulin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Coagulation time lee &amp; white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Coagulation time activated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Coagulation time otr method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Euglobulin 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 degradation products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$136.78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Fibrinogen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$23.83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Fibrinogen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 degrade semiquant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Fibrin degradation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 degradj d-dimer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$17.83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Fibrinogen activity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Fibrinogen antigen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Fibrinolysins screen i&amp;r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85397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$52.46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Clotting funct activity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Fibrinolytic plasmin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Fibrinolytic antiplasmin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Fibrinolytic plasminogen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Fibrinolytic plasminogen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Fibrinolytic plasminogen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$8.81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Heinz bodies direct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Heinz bodies induced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$16.24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Hemoglobin fetal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$15.91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Hemoglobin fetal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85475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Hemolysin acid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Heparin assay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Heparin neutralization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Heparin-protamine tolerance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Iron stain peripheral blood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Wbc alkaline phosphatase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$18.05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Rbc mechanical fragility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$39.36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Muramidase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Rbc osmotic fragility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Rbc osmotic fragility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platelet aggregation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85576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$45.08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Blood platelet aggregation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Phospholipid pltlt neutraliz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85598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Hexagnal phosph pltlt neutrl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Prothrombin time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85610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Prothrombin time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Prothrombin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Viper venom prothrombin time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$20.11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Russell viper venom diluted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$20.67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Reptilase test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$7.45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Rbc sed rate nonautomated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Rbc sed rate automated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Rbc sickle cell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Thrombin time plasma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85675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Thrombin time titer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85705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Thromboplastin inhibition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85730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Thromboplastin time partial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85732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Thromboplastin time partial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85810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viscosity examination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Agglutinins febrile antigen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$13.29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Allergen specific igg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Allg spec ige crude xtrc ea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$16.73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Allg spec ige multiallg scr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Allg spec ige recomb ea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Wbc antibody identification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Platelet antibodies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Immunoglobulin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Antinuclear antibodies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$23.43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Antinuclear antibodies (ana)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$15.32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Antistreptolysin o titer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86063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Antistreptolysin o screen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C-reactive 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C-reactive protein hs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$53.41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Beta-2 glycoprotein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$53.41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Cardiolipin antibody ea ig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Anti-phospholipid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$515.68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Cell enumeration &amp; id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Chemotaxis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Cold agglutinin screen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$16.92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Cold agglutinin titer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Complement antigen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Complement/function activity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Complement total (ch50)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86171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$21.01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Complement fixation each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Ccp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Deoxyribonuclease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Dna antibody native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Dna antibody single strand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Nuclear antigen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Fluorescent antibody screen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Fluorescent antibody titer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Growth hormone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Hemagglutination inhibition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86294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tumor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86294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tumor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$43.69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Immunoassay tumor ca 15-3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tumor ca 19-9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tumor ca 125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Human epididymis protein 4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Heterophile antibody screen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Heterophile antibody screen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Heterophile antibody titer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$15.47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Heterophile antibody absrbj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$43.69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tumor other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infectious agent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infectious agent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86318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Immunoassay infectious agent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$50.86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Serum immunoelectrophoresis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$46.94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immunoelectrophoresis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Immunoelectrophoresis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$29.48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Immunodiffusion nes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Immunodiffusion ouchterlony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Immune complex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Immunofix e-phoresis serum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$61.59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Immunfix e-phorsis/urine/csf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Inhibin a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$44.93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Insulin antibodies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Intrinsic factor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Islet cell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$26.15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Leukocyte histamine release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Leukocyte phagocytosis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$285.14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Cell function assay w/stim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$102.90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Lymphocyte transformation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$79.19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B cells total count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$56.20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Mononuclear cell antigen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$79.19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Nk cells total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86359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$79.19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 cells total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$98.62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 cell absolute count/ratio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$56.20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T cell absolute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86367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$132.23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Stem cells total count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Microsomal antibody each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Neutralization test viral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Nitroblue tetrazolium dye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Nuclear matrix protein 22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86386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Nuclear matrix protein 22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86403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Particle agglut antbdy scrn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86406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Particle agglut antbdy titr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86430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Rheumatoid factor test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86431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Rheumatoid factor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86480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$130.08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Tb test cell immun measure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86481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$170.00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Tb ag response t-cell susp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86590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Streptokinase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86592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Syphilis test non-trep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86593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Syphilis test non-trep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Antinomyces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Adenovirus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Aspergillus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Bacterium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Bartonella antibody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Blastomyces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Bordetella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Lyme disease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Lyme disease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$35.73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Lyme disease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86619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Borrelia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Brucella antibody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$27.54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Campylobacter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Candida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Chlamydia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Chlamydia igm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Coccidioides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$25.45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Q fever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Cryptococcus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Cmv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Cmv antibody igm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Diphtheria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Encephalitis californ antbdy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Encephaltis east eqne anbdy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Encephaltis st louis antbody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86654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Encephaltis west eqne antbdy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86658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Enterovirus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Epstein-barr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Epstein-barr nuclear antigen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$38.08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Epstein-barr capsid vca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$21.35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Ehrlichia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Francisella tularensis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Fungus nes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Giardia lamblia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Helicobacter pylori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Helminth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$33.25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Hemophilus influenza antibdy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Htlv-i antibody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$29.39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Htlv-ii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86689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Htlv/hiv confirmj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$36.02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delta agent antbdy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86694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Herpes simplex nes antbdy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Herpes simplex type 1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86696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Herpes simplex type 2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86698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Histoplasma antibody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$18.65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Hiv-1antibody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Hiv-2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Hiv-1/hiv-2 1 result antbdy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 b core antibody total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$24.72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Hep b core antibody igm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 b surface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be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$23.63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a igm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virus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John cunningham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$32.11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Legionella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Leishmania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Leptospira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Lymph choriomeningitis ab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Mucormycosis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Mumps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Mycoplasma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Neisseria meningitidis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Nocardia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$31.55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Parvovirus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Malaria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$25.99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Protozoa antibody nos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Respiratory virus antibody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$40.63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Rickettsia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86759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Rotavirus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Rubella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Rubeola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Salmonella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$41.62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Shigella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Tetanus antibody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Toxoplasma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Toxoplasma antibody igm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Treponema pallidum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86780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Treponema pallidum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$26.37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Trichinella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Varicella-zoster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West nile virus ab igm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86789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$30.21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West nile virus antibody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$27.03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Virus antibody nos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Yersinia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86794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Zika virus igm antibody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Thyroglobulin antibody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$29.94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Hepatitis c ab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86803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$29.94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c ab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 c ab test confirm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$322.17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Lymphocytotoxicity 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$99.88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Lymphocytotoxicity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$133.71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Cytotoxic antibody screening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$62.29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Cytotoxic antibody screening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$54.16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typing a b or 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$121.72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typing a b or 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$58.46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typing dr/dq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$180.44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typing dr/dq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$76.74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Lymphocyte culture mixed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$186.13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Hla x-math non-cytotoxic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$62.10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x-match noncytotoxc addl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$109.12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Hla class i&amp;ii antibody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$109.12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class i/ii antibody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$169.46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class i phenotype qual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$145.25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class ii phenotype qual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$550.38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class i high defin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$553.86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class ii high defin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$750.43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Hla class i semiquant panel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$677.82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Hla class ii semiquant panel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Rbc antibody screen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Coombs test direct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$12.02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Coombs test indirect qual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86886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Coombs test indirect titer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$6.27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Blood typing serologic abo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$6.27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typing serologic rh(d)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type antigen donor ea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typing patient serum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$8.04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typing rbc antigens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$16.27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Bld typing serologic rh phnt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$17.22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Hemolysins/agglutinins auto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86941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$25.42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Hemolysins/agglutinins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$35.34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Small animal inoculation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Specimen infect agnt concntj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culture for bacteria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Feces culture aerobic bact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87046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Stool cultr aerobic bact ea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othr specimn aerobic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aerobic quant other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bacteria anaerobic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$19.87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Cultr bacteria except blood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anaerobe ident each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aerobic identify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87077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$16.95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Culture aerobic identify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screen only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$46.02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Culture of specimen by kit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Urine culture/colony count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87088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$16.98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Urine bacteria culture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$16.17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fungi culture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$17.65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Fungus isolation culture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fungus culture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Fungi identification yeast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Fungi identification mold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Mycoplasma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$41.12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Chlamydia culture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Mycobacteria culture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87118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$24.84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Mycobacteric identification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Culture type immunofluoresc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$26.28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typing glc/hplc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type immunologic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Dna/rna direct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Dna/rna amplified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Culture type pulse field gel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$242.11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Dna/rna sequencing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87158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Culture typing added method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Dark field examination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$23.72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Dark field examination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87168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Macroscopic exam arthropod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Macroscopic exam parasite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Pinworm exam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$12.34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Tissue homogenization cultr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87177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Ova and parasites smears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Microbe susceptible diffuse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87184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$14.47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Microbe susceptible disk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Microbe susceptible enzyme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Microbe susceptible mic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$68.29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Microbe susceptible mlc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87188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$13.94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Microbe suscept macrobroth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$12.43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Microbe suscept mycobacteri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87197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Bactericidal level serum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Smear gram stain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$11.31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Smear fluorescent/acid stai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$12.58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Smear special stain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Smear complex stain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Smear wet mount saline/ink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87210</w:t>
            </w:r>
          </w:p>
        </w:tc>
        <w:tc>
          <w:tcPr>
            <w:tcW w:w="82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$9.89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Smear wet mount saline/ink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Tissue exam for fungi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$41.43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Assay toxin or antitoxin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Virus inoculate eggs/animal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$54.71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Virus inoculation tissue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$42.40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Virus inoculate tissue addl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87254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$41.06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Virus inoculation shell via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Genet virus isolate hsv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Adenovirus ag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Pertussis ag if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87267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Enterovirus antibody dfa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Giardia ag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Chlamydia trachomatis ag if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Cytomegalovirus dfa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Cryptosporidium ag if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Herpes simplex 2 ag if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Herpes simplex 1 ag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Influenza b ag if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a ag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$26.52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Legion pneumophilia ag if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87279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Parainfluenza ag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Respiratory syncytial ag if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Pneumocystis carinii ag if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$103.36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Rubeola ag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Treponema pallidum ag if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Varicella zoster ag if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87299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Antibody detection nos if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Ag detection polyval if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Adenovirus ag ia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Aspergillus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trach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87324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Clostridium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Cryptococcus neoform ag ia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Cryptosporidium ag ia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Giardia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Cytomegalovirus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 coli 0157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Entamoeb hist dispr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Entamoeb hist group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Hpylori stool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$30.19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Hpylori stool ia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 pylori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b surface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$21.68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b surface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$24.19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be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$34.44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Hepatitis delta ag ia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Histoplasma capsul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87389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 ag w/hiv-1 &amp; hiv-2 ab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87389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 ag w/hiv-1 &amp; hiv-2 ab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87391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$37.23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Hiv-2 ag ia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a/b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 syncytial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Rotavirus ag 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Shiga-like toxin ag ia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ag ia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Ag detect nos ia mult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87449</w:t>
            </w:r>
          </w:p>
        </w:tc>
        <w:tc>
          <w:tcPr>
            <w:tcW w:w="82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Ag detect nos ia mult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$20.13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Ag detect nos ia single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$20.13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Ag detect polyval ia mult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Bartonella dna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Bartonella dna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Lyme dis dna dir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Lyme dis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Candida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Candida dna amp probe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$94.76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Candida dna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$874.74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Cns dna amp probe type 12-25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pneum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pneum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87487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pneum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Chylmd trach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trach dna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$90.90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trach dna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 diff amplified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Cytomeg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Cytomeg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Cytomeg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87498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Enterovirus probe&amp;revrs trns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Vanomycin dna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$107.70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dna amp prob 1+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$178.60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87502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$178.60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dna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$49.67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Influenza dna amp prob addl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$269.25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Nfct agent detection gi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$447.93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Iadna-dna/rna probe tq 6-11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$874.74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Iadna-dna/rna probe tq 12-25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Gardner vag dna dir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Gardner vag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Gardner vag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87516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Hepatitis b dna amp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87517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b dna quant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$53.07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Hepatitis c rna dir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c probe&amp;rvrs trnsc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c revrs trnscrpj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g dna dir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g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Hepatitis g dna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Hsv dna dir probe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Hsv dna amp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Hsv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$98.60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Hhv-6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Hhv-6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Hhv-6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Hiv-1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 probe&amp;reverse trnscrpj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$178.60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Hiv-1 quant&amp;revrse trnscrpj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Hiv-2 dna dir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Hiv-2 probe&amp;revrse trnscripj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$99.65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Hiv-2 quant&amp;revrse trnscripj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Legion pneumo dna dir prob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Legion pneumo dna amp prob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Legion pneumo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Mycobacteria dna dir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$82.01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Mycobacteria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Mycobacteria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M.tuberculo dna dir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87556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M.tuberculo dna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87557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M.tuberculo dna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M.avium-intra dna dir prob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M.avium-intra dna amp prob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M.avium-intra dna quant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M.pneumon dna dir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M.pneumon dna amp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$514.45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M.pneumon dna quant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$45.70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N.gonorrhoeae dna dir prob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87591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N.gonorrhoeae dna amp prob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87592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N.gonorrhoeae dna quant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Hpv low-risk types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87624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Hpv high-risk types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Hpv types 16 &amp; 18 only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$269.25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 virus 3-5 targets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87631</w:t>
            </w:r>
          </w:p>
        </w:tc>
        <w:tc>
          <w:tcPr>
            <w:tcW w:w="82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$269.25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Resp virus 3-5 targets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$447.93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 virus 6-11 targets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$874.74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 virus 12-25 targets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87633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$874.74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 virus 12-25 targets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87634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$147.32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Rsv dna/rna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Staph a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Mr-staph dna amp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dna dir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87650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dna dir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87651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dna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Strep b dna amp 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Trichomonas vagin dir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Trichomonas vaginalis amplif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87662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$107.70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Zika virus dna/rna amp probe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87797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$51.05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Detect agent nos dna dir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87798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Detect agent nos dna amp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87799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$89.90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Detect agent nos dna quant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$84.20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Detect agnt mult dna direc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$147.32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Detect agnt mult dna ampli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$147.32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Detect agnt mult dna ampli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b assay w/optic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Clostridium toxin a w/optic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Influenza assay w/optic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87804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Influenza assay w/optic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$55.71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Hiv antigen w/hiv antibodies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87806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$55.71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 antigen w/hiv antibodies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Rsv assay w/optic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87807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Rsv assay w/optic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Trichomonas assay w/optic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Trichomonas assay w/optic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Adenovirus assay w/optic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87809</w:t>
            </w:r>
          </w:p>
        </w:tc>
        <w:tc>
          <w:tcPr>
            <w:tcW w:w="82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$36.99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Adenovirus assay w/optic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$59.99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Chylmd trach assay w/optic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N. gonorrhoeae assay w/optic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assay w/optic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87880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$28.10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Strep a assay w/optic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Agent nos assay w/optic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87899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$27.32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Agent nos assay w/optic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$273.56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Phenotype infect agent drug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$540.33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Genotype dna hiv reverse 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$540.33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Genotype dna/rna hep 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$1,025.58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Phenotype dna hiv w/culture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$54.71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Phenotype dna hiv w/clt add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$25.64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Sialidase enzyme assay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$25.64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Sialidase enzyme 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$270.16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Genotype dna/rna hiv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$540.33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Genotype cytomegalovirus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87912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$540.33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Genotype dna hepatitis 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$37.72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Sex chromatin identification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Sex chromatin identification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88142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thin layer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thin layer redo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$85.95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automated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$31.89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auto rescreen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manual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88152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$46.99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Cytopath c/v auto redo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88153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$40.85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redo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Cytopath c/v index add-on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tbs c/v manual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88165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$71.77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tbs c/v redo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88166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tbs c/v auto redo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88167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tbs c/v select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$44.85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auto in fluid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88175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$55.61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Cytopath c/v auto fluid redo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$244.49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Tissue culture lymphocyte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$295.36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Tissue culture skin/biopsy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$309.08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Tissue culture placenta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88237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$265.08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Tissue culture bone marrow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88239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$309.60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Tissue culture tumor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$22.22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Cell cryopreserve/storage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$21.20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Frozen cell preparation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$363.46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analysis 20-25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$363.46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analysis 50-100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88249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$363.46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analysis 100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88261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$449.38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analysis 5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88262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analysis 15-20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88263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$315.42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Chromosome analysis 45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88264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$261.60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analysis 20-25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88267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$377.32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 placenta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88269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$349.08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analys amniotic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$44.95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Cytogenetics dna probe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$69.19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Cytogenetics 3-5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88273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$67.42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Cytogenetics 10-30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88274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Cytogenetics 25-99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$87.02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Cytogenetics 100-300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$56.90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karyotype study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$143.97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banding study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88285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Chromosome count additional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88289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$72.27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Chromosome study additional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88371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$46.65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Protein western blot tissue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88372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$47.74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Protein analysis w/probe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88720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Bilirubin total transcut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88738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Hgb quant transcutaneous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88740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Transcutaneous carboxyhb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88741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$15.93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Transcutaneous methb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89050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Body fluid cell count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89051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$11.56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Body fluid cell count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89055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Leukocyte assessment fecal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89060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$15.01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Exam synovial fluid crystals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89125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Specimen fat stain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89160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$8.25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Exam feces for meat fibers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89190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Nasal smear for eosinophils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$18.75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Semen analysis w/huhner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89300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Semen analysis w/huhner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89310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$18.07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Semen analysis w/count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89320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Semen anal vol/count/mot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89321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Semen anal sperm detection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89321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Semen anal sperm detection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89322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Semen anal strict criteria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89325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$22.41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Sperm antibody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Sperm evaluation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89330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$20.76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Evaluation cervical mucus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89331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$41.11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Retrograde ejaculation anal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0001M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$122.72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Infectious dis hcv 6 assays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0001U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spacing w:before="20"/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Rbc dna hea 35 ag 11 bld grp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0002M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$855.78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Liver dis 10 assays w/ash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0002U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clrct 3 ur metab alg plp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0003M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$855.78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Liver dis 10 assays w/nash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0003U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$1,615.00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ovar 5 prtn ser alg scor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0004M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Scoliosis dna alys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0005U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$1,292.00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Onco prst8 3 gene ur alg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0006M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spacing w:before="20"/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Onc hep gene risk classifier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0006U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$419.76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Rx mntr 120+ drugs &amp; sbsts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0007M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spacing w:before="20"/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Onc gastro 51 gene nomogram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0007U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$194.53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Rx test prsmv ur w/def conf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0008U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$1,016.45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Hpylori detcj abx rstnc dna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0009M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Fetal aneuploidy trisom risk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0009U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brst ca erbb2 amp/nonamp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0010U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Nfct ds strn typ whl gen seq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0011U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$194.53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Rx mntr lc-ms/ms oral fluid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0012U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spacing w:before="21"/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Germln do gene reargmt detcj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0013U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sld org neo gene reargmt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0014U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163" w:val="left" w:leader="none"/>
              </w:tabs>
              <w:ind w:left="155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Hem hmtlmf neo gene reargmt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0016U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$344.11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hmtlmf neo rna bcr/abl1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0017U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$192.39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Onc hmtlmf neo jak2 mut dna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G0027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$13.65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Semen analysis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G0103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$38.61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Psa screening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G0123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$42.52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Screen cerv/vag thin layer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$45.99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Scr c/v cyto,thinlayer,rescr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$74.75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Scr c/v cyto,thinlayer,rescr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$55.61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Scr c/v cyto,thinlayer,rescr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G0147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Scr c/v cyto, automated sys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G0148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$54.30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Scr c/v cyto, autosys, rescr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G0306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$16.30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Cbc/diffwbc w/o platelet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G0307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$13.57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Cbc without platelet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Fecal blood scrn immunoassay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G0328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Fecal blood scrn immunoassay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G0432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$33.27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Eia hiv-1/hiv-2 screen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Elisa hiv-1/hiv-2 screen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G0433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$31.09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Elisa hiv-1/hiv-2 screen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G0435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$25.16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Oral hiv-1/hiv-2 screen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Ven blood coll snf/hha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$78.80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 c screen high risk/other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G0472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$78.80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 c screen high risk/other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G0475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$50.54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Hiv combination assay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G0475</w:t>
            </w:r>
          </w:p>
        </w:tc>
        <w:tc>
          <w:tcPr>
            <w:tcW w:w="8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QW</w:t>
            </w: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$50.54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Hiv combination assay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34" w:top="1440" w:bottom="1320" w:left="134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21"/>
        <w:gridCol w:w="1880"/>
        <w:gridCol w:w="4580"/>
      </w:tblGrid>
      <w:tr>
        <w:trPr>
          <w:trHeight w:val="659" w:hRule="atLeast"/>
        </w:trPr>
        <w:tc>
          <w:tcPr>
            <w:tcW w:w="8222" w:type="dxa"/>
            <w:gridSpan w:val="4"/>
          </w:tcPr>
          <w:p>
            <w:pPr>
              <w:pStyle w:val="TableParagraph"/>
              <w:spacing w:before="37"/>
              <w:ind w:left="2477" w:right="2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Exhibit #8</w:t>
            </w:r>
          </w:p>
          <w:p>
            <w:pPr>
              <w:pStyle w:val="TableParagraph"/>
              <w:spacing w:before="0"/>
              <w:ind w:left="2477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 Laboratory Fee Schedule</w:t>
            </w:r>
          </w:p>
        </w:tc>
      </w:tr>
      <w:tr>
        <w:trPr>
          <w:trHeight w:val="315" w:hRule="atLeast"/>
        </w:trPr>
        <w:tc>
          <w:tcPr>
            <w:tcW w:w="8222" w:type="dxa"/>
            <w:gridSpan w:val="4"/>
          </w:tcPr>
          <w:p>
            <w:pPr>
              <w:pStyle w:val="TableParagraph"/>
              <w:ind w:left="1756"/>
              <w:rPr>
                <w:b/>
                <w:sz w:val="22"/>
              </w:rPr>
            </w:pPr>
            <w:r>
              <w:rPr>
                <w:b/>
                <w:sz w:val="22"/>
              </w:rPr>
              <w:t>Effective for Dates of Service on and after 1/1/2019</w:t>
            </w:r>
          </w:p>
        </w:tc>
      </w:tr>
      <w:tr>
        <w:trPr>
          <w:trHeight w:val="315" w:hRule="atLeast"/>
        </w:trPr>
        <w:tc>
          <w:tcPr>
            <w:tcW w:w="94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HCPCS</w:t>
            </w:r>
          </w:p>
        </w:tc>
        <w:tc>
          <w:tcPr>
            <w:tcW w:w="821" w:type="dxa"/>
            <w:shd w:val="clear" w:color="auto" w:fill="C5DFB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</w:t>
            </w:r>
          </w:p>
        </w:tc>
        <w:tc>
          <w:tcPr>
            <w:tcW w:w="1880" w:type="dxa"/>
            <w:shd w:val="clear" w:color="auto" w:fill="C5DFB4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MAXIMUM FEES</w:t>
            </w:r>
          </w:p>
        </w:tc>
        <w:tc>
          <w:tcPr>
            <w:tcW w:w="4580" w:type="dxa"/>
            <w:shd w:val="clear" w:color="auto" w:fill="C5DFB4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SHORTDESC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G0476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$73.66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Hpv combo assay ca screen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$194.53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def 1-7 classes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$266.20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def 8-14 classes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$337.86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def 15-21 classes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G0483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$419.76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def 22+ classes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G0499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$59.33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Hepb screen high risk indiv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G0659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$122.11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Drug test def simple all cl</w:t>
            </w:r>
          </w:p>
        </w:tc>
      </w:tr>
      <w:tr>
        <w:trPr>
          <w:trHeight w:val="314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G9143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$253.35</w:t>
            </w:r>
          </w:p>
        </w:tc>
        <w:tc>
          <w:tcPr>
            <w:tcW w:w="4580" w:type="dxa"/>
          </w:tcPr>
          <w:p>
            <w:pPr>
              <w:pStyle w:val="TableParagraph"/>
              <w:spacing w:before="21"/>
              <w:ind w:left="106"/>
              <w:rPr>
                <w:sz w:val="22"/>
              </w:rPr>
            </w:pPr>
            <w:r>
              <w:rPr>
                <w:sz w:val="22"/>
              </w:rPr>
              <w:t>Warfarin respon genetic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P2028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Cephalin floculation test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P2029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Congo red blood test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P2031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Hair analysis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P2033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Blood thymol turbidity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P2038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$10.39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Blood mucoprotein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P3000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Screen pap by tech w md supv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P9612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Catheterize for urine spec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P9615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$5.10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Urine specimen collect mult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Q0111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$24.91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Wet mounts/ w preparations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$9.91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Potassium hydroxide preps</w:t>
            </w:r>
          </w:p>
        </w:tc>
      </w:tr>
      <w:tr>
        <w:trPr>
          <w:trHeight w:val="316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Q0113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$8.96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Pinworm examinations</w:t>
            </w:r>
          </w:p>
        </w:tc>
      </w:tr>
      <w:tr>
        <w:trPr>
          <w:trHeight w:val="313" w:hRule="atLeast"/>
        </w:trPr>
        <w:tc>
          <w:tcPr>
            <w:tcW w:w="941" w:type="dxa"/>
          </w:tcPr>
          <w:p>
            <w:pPr>
              <w:pStyle w:val="TableParagraph"/>
              <w:spacing w:before="20"/>
              <w:ind w:left="107"/>
              <w:rPr>
                <w:sz w:val="22"/>
              </w:rPr>
            </w:pPr>
            <w:r>
              <w:rPr>
                <w:sz w:val="22"/>
              </w:rPr>
              <w:t>Q0114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2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$16.56</w:t>
            </w:r>
          </w:p>
        </w:tc>
        <w:tc>
          <w:tcPr>
            <w:tcW w:w="4580" w:type="dxa"/>
          </w:tcPr>
          <w:p>
            <w:pPr>
              <w:pStyle w:val="TableParagraph"/>
              <w:spacing w:before="20"/>
              <w:ind w:left="106"/>
              <w:rPr>
                <w:sz w:val="22"/>
              </w:rPr>
            </w:pPr>
            <w:r>
              <w:rPr>
                <w:sz w:val="22"/>
              </w:rPr>
              <w:t>Fern test</w:t>
            </w:r>
          </w:p>
        </w:tc>
      </w:tr>
      <w:tr>
        <w:trPr>
          <w:trHeight w:val="315" w:hRule="atLeast"/>
        </w:trPr>
        <w:tc>
          <w:tcPr>
            <w:tcW w:w="94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Q0115</w:t>
            </w: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$42.50</w:t>
            </w:r>
          </w:p>
        </w:tc>
        <w:tc>
          <w:tcPr>
            <w:tcW w:w="458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Post-coital mucous exam</w:t>
            </w:r>
          </w:p>
        </w:tc>
      </w:tr>
    </w:tbl>
    <w:sectPr>
      <w:pgSz w:w="12240" w:h="15840"/>
      <w:pgMar w:header="0" w:footer="1134" w:top="1440" w:bottom="132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769989pt;margin-top:720.27948pt;width:20.6pt;height:13.15pt;mso-position-horizontal-relative:page;mso-position-vertical-relative:page;z-index:-452512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2.390015pt;margin-top:720.27948pt;width:117.5pt;height:13.15pt;mso-position-horizontal-relative:page;mso-position-vertical-relative:page;z-index:-4524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i/>
                  </w:rPr>
                </w:pPr>
                <w:r>
                  <w:rPr>
                    <w:i/>
                  </w:rPr>
                  <w:t>Effective: January 1, 2019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2018-12-31T19:24:50Z</dcterms:created>
  <dcterms:modified xsi:type="dcterms:W3CDTF">2018-12-31T19:24:50Z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