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77"/>
        <w:ind w:left="1758" w:right="0" w:firstLine="0"/>
        <w:jc w:val="left"/>
        <w:rPr>
          <w:b/>
          <w:sz w:val="28"/>
        </w:rPr>
      </w:pPr>
      <w:r>
        <w:rPr>
          <w:b/>
          <w:sz w:val="28"/>
        </w:rPr>
        <w:t>DEPARTMENT OF LABOR AND EMPLOYMENT</w:t>
      </w:r>
    </w:p>
    <w:p>
      <w:pPr>
        <w:spacing w:before="239"/>
        <w:ind w:left="2505" w:right="0" w:firstLine="0"/>
        <w:jc w:val="left"/>
        <w:rPr>
          <w:b/>
          <w:sz w:val="28"/>
        </w:rPr>
      </w:pPr>
      <w:r>
        <w:rPr>
          <w:b/>
          <w:sz w:val="28"/>
        </w:rPr>
        <w:t>Division of Workers’ Compensation</w:t>
      </w:r>
    </w:p>
    <w:p>
      <w:pPr>
        <w:spacing w:before="1"/>
        <w:ind w:left="4085" w:right="4319" w:firstLine="0"/>
        <w:jc w:val="center"/>
        <w:rPr>
          <w:b/>
          <w:sz w:val="24"/>
        </w:rPr>
      </w:pPr>
      <w:r>
        <w:rPr>
          <w:b/>
          <w:sz w:val="24"/>
        </w:rPr>
        <w:t>7 CCR 1101-3</w:t>
      </w:r>
    </w:p>
    <w:p>
      <w:pPr>
        <w:tabs>
          <w:tab w:pos="1607" w:val="left" w:leader="none"/>
        </w:tabs>
        <w:spacing w:line="448" w:lineRule="auto" w:before="0"/>
        <w:ind w:left="100" w:right="1995" w:firstLine="1656"/>
        <w:jc w:val="left"/>
        <w:rPr>
          <w:b/>
          <w:sz w:val="24"/>
        </w:rPr>
      </w:pPr>
      <w:r>
        <w:rPr>
          <w:b/>
          <w:sz w:val="24"/>
        </w:rPr>
        <w:t>WORKERS’ COMPENSATION RULES OF PROCEDURE Rule 18</w:t>
        <w:tab/>
        <w:t>MEDICAL FEE SCHEDULE</w:t>
      </w:r>
    </w:p>
    <w:p>
      <w:pPr>
        <w:pStyle w:val="BodyText"/>
        <w:rPr>
          <w:b/>
          <w:sz w:val="21"/>
        </w:rPr>
      </w:pPr>
    </w:p>
    <w:p>
      <w:pPr>
        <w:pStyle w:val="BodyText"/>
        <w:ind w:left="100"/>
      </w:pPr>
      <w:r>
        <w:rPr/>
        <w:t>CONTENTS</w:t>
      </w:r>
    </w:p>
    <w:sdt>
      <w:sdtPr>
        <w:docPartObj>
          <w:docPartGallery w:val="Table of Contents"/>
          <w:docPartUnique/>
        </w:docPartObj>
      </w:sdtPr>
      <w:sdtEndPr/>
      <w:sdtContent>
        <w:p>
          <w:pPr>
            <w:pStyle w:val="TOC1"/>
            <w:numPr>
              <w:ilvl w:val="1"/>
              <w:numId w:val="1"/>
            </w:numPr>
            <w:tabs>
              <w:tab w:pos="820" w:val="left" w:leader="none"/>
              <w:tab w:pos="821" w:val="left" w:leader="none"/>
              <w:tab w:pos="9733" w:val="right" w:leader="dot"/>
            </w:tabs>
            <w:spacing w:line="240" w:lineRule="auto" w:before="272" w:after="0"/>
            <w:ind w:left="820" w:right="0" w:hanging="720"/>
            <w:jc w:val="left"/>
          </w:pPr>
          <w:hyperlink w:history="true" w:anchor="_bookmark0">
            <w:r>
              <w:rPr/>
              <w:t>STATEMENT</w:t>
            </w:r>
            <w:r>
              <w:rPr>
                <w:spacing w:val="1"/>
              </w:rPr>
              <w:t> </w:t>
            </w:r>
            <w:r>
              <w:rPr/>
              <w:t>OF PURPOSE</w:t>
              <w:tab/>
              <w:t>3</w:t>
            </w:r>
          </w:hyperlink>
        </w:p>
        <w:p>
          <w:pPr>
            <w:pStyle w:val="TOC1"/>
            <w:numPr>
              <w:ilvl w:val="1"/>
              <w:numId w:val="1"/>
            </w:numPr>
            <w:tabs>
              <w:tab w:pos="820" w:val="left" w:leader="none"/>
              <w:tab w:pos="821" w:val="left" w:leader="none"/>
              <w:tab w:pos="9733" w:val="right" w:leader="dot"/>
            </w:tabs>
            <w:spacing w:line="240" w:lineRule="auto" w:before="243" w:after="0"/>
            <w:ind w:left="820" w:right="0" w:hanging="720"/>
            <w:jc w:val="left"/>
          </w:pPr>
          <w:hyperlink w:history="true" w:anchor="_bookmark1">
            <w:r>
              <w:rPr/>
              <w:t>STANDARD TERMINOLOGY FOR</w:t>
            </w:r>
            <w:r>
              <w:rPr>
                <w:spacing w:val="-2"/>
              </w:rPr>
              <w:t> </w:t>
            </w:r>
            <w:r>
              <w:rPr/>
              <w:t>THIS</w:t>
            </w:r>
            <w:r>
              <w:rPr>
                <w:spacing w:val="-1"/>
              </w:rPr>
              <w:t> </w:t>
            </w:r>
            <w:r>
              <w:rPr/>
              <w:t>RULE</w:t>
              <w:tab/>
              <w:t>3</w:t>
            </w:r>
          </w:hyperlink>
        </w:p>
        <w:p>
          <w:pPr>
            <w:pStyle w:val="TOC1"/>
            <w:numPr>
              <w:ilvl w:val="1"/>
              <w:numId w:val="1"/>
            </w:numPr>
            <w:tabs>
              <w:tab w:pos="820" w:val="left" w:leader="none"/>
              <w:tab w:pos="821" w:val="left" w:leader="none"/>
              <w:tab w:pos="9733" w:val="right" w:leader="dot"/>
            </w:tabs>
            <w:spacing w:line="240" w:lineRule="auto" w:before="241" w:after="0"/>
            <w:ind w:left="820" w:right="0" w:hanging="720"/>
            <w:jc w:val="left"/>
          </w:pPr>
          <w:hyperlink w:history="true" w:anchor="_bookmark2">
            <w:r>
              <w:rPr/>
              <w:t>HOW TO</w:t>
            </w:r>
            <w:r>
              <w:rPr>
                <w:spacing w:val="4"/>
              </w:rPr>
              <w:t> </w:t>
            </w:r>
            <w:r>
              <w:rPr/>
              <w:t>OBTAIN</w:t>
            </w:r>
            <w:r>
              <w:rPr>
                <w:spacing w:val="-1"/>
              </w:rPr>
              <w:t> </w:t>
            </w:r>
            <w:r>
              <w:rPr/>
              <w:t>COPIES</w:t>
              <w:tab/>
              <w:t>3</w:t>
            </w:r>
          </w:hyperlink>
        </w:p>
        <w:p>
          <w:pPr>
            <w:pStyle w:val="TOC1"/>
            <w:numPr>
              <w:ilvl w:val="1"/>
              <w:numId w:val="1"/>
            </w:numPr>
            <w:tabs>
              <w:tab w:pos="820" w:val="left" w:leader="none"/>
              <w:tab w:pos="821" w:val="left" w:leader="none"/>
              <w:tab w:pos="9733" w:val="right" w:leader="dot"/>
            </w:tabs>
            <w:spacing w:line="240" w:lineRule="auto" w:before="240" w:after="0"/>
            <w:ind w:left="820" w:right="0" w:hanging="720"/>
            <w:jc w:val="left"/>
          </w:pPr>
          <w:hyperlink w:history="true" w:anchor="_bookmark3">
            <w:r>
              <w:rPr/>
              <w:t>CONVERSION</w:t>
            </w:r>
            <w:r>
              <w:rPr>
                <w:spacing w:val="-2"/>
              </w:rPr>
              <w:t> </w:t>
            </w:r>
            <w:r>
              <w:rPr/>
              <w:t>FACTORS</w:t>
            </w:r>
            <w:r>
              <w:rPr>
                <w:spacing w:val="1"/>
              </w:rPr>
              <w:t> </w:t>
            </w:r>
            <w:r>
              <w:rPr/>
              <w:t>(CFs)</w:t>
              <w:tab/>
              <w:t>3</w:t>
            </w:r>
          </w:hyperlink>
        </w:p>
        <w:p>
          <w:pPr>
            <w:pStyle w:val="TOC1"/>
            <w:numPr>
              <w:ilvl w:val="1"/>
              <w:numId w:val="1"/>
            </w:numPr>
            <w:tabs>
              <w:tab w:pos="820" w:val="left" w:leader="none"/>
              <w:tab w:pos="821" w:val="left" w:leader="none"/>
              <w:tab w:pos="9733" w:val="right" w:leader="dot"/>
            </w:tabs>
            <w:spacing w:line="240" w:lineRule="auto" w:before="238" w:after="0"/>
            <w:ind w:left="820" w:right="0" w:hanging="720"/>
            <w:jc w:val="left"/>
          </w:pPr>
          <w:hyperlink w:history="true" w:anchor="_bookmark4">
            <w:r>
              <w:rPr/>
              <w:t>INSTRUCTIONS AND MODIFICATIONS INCORPORATED BY REFERENCE IN</w:t>
            </w:r>
            <w:r>
              <w:rPr>
                <w:spacing w:val="-8"/>
              </w:rPr>
              <w:t> </w:t>
            </w:r>
            <w:r>
              <w:rPr/>
              <w:t>RULE 18-1</w:t>
              <w:tab/>
              <w:t>4</w:t>
            </w:r>
          </w:hyperlink>
        </w:p>
        <w:p>
          <w:pPr>
            <w:pStyle w:val="TOC3"/>
            <w:numPr>
              <w:ilvl w:val="2"/>
              <w:numId w:val="1"/>
            </w:numPr>
            <w:tabs>
              <w:tab w:pos="1180" w:val="left" w:leader="none"/>
              <w:tab w:pos="1181" w:val="left" w:leader="none"/>
              <w:tab w:pos="9733" w:val="right" w:leader="dot"/>
            </w:tabs>
            <w:spacing w:line="240" w:lineRule="auto" w:before="241" w:after="0"/>
            <w:ind w:left="1180" w:right="0" w:hanging="720"/>
            <w:jc w:val="left"/>
          </w:pPr>
          <w:hyperlink w:history="true" w:anchor="_bookmark5">
            <w:r>
              <w:rPr/>
              <w:t>MAXIMUM ALLOWANCE</w:t>
              <w:tab/>
              <w:t>4</w:t>
            </w:r>
          </w:hyperlink>
        </w:p>
        <w:p>
          <w:pPr>
            <w:pStyle w:val="TOC3"/>
            <w:numPr>
              <w:ilvl w:val="2"/>
              <w:numId w:val="1"/>
            </w:numPr>
            <w:tabs>
              <w:tab w:pos="1180" w:val="left" w:leader="none"/>
              <w:tab w:pos="1181" w:val="left" w:leader="none"/>
              <w:tab w:pos="9733" w:val="right" w:leader="dot"/>
            </w:tabs>
            <w:spacing w:line="240" w:lineRule="auto" w:before="240" w:after="0"/>
            <w:ind w:left="1180" w:right="0" w:hanging="720"/>
            <w:jc w:val="left"/>
          </w:pPr>
          <w:hyperlink w:history="true" w:anchor="_bookmark6">
            <w:r>
              <w:rPr/>
              <w:t>RBRVS, CPT®, HCPCS, NATIONAL DRUG CODE, AND</w:t>
            </w:r>
            <w:r>
              <w:rPr>
                <w:spacing w:val="-5"/>
              </w:rPr>
              <w:t> </w:t>
            </w:r>
            <w:r>
              <w:rPr/>
              <w:t>Z CODES</w:t>
              <w:tab/>
              <w:t>5</w:t>
            </w:r>
          </w:hyperlink>
        </w:p>
        <w:p>
          <w:pPr>
            <w:pStyle w:val="TOC3"/>
            <w:numPr>
              <w:ilvl w:val="2"/>
              <w:numId w:val="1"/>
            </w:numPr>
            <w:tabs>
              <w:tab w:pos="1180" w:val="left" w:leader="none"/>
              <w:tab w:pos="1181" w:val="left" w:leader="none"/>
              <w:tab w:pos="9730" w:val="right" w:leader="dot"/>
            </w:tabs>
            <w:spacing w:line="240" w:lineRule="auto" w:before="241" w:after="0"/>
            <w:ind w:left="1180" w:right="0" w:hanging="720"/>
            <w:jc w:val="left"/>
          </w:pPr>
          <w:hyperlink w:history="true" w:anchor="_bookmark7">
            <w:r>
              <w:rPr/>
              <w:t>EVALUATION AND MANAGEMENT</w:t>
            </w:r>
            <w:r>
              <w:rPr>
                <w:spacing w:val="2"/>
              </w:rPr>
              <w:t> </w:t>
            </w:r>
            <w:r>
              <w:rPr/>
              <w:t>(E&amp;M)</w:t>
              <w:tab/>
              <w:t>12</w:t>
            </w:r>
          </w:hyperlink>
        </w:p>
        <w:p>
          <w:pPr>
            <w:pStyle w:val="TOC3"/>
            <w:numPr>
              <w:ilvl w:val="2"/>
              <w:numId w:val="1"/>
            </w:numPr>
            <w:tabs>
              <w:tab w:pos="1180" w:val="left" w:leader="none"/>
              <w:tab w:pos="1181" w:val="left" w:leader="none"/>
              <w:tab w:pos="9730" w:val="right" w:leader="dot"/>
            </w:tabs>
            <w:spacing w:line="240" w:lineRule="auto" w:before="240" w:after="0"/>
            <w:ind w:left="1180" w:right="0" w:hanging="720"/>
            <w:jc w:val="left"/>
          </w:pPr>
          <w:hyperlink w:history="true" w:anchor="_bookmark8">
            <w:r>
              <w:rPr/>
              <w:t>ANESTHESIA</w:t>
              <w:tab/>
              <w:t>14</w:t>
            </w:r>
          </w:hyperlink>
        </w:p>
        <w:p>
          <w:pPr>
            <w:pStyle w:val="TOC3"/>
            <w:numPr>
              <w:ilvl w:val="2"/>
              <w:numId w:val="1"/>
            </w:numPr>
            <w:tabs>
              <w:tab w:pos="1180" w:val="left" w:leader="none"/>
              <w:tab w:pos="1181" w:val="left" w:leader="none"/>
              <w:tab w:pos="9730" w:val="right" w:leader="dot"/>
            </w:tabs>
            <w:spacing w:line="240" w:lineRule="auto" w:before="241" w:after="0"/>
            <w:ind w:left="1180" w:right="0" w:hanging="720"/>
            <w:jc w:val="left"/>
          </w:pPr>
          <w:hyperlink w:history="true" w:anchor="_bookmark9">
            <w:r>
              <w:rPr/>
              <w:t>SURGERY</w:t>
              <w:tab/>
              <w:t>15</w:t>
            </w:r>
          </w:hyperlink>
        </w:p>
        <w:p>
          <w:pPr>
            <w:pStyle w:val="TOC3"/>
            <w:numPr>
              <w:ilvl w:val="2"/>
              <w:numId w:val="1"/>
            </w:numPr>
            <w:tabs>
              <w:tab w:pos="1180" w:val="left" w:leader="none"/>
              <w:tab w:pos="1181" w:val="left" w:leader="none"/>
              <w:tab w:pos="9730" w:val="right" w:leader="dot"/>
            </w:tabs>
            <w:spacing w:line="240" w:lineRule="auto" w:before="238" w:after="0"/>
            <w:ind w:left="1180" w:right="0" w:hanging="720"/>
            <w:jc w:val="left"/>
          </w:pPr>
          <w:hyperlink w:history="true" w:anchor="_bookmark10">
            <w:r>
              <w:rPr/>
              <w:t>RADIOLOGY</w:t>
              <w:tab/>
              <w:t>20</w:t>
            </w:r>
          </w:hyperlink>
        </w:p>
        <w:p>
          <w:pPr>
            <w:pStyle w:val="TOC3"/>
            <w:numPr>
              <w:ilvl w:val="2"/>
              <w:numId w:val="1"/>
            </w:numPr>
            <w:tabs>
              <w:tab w:pos="1180" w:val="left" w:leader="none"/>
              <w:tab w:pos="1181" w:val="left" w:leader="none"/>
              <w:tab w:pos="9730" w:val="right" w:leader="dot"/>
            </w:tabs>
            <w:spacing w:line="240" w:lineRule="auto" w:before="240" w:after="0"/>
            <w:ind w:left="1180" w:right="0" w:hanging="720"/>
            <w:jc w:val="left"/>
          </w:pPr>
          <w:hyperlink w:history="true" w:anchor="_bookmark11">
            <w:r>
              <w:rPr/>
              <w:t>PATHOLOGY</w:t>
              <w:tab/>
              <w:t>22</w:t>
            </w:r>
          </w:hyperlink>
        </w:p>
        <w:p>
          <w:pPr>
            <w:pStyle w:val="TOC2"/>
            <w:numPr>
              <w:ilvl w:val="2"/>
              <w:numId w:val="1"/>
            </w:numPr>
            <w:tabs>
              <w:tab w:pos="1170" w:val="left" w:leader="none"/>
              <w:tab w:pos="1171" w:val="left" w:leader="none"/>
              <w:tab w:pos="9730" w:val="right" w:leader="dot"/>
            </w:tabs>
            <w:spacing w:line="240" w:lineRule="auto" w:before="241" w:after="0"/>
            <w:ind w:left="1170" w:right="0" w:hanging="739"/>
            <w:jc w:val="left"/>
          </w:pPr>
          <w:hyperlink w:history="true" w:anchor="_bookmark12">
            <w:r>
              <w:rPr/>
              <w:t>MEDICINE</w:t>
              <w:tab/>
              <w:t>24</w:t>
            </w:r>
          </w:hyperlink>
        </w:p>
        <w:p>
          <w:pPr>
            <w:pStyle w:val="TOC3"/>
            <w:numPr>
              <w:ilvl w:val="2"/>
              <w:numId w:val="1"/>
            </w:numPr>
            <w:tabs>
              <w:tab w:pos="1180" w:val="left" w:leader="none"/>
              <w:tab w:pos="1181" w:val="left" w:leader="none"/>
              <w:tab w:pos="9730" w:val="right" w:leader="dot"/>
            </w:tabs>
            <w:spacing w:line="240" w:lineRule="auto" w:before="240" w:after="0"/>
            <w:ind w:left="1180" w:right="0" w:hanging="720"/>
            <w:jc w:val="left"/>
          </w:pPr>
          <w:hyperlink w:history="true" w:anchor="_bookmark13">
            <w:r>
              <w:rPr/>
              <w:t>PHYSICAL MEDICINE AND REHABILITATION</w:t>
            </w:r>
            <w:r>
              <w:rPr>
                <w:spacing w:val="-1"/>
              </w:rPr>
              <w:t> </w:t>
            </w:r>
            <w:r>
              <w:rPr/>
              <w:t>(PM&amp;R)</w:t>
              <w:tab/>
              <w:t>29</w:t>
            </w:r>
          </w:hyperlink>
        </w:p>
        <w:p>
          <w:pPr>
            <w:pStyle w:val="TOC3"/>
            <w:numPr>
              <w:ilvl w:val="2"/>
              <w:numId w:val="1"/>
            </w:numPr>
            <w:tabs>
              <w:tab w:pos="1180" w:val="left" w:leader="none"/>
              <w:tab w:pos="1181" w:val="left" w:leader="none"/>
              <w:tab w:pos="9730" w:val="right" w:leader="dot"/>
            </w:tabs>
            <w:spacing w:line="240" w:lineRule="auto" w:before="240" w:after="0"/>
            <w:ind w:left="1180" w:right="0" w:hanging="720"/>
            <w:jc w:val="left"/>
          </w:pPr>
          <w:hyperlink w:history="true" w:anchor="_bookmark14">
            <w:r>
              <w:rPr/>
              <w:t>TELEHEALTH</w:t>
              <w:tab/>
              <w:t>35</w:t>
            </w:r>
          </w:hyperlink>
        </w:p>
        <w:p>
          <w:pPr>
            <w:pStyle w:val="TOC1"/>
            <w:numPr>
              <w:ilvl w:val="1"/>
              <w:numId w:val="1"/>
            </w:numPr>
            <w:tabs>
              <w:tab w:pos="820" w:val="left" w:leader="none"/>
              <w:tab w:pos="821" w:val="left" w:leader="none"/>
              <w:tab w:pos="9730" w:val="right" w:leader="dot"/>
            </w:tabs>
            <w:spacing w:line="240" w:lineRule="auto" w:before="241" w:after="0"/>
            <w:ind w:left="820" w:right="0" w:hanging="720"/>
            <w:jc w:val="left"/>
          </w:pPr>
          <w:hyperlink w:history="true" w:anchor="_bookmark15">
            <w:r>
              <w:rPr/>
              <w:t>DIVISION ESTABLISHED CODES</w:t>
            </w:r>
            <w:r>
              <w:rPr>
                <w:spacing w:val="4"/>
              </w:rPr>
              <w:t> </w:t>
            </w:r>
            <w:r>
              <w:rPr/>
              <w:t>AND</w:t>
            </w:r>
            <w:r>
              <w:rPr>
                <w:spacing w:val="2"/>
              </w:rPr>
              <w:t> </w:t>
            </w:r>
            <w:r>
              <w:rPr/>
              <w:t>VALUES</w:t>
              <w:tab/>
              <w:t>36</w:t>
            </w:r>
          </w:hyperlink>
        </w:p>
        <w:p>
          <w:pPr>
            <w:pStyle w:val="TOC3"/>
            <w:numPr>
              <w:ilvl w:val="2"/>
              <w:numId w:val="1"/>
            </w:numPr>
            <w:tabs>
              <w:tab w:pos="1180" w:val="left" w:leader="none"/>
              <w:tab w:pos="1181" w:val="left" w:leader="none"/>
              <w:tab w:pos="9730" w:val="right" w:leader="dot"/>
            </w:tabs>
            <w:spacing w:line="240" w:lineRule="auto" w:before="238" w:after="0"/>
            <w:ind w:left="1180" w:right="0" w:hanging="720"/>
            <w:jc w:val="left"/>
          </w:pPr>
          <w:hyperlink w:history="true" w:anchor="_bookmark16">
            <w:r>
              <w:rPr/>
              <w:t>FACE-TO-FACE OR</w:t>
            </w:r>
            <w:r>
              <w:rPr>
                <w:spacing w:val="-3"/>
              </w:rPr>
              <w:t> </w:t>
            </w:r>
            <w:r>
              <w:rPr/>
              <w:t>TELEPHONIC</w:t>
            </w:r>
            <w:r>
              <w:rPr>
                <w:spacing w:val="2"/>
              </w:rPr>
              <w:t> </w:t>
            </w:r>
            <w:r>
              <w:rPr/>
              <w:t>MEETINGS</w:t>
              <w:tab/>
              <w:t>36</w:t>
            </w:r>
          </w:hyperlink>
        </w:p>
        <w:p>
          <w:pPr>
            <w:pStyle w:val="TOC3"/>
            <w:numPr>
              <w:ilvl w:val="2"/>
              <w:numId w:val="1"/>
            </w:numPr>
            <w:tabs>
              <w:tab w:pos="1180" w:val="left" w:leader="none"/>
              <w:tab w:pos="1181" w:val="left" w:leader="none"/>
              <w:tab w:pos="9730" w:val="right" w:leader="dot"/>
            </w:tabs>
            <w:spacing w:line="240" w:lineRule="auto" w:before="241" w:after="0"/>
            <w:ind w:left="1180" w:right="0" w:hanging="720"/>
            <w:jc w:val="left"/>
          </w:pPr>
          <w:hyperlink w:history="true" w:anchor="_bookmark17">
            <w:r>
              <w:rPr/>
              <w:t>CANCELLATION FEES FOR</w:t>
            </w:r>
            <w:r>
              <w:rPr>
                <w:spacing w:val="-4"/>
              </w:rPr>
              <w:t> </w:t>
            </w:r>
            <w:r>
              <w:rPr/>
              <w:t>PAYER-MADE APPOINTMENTS</w:t>
              <w:tab/>
              <w:t>37</w:t>
            </w:r>
          </w:hyperlink>
        </w:p>
        <w:p>
          <w:pPr>
            <w:pStyle w:val="TOC3"/>
            <w:numPr>
              <w:ilvl w:val="2"/>
              <w:numId w:val="1"/>
            </w:numPr>
            <w:tabs>
              <w:tab w:pos="1180" w:val="left" w:leader="none"/>
              <w:tab w:pos="1181" w:val="left" w:leader="none"/>
              <w:tab w:pos="9730" w:val="right" w:leader="dot"/>
            </w:tabs>
            <w:spacing w:line="240" w:lineRule="auto" w:before="240" w:after="0"/>
            <w:ind w:left="1180" w:right="0" w:hanging="720"/>
            <w:jc w:val="left"/>
          </w:pPr>
          <w:hyperlink w:history="true" w:anchor="_bookmark18">
            <w:r>
              <w:rPr/>
              <w:t>COPYING</w:t>
            </w:r>
            <w:r>
              <w:rPr>
                <w:spacing w:val="-1"/>
              </w:rPr>
              <w:t> </w:t>
            </w:r>
            <w:r>
              <w:rPr/>
              <w:t>FEES</w:t>
              <w:tab/>
              <w:t>38</w:t>
            </w:r>
          </w:hyperlink>
        </w:p>
        <w:p>
          <w:pPr>
            <w:pStyle w:val="TOC3"/>
            <w:numPr>
              <w:ilvl w:val="2"/>
              <w:numId w:val="1"/>
            </w:numPr>
            <w:tabs>
              <w:tab w:pos="1180" w:val="left" w:leader="none"/>
              <w:tab w:pos="1181" w:val="left" w:leader="none"/>
              <w:tab w:pos="9730" w:val="right" w:leader="dot"/>
            </w:tabs>
            <w:spacing w:line="240" w:lineRule="auto" w:before="241" w:after="0"/>
            <w:ind w:left="1180" w:right="0" w:hanging="720"/>
            <w:jc w:val="left"/>
          </w:pPr>
          <w:hyperlink w:history="true" w:anchor="_bookmark19">
            <w:r>
              <w:rPr/>
              <w:t>DEPOSITION AND</w:t>
            </w:r>
            <w:r>
              <w:rPr>
                <w:spacing w:val="-3"/>
              </w:rPr>
              <w:t> </w:t>
            </w:r>
            <w:r>
              <w:rPr/>
              <w:t>TESTIMONY</w:t>
            </w:r>
            <w:r>
              <w:rPr>
                <w:spacing w:val="-4"/>
              </w:rPr>
              <w:t> </w:t>
            </w:r>
            <w:r>
              <w:rPr/>
              <w:t>FEES</w:t>
              <w:tab/>
              <w:t>38</w:t>
            </w:r>
          </w:hyperlink>
        </w:p>
      </w:sdtContent>
    </w:sdt>
    <w:p>
      <w:pPr>
        <w:spacing w:after="0" w:line="240" w:lineRule="auto"/>
        <w:jc w:val="left"/>
        <w:sectPr>
          <w:footerReference w:type="default" r:id="rId5"/>
          <w:type w:val="continuous"/>
          <w:pgSz w:w="12240" w:h="15840"/>
          <w:pgMar w:footer="1179" w:top="1500" w:bottom="1360" w:left="1160" w:right="1100"/>
          <w:pgNumType w:start="1"/>
        </w:sectPr>
      </w:pPr>
    </w:p>
    <w:p>
      <w:pPr>
        <w:pStyle w:val="ListParagraph"/>
        <w:numPr>
          <w:ilvl w:val="2"/>
          <w:numId w:val="1"/>
        </w:numPr>
        <w:tabs>
          <w:tab w:pos="1180" w:val="left" w:leader="none"/>
          <w:tab w:pos="1181" w:val="left" w:leader="none"/>
          <w:tab w:pos="9730" w:val="right" w:leader="dot"/>
        </w:tabs>
        <w:spacing w:line="240" w:lineRule="auto" w:before="79" w:after="0"/>
        <w:ind w:left="1180" w:right="0" w:hanging="720"/>
        <w:jc w:val="left"/>
        <w:rPr>
          <w:sz w:val="20"/>
        </w:rPr>
      </w:pPr>
      <w:hyperlink w:history="true" w:anchor="_bookmark20">
        <w:r>
          <w:rPr>
            <w:sz w:val="20"/>
          </w:rPr>
          <w:t>INJURED WORKER</w:t>
        </w:r>
        <w:r>
          <w:rPr>
            <w:spacing w:val="-6"/>
            <w:sz w:val="20"/>
          </w:rPr>
          <w:t> </w:t>
        </w:r>
        <w:r>
          <w:rPr>
            <w:sz w:val="20"/>
          </w:rPr>
          <w:t>TRAVEL</w:t>
        </w:r>
        <w:r>
          <w:rPr>
            <w:spacing w:val="1"/>
            <w:sz w:val="20"/>
          </w:rPr>
          <w:t> </w:t>
        </w:r>
        <w:r>
          <w:rPr>
            <w:sz w:val="20"/>
          </w:rPr>
          <w:t>EXPENSES</w:t>
          <w:tab/>
          <w:t>40</w:t>
        </w:r>
      </w:hyperlink>
    </w:p>
    <w:p>
      <w:pPr>
        <w:pStyle w:val="ListParagraph"/>
        <w:numPr>
          <w:ilvl w:val="2"/>
          <w:numId w:val="1"/>
        </w:numPr>
        <w:tabs>
          <w:tab w:pos="1180" w:val="left" w:leader="none"/>
          <w:tab w:pos="1181" w:val="left" w:leader="none"/>
          <w:tab w:pos="9730" w:val="right" w:leader="dot"/>
        </w:tabs>
        <w:spacing w:line="240" w:lineRule="auto" w:before="239" w:after="0"/>
        <w:ind w:left="1180" w:right="0" w:hanging="720"/>
        <w:jc w:val="left"/>
        <w:rPr>
          <w:sz w:val="20"/>
        </w:rPr>
      </w:pPr>
      <w:hyperlink w:history="true" w:anchor="_bookmark21">
        <w:r>
          <w:rPr>
            <w:sz w:val="20"/>
          </w:rPr>
          <w:t>PERMANENT</w:t>
        </w:r>
        <w:r>
          <w:rPr>
            <w:spacing w:val="1"/>
            <w:sz w:val="20"/>
          </w:rPr>
          <w:t> </w:t>
        </w:r>
        <w:r>
          <w:rPr>
            <w:sz w:val="20"/>
          </w:rPr>
          <w:t>IMPAIRMENT</w:t>
        </w:r>
        <w:r>
          <w:rPr>
            <w:spacing w:val="2"/>
            <w:sz w:val="20"/>
          </w:rPr>
          <w:t> </w:t>
        </w:r>
        <w:r>
          <w:rPr>
            <w:sz w:val="20"/>
          </w:rPr>
          <w:t>RATING</w:t>
          <w:tab/>
          <w:t>40</w:t>
        </w:r>
      </w:hyperlink>
    </w:p>
    <w:p>
      <w:pPr>
        <w:pStyle w:val="ListParagraph"/>
        <w:numPr>
          <w:ilvl w:val="2"/>
          <w:numId w:val="1"/>
        </w:numPr>
        <w:tabs>
          <w:tab w:pos="1180" w:val="left" w:leader="none"/>
          <w:tab w:pos="1181" w:val="left" w:leader="none"/>
          <w:tab w:pos="9730" w:val="right" w:leader="dot"/>
        </w:tabs>
        <w:spacing w:line="240" w:lineRule="auto" w:before="240" w:after="0"/>
        <w:ind w:left="1180" w:right="0" w:hanging="720"/>
        <w:jc w:val="left"/>
        <w:rPr>
          <w:sz w:val="20"/>
        </w:rPr>
      </w:pPr>
      <w:hyperlink w:history="true" w:anchor="_bookmark22">
        <w:r>
          <w:rPr>
            <w:sz w:val="20"/>
          </w:rPr>
          <w:t>REPORT</w:t>
        </w:r>
        <w:r>
          <w:rPr>
            <w:spacing w:val="1"/>
            <w:sz w:val="20"/>
          </w:rPr>
          <w:t> </w:t>
        </w:r>
        <w:r>
          <w:rPr>
            <w:sz w:val="20"/>
          </w:rPr>
          <w:t>PREPARATION</w:t>
          <w:tab/>
          <w:t>41</w:t>
        </w:r>
      </w:hyperlink>
    </w:p>
    <w:p>
      <w:pPr>
        <w:pStyle w:val="ListParagraph"/>
        <w:numPr>
          <w:ilvl w:val="2"/>
          <w:numId w:val="1"/>
        </w:numPr>
        <w:tabs>
          <w:tab w:pos="1180" w:val="left" w:leader="none"/>
          <w:tab w:pos="1181" w:val="left" w:leader="none"/>
          <w:tab w:pos="9730" w:val="right" w:leader="dot"/>
        </w:tabs>
        <w:spacing w:line="240" w:lineRule="auto" w:before="241" w:after="0"/>
        <w:ind w:left="1180" w:right="0" w:hanging="720"/>
        <w:jc w:val="left"/>
        <w:rPr>
          <w:sz w:val="20"/>
        </w:rPr>
      </w:pPr>
      <w:hyperlink w:history="true" w:anchor="_bookmark23">
        <w:r>
          <w:rPr>
            <w:sz w:val="20"/>
          </w:rPr>
          <w:t>SUPPLIES, DURABLE MEDICAL EQUIPMENT, ORTHOTICS</w:t>
        </w:r>
        <w:r>
          <w:rPr>
            <w:spacing w:val="-8"/>
            <w:sz w:val="20"/>
          </w:rPr>
          <w:t> </w:t>
        </w:r>
        <w:r>
          <w:rPr>
            <w:sz w:val="20"/>
          </w:rPr>
          <w:t>AND</w:t>
        </w:r>
        <w:r>
          <w:rPr>
            <w:spacing w:val="1"/>
            <w:sz w:val="20"/>
          </w:rPr>
          <w:t> </w:t>
        </w:r>
        <w:r>
          <w:rPr>
            <w:sz w:val="20"/>
          </w:rPr>
          <w:t>PROSTHESES</w:t>
          <w:tab/>
          <w:t>44</w:t>
        </w:r>
      </w:hyperlink>
    </w:p>
    <w:p>
      <w:pPr>
        <w:pStyle w:val="ListParagraph"/>
        <w:numPr>
          <w:ilvl w:val="2"/>
          <w:numId w:val="1"/>
        </w:numPr>
        <w:tabs>
          <w:tab w:pos="1180" w:val="left" w:leader="none"/>
          <w:tab w:pos="1181" w:val="left" w:leader="none"/>
          <w:tab w:pos="9730" w:val="right" w:leader="dot"/>
        </w:tabs>
        <w:spacing w:line="240" w:lineRule="auto" w:before="240" w:after="0"/>
        <w:ind w:left="1180" w:right="0" w:hanging="720"/>
        <w:jc w:val="left"/>
        <w:rPr>
          <w:sz w:val="20"/>
        </w:rPr>
      </w:pPr>
      <w:hyperlink w:history="true" w:anchor="_bookmark24">
        <w:r>
          <w:rPr>
            <w:sz w:val="20"/>
          </w:rPr>
          <w:t>INPATIENT HOSPITAL FACILITY</w:t>
        </w:r>
        <w:r>
          <w:rPr>
            <w:spacing w:val="-4"/>
            <w:sz w:val="20"/>
          </w:rPr>
          <w:t> </w:t>
        </w:r>
        <w:r>
          <w:rPr>
            <w:sz w:val="20"/>
          </w:rPr>
          <w:t>FEES</w:t>
          <w:tab/>
          <w:t>47</w:t>
        </w:r>
      </w:hyperlink>
    </w:p>
    <w:p>
      <w:pPr>
        <w:pStyle w:val="ListParagraph"/>
        <w:numPr>
          <w:ilvl w:val="2"/>
          <w:numId w:val="1"/>
        </w:numPr>
        <w:tabs>
          <w:tab w:pos="1180" w:val="left" w:leader="none"/>
          <w:tab w:pos="1181" w:val="left" w:leader="none"/>
          <w:tab w:pos="9730" w:val="right" w:leader="dot"/>
        </w:tabs>
        <w:spacing w:line="240" w:lineRule="auto" w:before="240" w:after="0"/>
        <w:ind w:left="1180" w:right="0" w:hanging="720"/>
        <w:jc w:val="left"/>
        <w:rPr>
          <w:sz w:val="20"/>
        </w:rPr>
      </w:pPr>
      <w:hyperlink w:history="true" w:anchor="_bookmark25">
        <w:r>
          <w:rPr>
            <w:sz w:val="20"/>
          </w:rPr>
          <w:t>OUTPATIENT HOSPITAL FACILITY</w:t>
        </w:r>
        <w:r>
          <w:rPr>
            <w:spacing w:val="-4"/>
            <w:sz w:val="20"/>
          </w:rPr>
          <w:t> </w:t>
        </w:r>
        <w:r>
          <w:rPr>
            <w:sz w:val="20"/>
          </w:rPr>
          <w:t>FEES</w:t>
          <w:tab/>
          <w:t>50</w:t>
        </w:r>
      </w:hyperlink>
    </w:p>
    <w:p>
      <w:pPr>
        <w:pStyle w:val="ListParagraph"/>
        <w:numPr>
          <w:ilvl w:val="2"/>
          <w:numId w:val="1"/>
        </w:numPr>
        <w:tabs>
          <w:tab w:pos="1180" w:val="left" w:leader="none"/>
          <w:tab w:pos="1181" w:val="left" w:leader="none"/>
          <w:tab w:pos="9730" w:val="right" w:leader="dot"/>
        </w:tabs>
        <w:spacing w:line="240" w:lineRule="auto" w:before="241" w:after="0"/>
        <w:ind w:left="1180" w:right="0" w:hanging="720"/>
        <w:jc w:val="left"/>
        <w:rPr>
          <w:sz w:val="20"/>
        </w:rPr>
      </w:pPr>
      <w:hyperlink w:history="true" w:anchor="_bookmark26">
        <w:r>
          <w:rPr>
            <w:sz w:val="20"/>
          </w:rPr>
          <w:t>AMBULATORY</w:t>
        </w:r>
        <w:r>
          <w:rPr>
            <w:spacing w:val="-3"/>
            <w:sz w:val="20"/>
          </w:rPr>
          <w:t> </w:t>
        </w:r>
        <w:r>
          <w:rPr>
            <w:sz w:val="20"/>
          </w:rPr>
          <w:t>SURGERY</w:t>
        </w:r>
        <w:r>
          <w:rPr>
            <w:spacing w:val="1"/>
            <w:sz w:val="20"/>
          </w:rPr>
          <w:t> </w:t>
        </w:r>
        <w:r>
          <w:rPr>
            <w:sz w:val="20"/>
          </w:rPr>
          <w:t>CENTERS</w:t>
          <w:tab/>
          <w:t>57</w:t>
        </w:r>
      </w:hyperlink>
    </w:p>
    <w:p>
      <w:pPr>
        <w:pStyle w:val="ListParagraph"/>
        <w:numPr>
          <w:ilvl w:val="2"/>
          <w:numId w:val="1"/>
        </w:numPr>
        <w:tabs>
          <w:tab w:pos="1180" w:val="left" w:leader="none"/>
          <w:tab w:pos="1181" w:val="left" w:leader="none"/>
          <w:tab w:pos="9730" w:val="right" w:leader="dot"/>
        </w:tabs>
        <w:spacing w:line="240" w:lineRule="auto" w:before="238" w:after="0"/>
        <w:ind w:left="1180" w:right="0" w:hanging="720"/>
        <w:jc w:val="left"/>
        <w:rPr>
          <w:sz w:val="20"/>
        </w:rPr>
      </w:pPr>
      <w:hyperlink w:history="true" w:anchor="_bookmark27">
        <w:r>
          <w:rPr>
            <w:sz w:val="20"/>
          </w:rPr>
          <w:t>URGENT</w:t>
        </w:r>
        <w:r>
          <w:rPr>
            <w:spacing w:val="1"/>
            <w:sz w:val="20"/>
          </w:rPr>
          <w:t> </w:t>
        </w:r>
        <w:r>
          <w:rPr>
            <w:sz w:val="20"/>
          </w:rPr>
          <w:t>CARE</w:t>
        </w:r>
        <w:r>
          <w:rPr>
            <w:spacing w:val="-1"/>
            <w:sz w:val="20"/>
          </w:rPr>
          <w:t> </w:t>
        </w:r>
        <w:r>
          <w:rPr>
            <w:sz w:val="20"/>
          </w:rPr>
          <w:t>FACILITIES</w:t>
          <w:tab/>
          <w:t>58</w:t>
        </w:r>
      </w:hyperlink>
    </w:p>
    <w:p>
      <w:pPr>
        <w:pStyle w:val="ListParagraph"/>
        <w:numPr>
          <w:ilvl w:val="2"/>
          <w:numId w:val="1"/>
        </w:numPr>
        <w:tabs>
          <w:tab w:pos="1180" w:val="left" w:leader="none"/>
          <w:tab w:pos="1181" w:val="left" w:leader="none"/>
          <w:tab w:pos="9730" w:val="right" w:leader="dot"/>
        </w:tabs>
        <w:spacing w:line="240" w:lineRule="auto" w:before="241" w:after="0"/>
        <w:ind w:left="1180" w:right="0" w:hanging="720"/>
        <w:jc w:val="left"/>
        <w:rPr>
          <w:sz w:val="20"/>
        </w:rPr>
      </w:pPr>
      <w:hyperlink w:history="true" w:anchor="_bookmark28">
        <w:r>
          <w:rPr>
            <w:sz w:val="20"/>
          </w:rPr>
          <w:t>HOME</w:t>
        </w:r>
        <w:r>
          <w:rPr>
            <w:spacing w:val="-3"/>
            <w:sz w:val="20"/>
          </w:rPr>
          <w:t> </w:t>
        </w:r>
        <w:r>
          <w:rPr>
            <w:sz w:val="20"/>
          </w:rPr>
          <w:t>CARE</w:t>
        </w:r>
        <w:r>
          <w:rPr>
            <w:spacing w:val="-1"/>
            <w:sz w:val="20"/>
          </w:rPr>
          <w:t> </w:t>
        </w:r>
        <w:r>
          <w:rPr>
            <w:sz w:val="20"/>
          </w:rPr>
          <w:t>SERVICES</w:t>
          <w:tab/>
          <w:t>59</w:t>
        </w:r>
      </w:hyperlink>
    </w:p>
    <w:p>
      <w:pPr>
        <w:pStyle w:val="ListParagraph"/>
        <w:numPr>
          <w:ilvl w:val="2"/>
          <w:numId w:val="1"/>
        </w:numPr>
        <w:tabs>
          <w:tab w:pos="1180" w:val="left" w:leader="none"/>
          <w:tab w:pos="1181" w:val="left" w:leader="none"/>
          <w:tab w:pos="9730" w:val="right" w:leader="dot"/>
        </w:tabs>
        <w:spacing w:line="240" w:lineRule="auto" w:before="240" w:after="0"/>
        <w:ind w:left="1180" w:right="0" w:hanging="720"/>
        <w:jc w:val="left"/>
        <w:rPr>
          <w:sz w:val="20"/>
        </w:rPr>
      </w:pPr>
      <w:hyperlink w:history="true" w:anchor="_bookmark29">
        <w:r>
          <w:rPr>
            <w:sz w:val="20"/>
          </w:rPr>
          <w:t>DRUGS AND</w:t>
        </w:r>
        <w:r>
          <w:rPr>
            <w:spacing w:val="2"/>
            <w:sz w:val="20"/>
          </w:rPr>
          <w:t> </w:t>
        </w:r>
        <w:r>
          <w:rPr>
            <w:sz w:val="20"/>
          </w:rPr>
          <w:t>MEDICATIONS</w:t>
          <w:tab/>
          <w:t>62</w:t>
        </w:r>
      </w:hyperlink>
    </w:p>
    <w:p>
      <w:pPr>
        <w:pStyle w:val="ListParagraph"/>
        <w:numPr>
          <w:ilvl w:val="2"/>
          <w:numId w:val="1"/>
        </w:numPr>
        <w:tabs>
          <w:tab w:pos="1180" w:val="left" w:leader="none"/>
          <w:tab w:pos="1181" w:val="left" w:leader="none"/>
          <w:tab w:pos="9730" w:val="right" w:leader="dot"/>
        </w:tabs>
        <w:spacing w:line="240" w:lineRule="auto" w:before="241" w:after="0"/>
        <w:ind w:left="1180" w:right="0" w:hanging="720"/>
        <w:jc w:val="left"/>
        <w:rPr>
          <w:sz w:val="20"/>
        </w:rPr>
      </w:pPr>
      <w:hyperlink w:history="true" w:anchor="_bookmark30">
        <w:r>
          <w:rPr>
            <w:sz w:val="20"/>
          </w:rPr>
          <w:t>ALTERNATIVE</w:t>
        </w:r>
        <w:r>
          <w:rPr>
            <w:spacing w:val="-2"/>
            <w:sz w:val="20"/>
          </w:rPr>
          <w:t> </w:t>
        </w:r>
        <w:r>
          <w:rPr>
            <w:sz w:val="20"/>
          </w:rPr>
          <w:t>INTEGRATIVE</w:t>
        </w:r>
        <w:r>
          <w:rPr>
            <w:spacing w:val="1"/>
            <w:sz w:val="20"/>
          </w:rPr>
          <w:t> </w:t>
        </w:r>
        <w:r>
          <w:rPr>
            <w:sz w:val="20"/>
          </w:rPr>
          <w:t>MEDICINE</w:t>
          <w:tab/>
          <w:t>65</w:t>
        </w:r>
      </w:hyperlink>
    </w:p>
    <w:p>
      <w:pPr>
        <w:pStyle w:val="ListParagraph"/>
        <w:numPr>
          <w:ilvl w:val="2"/>
          <w:numId w:val="1"/>
        </w:numPr>
        <w:tabs>
          <w:tab w:pos="1180" w:val="left" w:leader="none"/>
          <w:tab w:pos="1181" w:val="left" w:leader="none"/>
          <w:tab w:pos="9730" w:val="right" w:leader="dot"/>
        </w:tabs>
        <w:spacing w:line="240" w:lineRule="auto" w:before="240" w:after="0"/>
        <w:ind w:left="1180" w:right="0" w:hanging="720"/>
        <w:jc w:val="left"/>
        <w:rPr>
          <w:sz w:val="20"/>
        </w:rPr>
      </w:pPr>
      <w:hyperlink w:history="true" w:anchor="_bookmark31">
        <w:r>
          <w:rPr>
            <w:sz w:val="20"/>
          </w:rPr>
          <w:t>ACUPUNCTURE</w:t>
          <w:tab/>
          <w:t>65</w:t>
        </w:r>
      </w:hyperlink>
    </w:p>
    <w:p>
      <w:pPr>
        <w:pStyle w:val="ListParagraph"/>
        <w:numPr>
          <w:ilvl w:val="2"/>
          <w:numId w:val="1"/>
        </w:numPr>
        <w:tabs>
          <w:tab w:pos="1180" w:val="left" w:leader="none"/>
          <w:tab w:pos="1181" w:val="left" w:leader="none"/>
          <w:tab w:pos="9730" w:val="right" w:leader="dot"/>
        </w:tabs>
        <w:spacing w:line="240" w:lineRule="auto" w:before="241" w:after="0"/>
        <w:ind w:left="1180" w:right="0" w:hanging="720"/>
        <w:jc w:val="left"/>
        <w:rPr>
          <w:sz w:val="20"/>
        </w:rPr>
      </w:pPr>
      <w:hyperlink w:history="true" w:anchor="_bookmark32">
        <w:r>
          <w:rPr>
            <w:sz w:val="20"/>
          </w:rPr>
          <w:t>USE OF AN</w:t>
        </w:r>
        <w:r>
          <w:rPr>
            <w:spacing w:val="-1"/>
            <w:sz w:val="20"/>
          </w:rPr>
          <w:t> </w:t>
        </w:r>
        <w:r>
          <w:rPr>
            <w:sz w:val="20"/>
          </w:rPr>
          <w:t>INTERPRETER</w:t>
          <w:tab/>
          <w:t>66</w:t>
        </w:r>
      </w:hyperlink>
    </w:p>
    <w:p>
      <w:pPr>
        <w:pStyle w:val="ListParagraph"/>
        <w:numPr>
          <w:ilvl w:val="2"/>
          <w:numId w:val="1"/>
        </w:numPr>
        <w:tabs>
          <w:tab w:pos="1180" w:val="left" w:leader="none"/>
          <w:tab w:pos="1181" w:val="left" w:leader="none"/>
          <w:tab w:pos="9730" w:val="right" w:leader="dot"/>
        </w:tabs>
        <w:spacing w:line="240" w:lineRule="auto" w:before="238" w:after="0"/>
        <w:ind w:left="1180" w:right="0" w:hanging="720"/>
        <w:jc w:val="left"/>
        <w:rPr>
          <w:sz w:val="20"/>
        </w:rPr>
      </w:pPr>
      <w:hyperlink w:history="true" w:anchor="_bookmark33">
        <w:r>
          <w:rPr>
            <w:sz w:val="20"/>
          </w:rPr>
          <w:t>MEDICAL TRANSPORTATION</w:t>
          <w:tab/>
          <w:t>66</w:t>
        </w:r>
      </w:hyperlink>
    </w:p>
    <w:p>
      <w:pPr>
        <w:pStyle w:val="ListParagraph"/>
        <w:numPr>
          <w:ilvl w:val="1"/>
          <w:numId w:val="1"/>
        </w:numPr>
        <w:tabs>
          <w:tab w:pos="820" w:val="left" w:leader="none"/>
          <w:tab w:pos="821" w:val="left" w:leader="none"/>
          <w:tab w:pos="9730" w:val="right" w:leader="dot"/>
        </w:tabs>
        <w:spacing w:line="240" w:lineRule="auto" w:before="240" w:after="0"/>
        <w:ind w:left="820" w:right="0" w:hanging="720"/>
        <w:jc w:val="left"/>
        <w:rPr>
          <w:sz w:val="20"/>
        </w:rPr>
      </w:pPr>
      <w:hyperlink w:history="true" w:anchor="_bookmark34">
        <w:r>
          <w:rPr>
            <w:sz w:val="20"/>
          </w:rPr>
          <w:t>DENTAL</w:t>
        </w:r>
        <w:r>
          <w:rPr>
            <w:spacing w:val="-2"/>
            <w:sz w:val="20"/>
          </w:rPr>
          <w:t> </w:t>
        </w:r>
        <w:r>
          <w:rPr>
            <w:sz w:val="20"/>
          </w:rPr>
          <w:t>FEE</w:t>
        </w:r>
        <w:r>
          <w:rPr>
            <w:spacing w:val="1"/>
            <w:sz w:val="20"/>
          </w:rPr>
          <w:t> </w:t>
        </w:r>
        <w:r>
          <w:rPr>
            <w:sz w:val="20"/>
          </w:rPr>
          <w:t>SCHEDULE</w:t>
          <w:tab/>
          <w:t>68</w:t>
        </w:r>
      </w:hyperlink>
    </w:p>
    <w:p>
      <w:pPr>
        <w:pStyle w:val="ListParagraph"/>
        <w:numPr>
          <w:ilvl w:val="1"/>
          <w:numId w:val="1"/>
        </w:numPr>
        <w:tabs>
          <w:tab w:pos="820" w:val="left" w:leader="none"/>
          <w:tab w:pos="821" w:val="left" w:leader="none"/>
          <w:tab w:pos="9730" w:val="right" w:leader="dot"/>
        </w:tabs>
        <w:spacing w:line="240" w:lineRule="auto" w:before="241" w:after="0"/>
        <w:ind w:left="820" w:right="0" w:hanging="720"/>
        <w:jc w:val="left"/>
        <w:rPr>
          <w:sz w:val="20"/>
        </w:rPr>
      </w:pPr>
      <w:hyperlink w:history="true" w:anchor="_bookmark35">
        <w:r>
          <w:rPr>
            <w:sz w:val="20"/>
          </w:rPr>
          <w:t>QUALITY</w:t>
        </w:r>
        <w:r>
          <w:rPr>
            <w:spacing w:val="-5"/>
            <w:sz w:val="20"/>
          </w:rPr>
          <w:t> </w:t>
        </w:r>
        <w:r>
          <w:rPr>
            <w:sz w:val="20"/>
          </w:rPr>
          <w:t>INITIATIVES</w:t>
          <w:tab/>
          <w:t>69</w:t>
        </w:r>
      </w:hyperlink>
    </w:p>
    <w:p>
      <w:pPr>
        <w:pStyle w:val="ListParagraph"/>
        <w:numPr>
          <w:ilvl w:val="2"/>
          <w:numId w:val="1"/>
        </w:numPr>
        <w:tabs>
          <w:tab w:pos="1180" w:val="left" w:leader="none"/>
          <w:tab w:pos="1181" w:val="left" w:leader="none"/>
          <w:tab w:pos="9730" w:val="right" w:leader="dot"/>
        </w:tabs>
        <w:spacing w:line="240" w:lineRule="auto" w:before="240" w:after="0"/>
        <w:ind w:left="1180" w:right="0" w:hanging="720"/>
        <w:jc w:val="left"/>
        <w:rPr>
          <w:sz w:val="20"/>
        </w:rPr>
      </w:pPr>
      <w:hyperlink w:history="true" w:anchor="_bookmark36">
        <w:r>
          <w:rPr>
            <w:sz w:val="20"/>
          </w:rPr>
          <w:t>OPIOID</w:t>
        </w:r>
        <w:r>
          <w:rPr>
            <w:spacing w:val="-2"/>
            <w:sz w:val="20"/>
          </w:rPr>
          <w:t> </w:t>
        </w:r>
        <w:r>
          <w:rPr>
            <w:sz w:val="20"/>
          </w:rPr>
          <w:t>MANAGEMENT</w:t>
          <w:tab/>
          <w:t>69</w:t>
        </w:r>
      </w:hyperlink>
    </w:p>
    <w:p>
      <w:pPr>
        <w:pStyle w:val="ListParagraph"/>
        <w:numPr>
          <w:ilvl w:val="2"/>
          <w:numId w:val="1"/>
        </w:numPr>
        <w:tabs>
          <w:tab w:pos="1180" w:val="left" w:leader="none"/>
          <w:tab w:pos="1181" w:val="left" w:leader="none"/>
          <w:tab w:pos="9730" w:val="right" w:leader="dot"/>
        </w:tabs>
        <w:spacing w:line="240" w:lineRule="auto" w:before="241" w:after="0"/>
        <w:ind w:left="1180" w:right="0" w:hanging="720"/>
        <w:jc w:val="left"/>
        <w:rPr>
          <w:sz w:val="20"/>
        </w:rPr>
      </w:pPr>
      <w:hyperlink w:history="true" w:anchor="_bookmark37">
        <w:r>
          <w:rPr>
            <w:sz w:val="20"/>
          </w:rPr>
          <w:t>FUNCTIONAL</w:t>
        </w:r>
        <w:r>
          <w:rPr>
            <w:spacing w:val="-2"/>
            <w:sz w:val="20"/>
          </w:rPr>
          <w:t> </w:t>
        </w:r>
        <w:r>
          <w:rPr>
            <w:sz w:val="20"/>
          </w:rPr>
          <w:t>ASSESSMENTS</w:t>
          <w:tab/>
          <w:t>70</w:t>
        </w:r>
      </w:hyperlink>
    </w:p>
    <w:p>
      <w:pPr>
        <w:pStyle w:val="ListParagraph"/>
        <w:numPr>
          <w:ilvl w:val="2"/>
          <w:numId w:val="1"/>
        </w:numPr>
        <w:tabs>
          <w:tab w:pos="1180" w:val="left" w:leader="none"/>
          <w:tab w:pos="1181" w:val="left" w:leader="none"/>
          <w:tab w:pos="9730" w:val="right" w:leader="dot"/>
        </w:tabs>
        <w:spacing w:line="240" w:lineRule="auto" w:before="240" w:after="0"/>
        <w:ind w:left="1180" w:right="0" w:hanging="720"/>
        <w:jc w:val="left"/>
        <w:rPr>
          <w:sz w:val="20"/>
        </w:rPr>
      </w:pPr>
      <w:hyperlink w:history="true" w:anchor="_bookmark38">
        <w:r>
          <w:rPr>
            <w:sz w:val="20"/>
          </w:rPr>
          <w:t>QUALITY PERFORMANCE AND OUTCOMES</w:t>
        </w:r>
        <w:r>
          <w:rPr>
            <w:spacing w:val="-7"/>
            <w:sz w:val="20"/>
          </w:rPr>
          <w:t> </w:t>
        </w:r>
        <w:r>
          <w:rPr>
            <w:sz w:val="20"/>
          </w:rPr>
          <w:t>PAYMENTS</w:t>
        </w:r>
        <w:r>
          <w:rPr>
            <w:spacing w:val="-1"/>
            <w:sz w:val="20"/>
          </w:rPr>
          <w:t> </w:t>
        </w:r>
        <w:r>
          <w:rPr>
            <w:sz w:val="20"/>
          </w:rPr>
          <w:t>(QPOP)</w:t>
          <w:tab/>
          <w:t>71</w:t>
        </w:r>
      </w:hyperlink>
    </w:p>
    <w:p>
      <w:pPr>
        <w:pStyle w:val="ListParagraph"/>
        <w:numPr>
          <w:ilvl w:val="2"/>
          <w:numId w:val="1"/>
        </w:numPr>
        <w:tabs>
          <w:tab w:pos="1180" w:val="left" w:leader="none"/>
          <w:tab w:pos="1181" w:val="left" w:leader="none"/>
          <w:tab w:pos="9730" w:val="right" w:leader="dot"/>
        </w:tabs>
        <w:spacing w:line="240" w:lineRule="auto" w:before="238" w:after="0"/>
        <w:ind w:left="1180" w:right="0" w:hanging="720"/>
        <w:jc w:val="left"/>
        <w:rPr>
          <w:sz w:val="20"/>
        </w:rPr>
      </w:pPr>
      <w:hyperlink w:history="true" w:anchor="_bookmark39">
        <w:r>
          <w:rPr>
            <w:sz w:val="20"/>
          </w:rPr>
          <w:t>PILOT</w:t>
        </w:r>
        <w:r>
          <w:rPr>
            <w:spacing w:val="2"/>
            <w:sz w:val="20"/>
          </w:rPr>
          <w:t> </w:t>
        </w:r>
        <w:r>
          <w:rPr>
            <w:sz w:val="20"/>
          </w:rPr>
          <w:t>PROGRAMS</w:t>
          <w:tab/>
          <w:t>72</w:t>
        </w:r>
      </w:hyperlink>
    </w:p>
    <w:p>
      <w:pPr>
        <w:pStyle w:val="ListParagraph"/>
        <w:numPr>
          <w:ilvl w:val="1"/>
          <w:numId w:val="1"/>
        </w:numPr>
        <w:tabs>
          <w:tab w:pos="820" w:val="left" w:leader="none"/>
          <w:tab w:pos="821" w:val="left" w:leader="none"/>
          <w:tab w:pos="9730" w:val="right" w:leader="dot"/>
        </w:tabs>
        <w:spacing w:line="240" w:lineRule="auto" w:before="240" w:after="0"/>
        <w:ind w:left="820" w:right="0" w:hanging="720"/>
        <w:jc w:val="left"/>
        <w:rPr>
          <w:sz w:val="20"/>
        </w:rPr>
      </w:pPr>
      <w:hyperlink w:history="true" w:anchor="_bookmark40">
        <w:r>
          <w:rPr>
            <w:sz w:val="20"/>
          </w:rPr>
          <w:t>INDIGENCE STANDARDS</w:t>
          <w:tab/>
          <w:t>73</w:t>
        </w:r>
      </w:hyperlink>
    </w:p>
    <w:p>
      <w:pPr>
        <w:pStyle w:val="ListParagraph"/>
        <w:numPr>
          <w:ilvl w:val="1"/>
          <w:numId w:val="1"/>
        </w:numPr>
        <w:tabs>
          <w:tab w:pos="820" w:val="left" w:leader="none"/>
          <w:tab w:pos="821" w:val="left" w:leader="none"/>
          <w:tab w:pos="9730" w:val="right" w:leader="dot"/>
        </w:tabs>
        <w:spacing w:line="240" w:lineRule="auto" w:before="241" w:after="0"/>
        <w:ind w:left="820" w:right="0" w:hanging="720"/>
        <w:jc w:val="left"/>
        <w:rPr>
          <w:sz w:val="20"/>
        </w:rPr>
      </w:pPr>
      <w:hyperlink w:history="true" w:anchor="_bookmark41">
        <w:r>
          <w:rPr>
            <w:sz w:val="20"/>
          </w:rPr>
          <w:t>LIST</w:t>
        </w:r>
        <w:r>
          <w:rPr>
            <w:spacing w:val="1"/>
            <w:sz w:val="20"/>
          </w:rPr>
          <w:t> </w:t>
        </w:r>
        <w:r>
          <w:rPr>
            <w:sz w:val="20"/>
          </w:rPr>
          <w:t>OF EXHIBITS</w:t>
          <w:tab/>
          <w:t>73</w:t>
        </w:r>
      </w:hyperlink>
    </w:p>
    <w:p>
      <w:pPr>
        <w:spacing w:after="0" w:line="240" w:lineRule="auto"/>
        <w:jc w:val="left"/>
        <w:rPr>
          <w:sz w:val="20"/>
        </w:rPr>
        <w:sectPr>
          <w:pgSz w:w="12240" w:h="15840"/>
          <w:pgMar w:header="0" w:footer="1179" w:top="1360" w:bottom="1440" w:left="1160" w:right="1100"/>
        </w:sectPr>
      </w:pPr>
    </w:p>
    <w:p>
      <w:pPr>
        <w:pStyle w:val="Heading1"/>
        <w:numPr>
          <w:ilvl w:val="1"/>
          <w:numId w:val="2"/>
        </w:numPr>
        <w:tabs>
          <w:tab w:pos="820" w:val="left" w:leader="none"/>
          <w:tab w:pos="821" w:val="left" w:leader="none"/>
        </w:tabs>
        <w:spacing w:line="240" w:lineRule="auto" w:before="77" w:after="0"/>
        <w:ind w:left="820" w:right="0" w:hanging="720"/>
        <w:jc w:val="left"/>
      </w:pPr>
      <w:bookmarkStart w:name="_bookmark0" w:id="1"/>
      <w:bookmarkEnd w:id="1"/>
      <w:r>
        <w:rPr>
          <w:b w:val="0"/>
        </w:rPr>
      </w:r>
      <w:bookmarkStart w:name="_bookmark0" w:id="2"/>
      <w:bookmarkEnd w:id="2"/>
      <w:r>
        <w:rPr/>
        <w:t>S</w:t>
      </w:r>
      <w:r>
        <w:rPr/>
        <w:t>TATEMENT OF</w:t>
      </w:r>
      <w:r>
        <w:rPr>
          <w:spacing w:val="1"/>
        </w:rPr>
        <w:t> </w:t>
      </w:r>
      <w:r>
        <w:rPr/>
        <w:t>PURPOSE</w:t>
      </w:r>
    </w:p>
    <w:p>
      <w:pPr>
        <w:pStyle w:val="BodyText"/>
        <w:spacing w:before="1"/>
        <w:rPr>
          <w:b/>
          <w:sz w:val="21"/>
        </w:rPr>
      </w:pPr>
    </w:p>
    <w:p>
      <w:pPr>
        <w:pStyle w:val="BodyText"/>
        <w:spacing w:before="1"/>
        <w:ind w:left="100" w:right="385"/>
      </w:pPr>
      <w:r>
        <w:rPr/>
        <w:t>Pursuant to § 8-42-101(3)(a)(I) and § 8-47-107, the Director promulgates this Medical Fee Schedule to review and establish maximum allowable fees for health care services falling within the purview of the Workers’ Compensation Act of Colorado. The Director adopts and hereby incorporates by reference, as modified and published by Medicare, the April 2018 National Physician Fee Schedule Relative Value file (RBRVS-Resource Based Relative Value Scale); the Current Procedural Terminology (CPT®) 2018, Professional Edition, published by the American Medical Association (AMA); and Medicare Severity Diagnosis Related Groups (MS-DRGs) Definitions Manual, Version 36 using MS-DRGs effective October 1, 2018. The incorporation of all materials is limited to the specific editions named and does not include later revisions or additions. The Director adopts all guidelines and instructions set forth in the RBRVS, CPT®, and MS-DRGs, as well as all CPT® modifiers, unless otherwise specified in this Rule.</w:t>
      </w:r>
    </w:p>
    <w:p>
      <w:pPr>
        <w:pStyle w:val="BodyText"/>
        <w:spacing w:before="9"/>
      </w:pPr>
    </w:p>
    <w:p>
      <w:pPr>
        <w:pStyle w:val="BodyText"/>
        <w:ind w:left="100"/>
      </w:pPr>
      <w:r>
        <w:rPr/>
        <w:t>This Rule applies to all services rendered on or after January 1, 2019. All other bills shall be reimbursed in accordance with the fee schedule in effect at the time service was rendered.</w:t>
      </w:r>
    </w:p>
    <w:p>
      <w:pPr>
        <w:pStyle w:val="BodyText"/>
        <w:spacing w:before="9"/>
      </w:pPr>
    </w:p>
    <w:p>
      <w:pPr>
        <w:pStyle w:val="Heading1"/>
        <w:numPr>
          <w:ilvl w:val="1"/>
          <w:numId w:val="2"/>
        </w:numPr>
        <w:tabs>
          <w:tab w:pos="820" w:val="left" w:leader="none"/>
          <w:tab w:pos="821" w:val="left" w:leader="none"/>
        </w:tabs>
        <w:spacing w:line="240" w:lineRule="auto" w:before="0" w:after="0"/>
        <w:ind w:left="820" w:right="0" w:hanging="720"/>
        <w:jc w:val="left"/>
      </w:pPr>
      <w:bookmarkStart w:name="_bookmark1" w:id="3"/>
      <w:bookmarkEnd w:id="3"/>
      <w:r>
        <w:rPr>
          <w:b w:val="0"/>
        </w:rPr>
      </w:r>
      <w:bookmarkStart w:name="_bookmark1" w:id="4"/>
      <w:bookmarkEnd w:id="4"/>
      <w:r>
        <w:rPr/>
        <w:t>S</w:t>
      </w:r>
      <w:r>
        <w:rPr/>
        <w:t>TANDARD TERMINOLOGY FOR THIS</w:t>
      </w:r>
      <w:r>
        <w:rPr>
          <w:spacing w:val="-3"/>
        </w:rPr>
        <w:t> </w:t>
      </w:r>
      <w:r>
        <w:rPr/>
        <w:t>RULE</w:t>
      </w:r>
    </w:p>
    <w:p>
      <w:pPr>
        <w:pStyle w:val="BodyText"/>
        <w:spacing w:before="10"/>
        <w:rPr>
          <w:b/>
        </w:rPr>
      </w:pPr>
    </w:p>
    <w:p>
      <w:pPr>
        <w:pStyle w:val="ListParagraph"/>
        <w:numPr>
          <w:ilvl w:val="2"/>
          <w:numId w:val="2"/>
        </w:numPr>
        <w:tabs>
          <w:tab w:pos="1540" w:val="left" w:leader="none"/>
          <w:tab w:pos="1541" w:val="left" w:leader="none"/>
        </w:tabs>
        <w:spacing w:line="240" w:lineRule="auto" w:before="1" w:after="0"/>
        <w:ind w:left="1540" w:right="654" w:hanging="720"/>
        <w:jc w:val="left"/>
        <w:rPr>
          <w:sz w:val="20"/>
        </w:rPr>
      </w:pPr>
      <w:r>
        <w:rPr>
          <w:sz w:val="20"/>
        </w:rPr>
        <w:t>CPT® - Current Procedural Terminology CPT® 2018, copyrighted and distributed by</w:t>
      </w:r>
      <w:r>
        <w:rPr>
          <w:spacing w:val="-23"/>
          <w:sz w:val="20"/>
        </w:rPr>
        <w:t> </w:t>
      </w:r>
      <w:r>
        <w:rPr>
          <w:sz w:val="20"/>
        </w:rPr>
        <w:t>the AMA and incorporated by reference in</w:t>
      </w:r>
      <w:r>
        <w:rPr>
          <w:spacing w:val="-6"/>
          <w:sz w:val="20"/>
        </w:rPr>
        <w:t> </w:t>
      </w:r>
      <w:r>
        <w:rPr>
          <w:sz w:val="20"/>
        </w:rPr>
        <w:t>18-1.</w:t>
      </w:r>
    </w:p>
    <w:p>
      <w:pPr>
        <w:pStyle w:val="BodyText"/>
        <w:spacing w:before="10"/>
      </w:pPr>
    </w:p>
    <w:p>
      <w:pPr>
        <w:pStyle w:val="ListParagraph"/>
        <w:numPr>
          <w:ilvl w:val="2"/>
          <w:numId w:val="2"/>
        </w:numPr>
        <w:tabs>
          <w:tab w:pos="1540" w:val="left" w:leader="none"/>
          <w:tab w:pos="1541" w:val="left" w:leader="none"/>
        </w:tabs>
        <w:spacing w:line="240" w:lineRule="auto" w:before="0" w:after="0"/>
        <w:ind w:left="1540" w:right="579" w:hanging="720"/>
        <w:jc w:val="left"/>
        <w:rPr>
          <w:sz w:val="20"/>
        </w:rPr>
      </w:pPr>
      <w:r>
        <w:rPr>
          <w:sz w:val="20"/>
        </w:rPr>
        <w:t>DoWC Zxxxx – Colorado Division of Workers’ Compensation created codes. See Exhibit #9.</w:t>
      </w:r>
    </w:p>
    <w:p>
      <w:pPr>
        <w:pStyle w:val="BodyText"/>
        <w:rPr>
          <w:sz w:val="21"/>
        </w:rPr>
      </w:pPr>
    </w:p>
    <w:p>
      <w:pPr>
        <w:pStyle w:val="ListParagraph"/>
        <w:numPr>
          <w:ilvl w:val="2"/>
          <w:numId w:val="2"/>
        </w:numPr>
        <w:tabs>
          <w:tab w:pos="1540" w:val="left" w:leader="none"/>
          <w:tab w:pos="1541" w:val="left" w:leader="none"/>
        </w:tabs>
        <w:spacing w:line="240" w:lineRule="auto" w:before="0" w:after="0"/>
        <w:ind w:left="1540" w:right="0" w:hanging="720"/>
        <w:jc w:val="left"/>
        <w:rPr>
          <w:sz w:val="20"/>
        </w:rPr>
      </w:pPr>
      <w:r>
        <w:rPr>
          <w:sz w:val="20"/>
        </w:rPr>
        <w:t>MS-DRGs – version 36.0 incorporated by reference in</w:t>
      </w:r>
      <w:r>
        <w:rPr>
          <w:spacing w:val="1"/>
          <w:sz w:val="20"/>
        </w:rPr>
        <w:t> </w:t>
      </w:r>
      <w:r>
        <w:rPr>
          <w:sz w:val="20"/>
        </w:rPr>
        <w:t>18-1.</w:t>
      </w:r>
    </w:p>
    <w:p>
      <w:pPr>
        <w:pStyle w:val="BodyText"/>
        <w:spacing w:before="10"/>
      </w:pPr>
    </w:p>
    <w:p>
      <w:pPr>
        <w:pStyle w:val="ListParagraph"/>
        <w:numPr>
          <w:ilvl w:val="2"/>
          <w:numId w:val="2"/>
        </w:numPr>
        <w:tabs>
          <w:tab w:pos="1541" w:val="left" w:leader="none"/>
        </w:tabs>
        <w:spacing w:line="240" w:lineRule="auto" w:before="0" w:after="0"/>
        <w:ind w:left="1540" w:right="709" w:hanging="720"/>
        <w:jc w:val="both"/>
        <w:rPr>
          <w:sz w:val="20"/>
        </w:rPr>
      </w:pPr>
      <w:r>
        <w:rPr>
          <w:sz w:val="20"/>
        </w:rPr>
        <w:t>Medicare’s April 2018 National Physician Fee Schedule Relative Value file (RBRVS) as modified by Rule 18 and its exhibits to establish the Medical Fee Schedule. For a list</w:t>
      </w:r>
      <w:r>
        <w:rPr>
          <w:spacing w:val="-28"/>
          <w:sz w:val="20"/>
        </w:rPr>
        <w:t> </w:t>
      </w:r>
      <w:r>
        <w:rPr>
          <w:sz w:val="20"/>
        </w:rPr>
        <w:t>of Division-created and modified rates and values, see Exhibit</w:t>
      </w:r>
      <w:r>
        <w:rPr>
          <w:spacing w:val="3"/>
          <w:sz w:val="20"/>
        </w:rPr>
        <w:t> </w:t>
      </w:r>
      <w:r>
        <w:rPr>
          <w:sz w:val="20"/>
        </w:rPr>
        <w:t>#9.</w:t>
      </w:r>
    </w:p>
    <w:p>
      <w:pPr>
        <w:pStyle w:val="BodyText"/>
        <w:spacing w:before="9"/>
      </w:pPr>
    </w:p>
    <w:p>
      <w:pPr>
        <w:pStyle w:val="ListParagraph"/>
        <w:numPr>
          <w:ilvl w:val="2"/>
          <w:numId w:val="2"/>
        </w:numPr>
        <w:tabs>
          <w:tab w:pos="1540" w:val="left" w:leader="none"/>
          <w:tab w:pos="1541" w:val="left" w:leader="none"/>
        </w:tabs>
        <w:spacing w:line="240" w:lineRule="auto" w:before="0" w:after="0"/>
        <w:ind w:left="1540" w:right="0" w:hanging="720"/>
        <w:jc w:val="left"/>
        <w:rPr>
          <w:sz w:val="20"/>
        </w:rPr>
      </w:pPr>
      <w:r>
        <w:rPr>
          <w:sz w:val="20"/>
        </w:rPr>
        <w:t>For other terms, see Rule 16, Utilization</w:t>
      </w:r>
      <w:r>
        <w:rPr>
          <w:spacing w:val="-6"/>
          <w:sz w:val="20"/>
        </w:rPr>
        <w:t> </w:t>
      </w:r>
      <w:r>
        <w:rPr>
          <w:sz w:val="20"/>
        </w:rPr>
        <w:t>Standards.</w:t>
      </w:r>
    </w:p>
    <w:p>
      <w:pPr>
        <w:pStyle w:val="BodyText"/>
        <w:spacing w:before="8"/>
      </w:pPr>
    </w:p>
    <w:p>
      <w:pPr>
        <w:pStyle w:val="Heading1"/>
        <w:numPr>
          <w:ilvl w:val="1"/>
          <w:numId w:val="2"/>
        </w:numPr>
        <w:tabs>
          <w:tab w:pos="820" w:val="left" w:leader="none"/>
          <w:tab w:pos="821" w:val="left" w:leader="none"/>
        </w:tabs>
        <w:spacing w:line="240" w:lineRule="auto" w:before="1" w:after="0"/>
        <w:ind w:left="820" w:right="0" w:hanging="720"/>
        <w:jc w:val="left"/>
      </w:pPr>
      <w:bookmarkStart w:name="_bookmark2" w:id="5"/>
      <w:bookmarkEnd w:id="5"/>
      <w:r>
        <w:rPr>
          <w:b w:val="0"/>
        </w:rPr>
      </w:r>
      <w:bookmarkStart w:name="_bookmark2" w:id="6"/>
      <w:bookmarkEnd w:id="6"/>
      <w:r>
        <w:rPr/>
        <w:t>H</w:t>
      </w:r>
      <w:r>
        <w:rPr/>
        <w:t>OW TO OBTAIN</w:t>
      </w:r>
      <w:r>
        <w:rPr>
          <w:spacing w:val="-1"/>
        </w:rPr>
        <w:t> </w:t>
      </w:r>
      <w:r>
        <w:rPr/>
        <w:t>COPIES</w:t>
      </w:r>
    </w:p>
    <w:p>
      <w:pPr>
        <w:pStyle w:val="BodyText"/>
        <w:spacing w:before="1"/>
        <w:rPr>
          <w:b/>
          <w:sz w:val="21"/>
        </w:rPr>
      </w:pPr>
    </w:p>
    <w:p>
      <w:pPr>
        <w:pStyle w:val="BodyText"/>
        <w:ind w:left="100" w:right="368"/>
      </w:pPr>
      <w:r>
        <w:rPr/>
        <w:t>For information about inspecting or obtaining copies of the incorporated materials, interested parties may contact the Medical Services Manager, 633 17th Street, Suite 400, Denver, CO 80202-3626. These materials are available at any state publications depository library. The RBRVS may be obtained from Medicare, </w:t>
      </w:r>
      <w:hyperlink r:id="rId6">
        <w:r>
          <w:rPr/>
          <w:t>www.cms.gov/Medicare/Medicare-Fee-For-Service-Payment/PhysicianFeeSched/Index.html</w:t>
        </w:r>
      </w:hyperlink>
      <w:r>
        <w:rPr/>
        <w:t>. The CPT® 2018 Edition may be purchased from the AMA. The MS-DRGs Definitions Manual may be purchased from 3M Health Information Systems. The unofficial copies of the Workers' Compensation</w:t>
      </w:r>
      <w:r>
        <w:rPr>
          <w:spacing w:val="-19"/>
        </w:rPr>
        <w:t> </w:t>
      </w:r>
      <w:r>
        <w:rPr/>
        <w:t>Rules of Procedure, the Medical Treatment Guidelines, 7 CCR 1101-3, and the Interpretive Bulletins are available on the Division’s website, </w:t>
      </w:r>
      <w:hyperlink r:id="rId7">
        <w:r>
          <w:rPr/>
          <w:t>https://www.colorado.gov/pacific/cdle/dwc </w:t>
        </w:r>
      </w:hyperlink>
      <w:r>
        <w:rPr/>
        <w:t>or they may be purchased from LexisNexis. An official copy of the rule is available on the Colorado Secretary of State’s webpage, </w:t>
      </w:r>
      <w:hyperlink r:id="rId8">
        <w:r>
          <w:rPr/>
          <w:t>http://www.sos.state.co.us/CCR/Welcome.do.</w:t>
        </w:r>
      </w:hyperlink>
    </w:p>
    <w:p>
      <w:pPr>
        <w:pStyle w:val="BodyText"/>
        <w:spacing w:before="7"/>
      </w:pPr>
    </w:p>
    <w:p>
      <w:pPr>
        <w:pStyle w:val="Heading1"/>
        <w:numPr>
          <w:ilvl w:val="1"/>
          <w:numId w:val="2"/>
        </w:numPr>
        <w:tabs>
          <w:tab w:pos="820" w:val="left" w:leader="none"/>
          <w:tab w:pos="821" w:val="left" w:leader="none"/>
        </w:tabs>
        <w:spacing w:line="240" w:lineRule="auto" w:before="0" w:after="0"/>
        <w:ind w:left="820" w:right="0" w:hanging="720"/>
        <w:jc w:val="left"/>
      </w:pPr>
      <w:bookmarkStart w:name="_bookmark3" w:id="7"/>
      <w:bookmarkEnd w:id="7"/>
      <w:r>
        <w:rPr>
          <w:b w:val="0"/>
        </w:rPr>
      </w:r>
      <w:bookmarkStart w:name="_bookmark3" w:id="8"/>
      <w:bookmarkEnd w:id="8"/>
      <w:r>
        <w:rPr/>
        <w:t>C</w:t>
      </w:r>
      <w:r>
        <w:rPr/>
        <w:t>ONVERSION FACTORS</w:t>
      </w:r>
      <w:r>
        <w:rPr>
          <w:spacing w:val="-1"/>
        </w:rPr>
        <w:t> </w:t>
      </w:r>
      <w:r>
        <w:rPr/>
        <w:t>(CFs)</w:t>
      </w:r>
    </w:p>
    <w:p>
      <w:pPr>
        <w:pStyle w:val="BodyText"/>
        <w:spacing w:before="2"/>
        <w:rPr>
          <w:b/>
          <w:sz w:val="21"/>
        </w:rPr>
      </w:pPr>
    </w:p>
    <w:p>
      <w:pPr>
        <w:pStyle w:val="BodyText"/>
        <w:ind w:left="820" w:right="337"/>
        <w:jc w:val="both"/>
      </w:pPr>
      <w:r>
        <w:rPr/>
        <w:t>The following CFs determine the maximum fees. The fees are determined by multiplying the CFs by the established facility or non-facility total relative value units (RVUs) found in the corresponding RBRVS sections:</w:t>
      </w:r>
    </w:p>
    <w:p>
      <w:pPr>
        <w:pStyle w:val="BodyText"/>
        <w:spacing w:before="9"/>
      </w:pPr>
    </w:p>
    <w:p>
      <w:pPr>
        <w:pStyle w:val="BodyText"/>
        <w:tabs>
          <w:tab w:pos="5861" w:val="left" w:leader="none"/>
        </w:tabs>
        <w:ind w:left="820"/>
      </w:pPr>
      <w:r>
        <w:rPr/>
        <w:t>RBRVS</w:t>
      </w:r>
      <w:r>
        <w:rPr>
          <w:spacing w:val="-1"/>
        </w:rPr>
        <w:t> </w:t>
      </w:r>
      <w:r>
        <w:rPr/>
        <w:t>SECTION</w:t>
        <w:tab/>
        <w:t>CF</w:t>
      </w:r>
    </w:p>
    <w:p>
      <w:pPr>
        <w:pStyle w:val="BodyText"/>
        <w:spacing w:before="10"/>
      </w:pPr>
    </w:p>
    <w:p>
      <w:pPr>
        <w:pStyle w:val="BodyText"/>
        <w:tabs>
          <w:tab w:pos="5861" w:val="left" w:leader="none"/>
        </w:tabs>
        <w:ind w:left="820"/>
      </w:pPr>
      <w:r>
        <w:rPr/>
        <w:t>Anesthesia</w:t>
        <w:tab/>
        <w:t>$50.00/RVU</w:t>
      </w:r>
    </w:p>
    <w:p>
      <w:pPr>
        <w:spacing w:after="0"/>
        <w:sectPr>
          <w:pgSz w:w="12240" w:h="15840"/>
          <w:pgMar w:header="0" w:footer="1179" w:top="1360" w:bottom="1440" w:left="1160" w:right="1100"/>
        </w:sectPr>
      </w:pPr>
    </w:p>
    <w:p>
      <w:pPr>
        <w:pStyle w:val="BodyText"/>
        <w:tabs>
          <w:tab w:pos="5861" w:val="left" w:leader="none"/>
        </w:tabs>
        <w:spacing w:before="79"/>
        <w:ind w:left="820"/>
      </w:pPr>
      <w:r>
        <w:rPr/>
        <w:t>Surgery</w:t>
        <w:tab/>
        <w:t>$72.00/RVU</w:t>
      </w:r>
    </w:p>
    <w:p>
      <w:pPr>
        <w:pStyle w:val="BodyText"/>
        <w:spacing w:before="11"/>
      </w:pPr>
    </w:p>
    <w:p>
      <w:pPr>
        <w:pStyle w:val="BodyText"/>
        <w:tabs>
          <w:tab w:pos="5861" w:val="left" w:leader="none"/>
        </w:tabs>
        <w:ind w:left="820"/>
      </w:pPr>
      <w:r>
        <w:rPr/>
        <w:t>Radiology</w:t>
        <w:tab/>
        <w:t>$72.00/RVU</w:t>
      </w:r>
    </w:p>
    <w:p>
      <w:pPr>
        <w:pStyle w:val="BodyText"/>
        <w:spacing w:before="8"/>
      </w:pPr>
    </w:p>
    <w:p>
      <w:pPr>
        <w:pStyle w:val="BodyText"/>
        <w:tabs>
          <w:tab w:pos="5861" w:val="left" w:leader="none"/>
        </w:tabs>
        <w:ind w:left="820"/>
      </w:pPr>
      <w:r>
        <w:rPr/>
        <w:t>Pathology</w:t>
        <w:tab/>
        <w:t>$72.00/RVU</w:t>
      </w:r>
    </w:p>
    <w:p>
      <w:pPr>
        <w:pStyle w:val="BodyText"/>
        <w:spacing w:before="10"/>
      </w:pPr>
    </w:p>
    <w:p>
      <w:pPr>
        <w:pStyle w:val="BodyText"/>
        <w:tabs>
          <w:tab w:pos="5861" w:val="left" w:leader="none"/>
        </w:tabs>
        <w:spacing w:before="1"/>
        <w:ind w:left="820"/>
      </w:pPr>
      <w:r>
        <w:rPr/>
        <w:t>Medicine</w:t>
        <w:tab/>
        <w:t>$72.00/RVU</w:t>
      </w:r>
    </w:p>
    <w:p>
      <w:pPr>
        <w:pStyle w:val="BodyText"/>
        <w:spacing w:before="10"/>
      </w:pPr>
    </w:p>
    <w:p>
      <w:pPr>
        <w:pStyle w:val="BodyText"/>
        <w:tabs>
          <w:tab w:pos="5861" w:val="left" w:leader="none"/>
        </w:tabs>
        <w:ind w:left="820" w:right="3029"/>
      </w:pPr>
      <w:r>
        <w:rPr/>
        <w:t>Physical Medicine</w:t>
      </w:r>
      <w:r>
        <w:rPr>
          <w:spacing w:val="-3"/>
        </w:rPr>
        <w:t> </w:t>
      </w:r>
      <w:r>
        <w:rPr/>
        <w:t>and</w:t>
      </w:r>
      <w:r>
        <w:rPr>
          <w:spacing w:val="-2"/>
        </w:rPr>
        <w:t> </w:t>
      </w:r>
      <w:r>
        <w:rPr/>
        <w:t>Rehabilitation</w:t>
        <w:tab/>
      </w:r>
      <w:r>
        <w:rPr>
          <w:spacing w:val="-3"/>
        </w:rPr>
        <w:t>$43.75/RVU </w:t>
      </w:r>
      <w:r>
        <w:rPr/>
        <w:t>(Includes Medical Nutrition Therapy and</w:t>
      </w:r>
      <w:r>
        <w:rPr>
          <w:spacing w:val="-2"/>
        </w:rPr>
        <w:t> </w:t>
      </w:r>
      <w:r>
        <w:rPr/>
        <w:t>Acupuncture)</w:t>
      </w:r>
    </w:p>
    <w:p>
      <w:pPr>
        <w:pStyle w:val="BodyText"/>
        <w:spacing w:before="11"/>
      </w:pPr>
    </w:p>
    <w:p>
      <w:pPr>
        <w:pStyle w:val="BodyText"/>
        <w:tabs>
          <w:tab w:pos="5861" w:val="left" w:leader="none"/>
        </w:tabs>
        <w:ind w:left="820"/>
      </w:pPr>
      <w:r>
        <w:rPr/>
        <w:t>Evaluation &amp;</w:t>
      </w:r>
      <w:r>
        <w:rPr>
          <w:spacing w:val="-4"/>
        </w:rPr>
        <w:t> </w:t>
      </w:r>
      <w:r>
        <w:rPr/>
        <w:t>Management</w:t>
      </w:r>
      <w:r>
        <w:rPr>
          <w:spacing w:val="-2"/>
        </w:rPr>
        <w:t> </w:t>
      </w:r>
      <w:r>
        <w:rPr/>
        <w:t>(E&amp;M)</w:t>
        <w:tab/>
        <w:t>$54.81/RVU</w:t>
      </w:r>
    </w:p>
    <w:p>
      <w:pPr>
        <w:pStyle w:val="BodyText"/>
        <w:spacing w:before="10"/>
      </w:pPr>
    </w:p>
    <w:p>
      <w:pPr>
        <w:pStyle w:val="BodyText"/>
        <w:ind w:left="820" w:right="325"/>
      </w:pPr>
      <w:r>
        <w:rPr/>
        <w:t>Table #1 lists the place of service codes used with the RBRVS facility RVUs. All other maximum fee calculations shall use the non-facility RVUs listed in the RBRVS.</w:t>
      </w:r>
    </w:p>
    <w:p>
      <w:pPr>
        <w:pStyle w:val="BodyText"/>
        <w:spacing w:before="3"/>
        <w:rPr>
          <w:sz w:val="18"/>
        </w:rPr>
      </w:pPr>
    </w:p>
    <w:tbl>
      <w:tblPr>
        <w:tblW w:w="0" w:type="auto"/>
        <w:jc w:val="left"/>
        <w:tblInd w:w="19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59"/>
        <w:gridCol w:w="4407"/>
      </w:tblGrid>
      <w:tr>
        <w:trPr>
          <w:trHeight w:val="230" w:hRule="atLeast"/>
        </w:trPr>
        <w:tc>
          <w:tcPr>
            <w:tcW w:w="6666" w:type="dxa"/>
            <w:gridSpan w:val="2"/>
          </w:tcPr>
          <w:p>
            <w:pPr>
              <w:pStyle w:val="TableParagraph"/>
              <w:spacing w:line="211" w:lineRule="exact"/>
              <w:ind w:left="2921" w:right="2916"/>
              <w:jc w:val="center"/>
              <w:rPr>
                <w:sz w:val="20"/>
              </w:rPr>
            </w:pPr>
            <w:r>
              <w:rPr>
                <w:sz w:val="20"/>
              </w:rPr>
              <w:t>Table #1</w:t>
            </w:r>
          </w:p>
        </w:tc>
      </w:tr>
      <w:tr>
        <w:trPr>
          <w:trHeight w:val="230" w:hRule="atLeast"/>
        </w:trPr>
        <w:tc>
          <w:tcPr>
            <w:tcW w:w="2259" w:type="dxa"/>
          </w:tcPr>
          <w:p>
            <w:pPr>
              <w:pStyle w:val="TableParagraph"/>
              <w:spacing w:line="210" w:lineRule="exact"/>
              <w:ind w:left="59"/>
              <w:rPr>
                <w:sz w:val="20"/>
              </w:rPr>
            </w:pPr>
            <w:r>
              <w:rPr>
                <w:sz w:val="20"/>
              </w:rPr>
              <w:t>Place of Service Code</w:t>
            </w:r>
          </w:p>
        </w:tc>
        <w:tc>
          <w:tcPr>
            <w:tcW w:w="4407" w:type="dxa"/>
          </w:tcPr>
          <w:p>
            <w:pPr>
              <w:pStyle w:val="TableParagraph"/>
              <w:spacing w:line="210" w:lineRule="exact"/>
              <w:ind w:left="681"/>
              <w:rPr>
                <w:sz w:val="20"/>
              </w:rPr>
            </w:pPr>
            <w:r>
              <w:rPr>
                <w:sz w:val="20"/>
              </w:rPr>
              <w:t>Place of Service Code Description</w:t>
            </w:r>
          </w:p>
        </w:tc>
      </w:tr>
      <w:tr>
        <w:trPr>
          <w:trHeight w:val="230" w:hRule="atLeast"/>
        </w:trPr>
        <w:tc>
          <w:tcPr>
            <w:tcW w:w="2259" w:type="dxa"/>
          </w:tcPr>
          <w:p>
            <w:pPr>
              <w:pStyle w:val="TableParagraph"/>
              <w:spacing w:line="210" w:lineRule="exact"/>
              <w:ind w:left="1445"/>
              <w:rPr>
                <w:sz w:val="20"/>
              </w:rPr>
            </w:pPr>
            <w:r>
              <w:rPr>
                <w:sz w:val="20"/>
              </w:rPr>
              <w:t>02</w:t>
            </w:r>
          </w:p>
        </w:tc>
        <w:tc>
          <w:tcPr>
            <w:tcW w:w="4407" w:type="dxa"/>
          </w:tcPr>
          <w:p>
            <w:pPr>
              <w:pStyle w:val="TableParagraph"/>
              <w:spacing w:line="210" w:lineRule="exact"/>
              <w:ind w:left="57"/>
              <w:rPr>
                <w:sz w:val="20"/>
              </w:rPr>
            </w:pPr>
            <w:r>
              <w:rPr>
                <w:sz w:val="20"/>
              </w:rPr>
              <w:t>Telehealth Services</w:t>
            </w:r>
          </w:p>
        </w:tc>
      </w:tr>
      <w:tr>
        <w:trPr>
          <w:trHeight w:val="230" w:hRule="atLeast"/>
        </w:trPr>
        <w:tc>
          <w:tcPr>
            <w:tcW w:w="2259" w:type="dxa"/>
          </w:tcPr>
          <w:p>
            <w:pPr>
              <w:pStyle w:val="TableParagraph"/>
              <w:spacing w:line="210" w:lineRule="exact"/>
              <w:ind w:left="1445"/>
              <w:rPr>
                <w:sz w:val="20"/>
              </w:rPr>
            </w:pPr>
            <w:r>
              <w:rPr>
                <w:sz w:val="20"/>
              </w:rPr>
              <w:t>19</w:t>
            </w:r>
          </w:p>
        </w:tc>
        <w:tc>
          <w:tcPr>
            <w:tcW w:w="4407" w:type="dxa"/>
          </w:tcPr>
          <w:p>
            <w:pPr>
              <w:pStyle w:val="TableParagraph"/>
              <w:spacing w:line="210" w:lineRule="exact"/>
              <w:ind w:left="57"/>
              <w:rPr>
                <w:sz w:val="20"/>
              </w:rPr>
            </w:pPr>
            <w:r>
              <w:rPr>
                <w:sz w:val="20"/>
              </w:rPr>
              <w:t>Off Campus – Outpatient Hospital</w:t>
            </w:r>
          </w:p>
        </w:tc>
      </w:tr>
      <w:tr>
        <w:trPr>
          <w:trHeight w:val="230" w:hRule="atLeast"/>
        </w:trPr>
        <w:tc>
          <w:tcPr>
            <w:tcW w:w="2259" w:type="dxa"/>
          </w:tcPr>
          <w:p>
            <w:pPr>
              <w:pStyle w:val="TableParagraph"/>
              <w:spacing w:line="210" w:lineRule="exact"/>
              <w:ind w:left="1445"/>
              <w:rPr>
                <w:sz w:val="20"/>
              </w:rPr>
            </w:pPr>
            <w:r>
              <w:rPr>
                <w:sz w:val="20"/>
              </w:rPr>
              <w:t>21</w:t>
            </w:r>
          </w:p>
        </w:tc>
        <w:tc>
          <w:tcPr>
            <w:tcW w:w="4407" w:type="dxa"/>
          </w:tcPr>
          <w:p>
            <w:pPr>
              <w:pStyle w:val="TableParagraph"/>
              <w:spacing w:line="210" w:lineRule="exact"/>
              <w:ind w:left="57"/>
              <w:rPr>
                <w:sz w:val="20"/>
              </w:rPr>
            </w:pPr>
            <w:r>
              <w:rPr>
                <w:sz w:val="20"/>
              </w:rPr>
              <w:t>Inpatient Hospital</w:t>
            </w:r>
          </w:p>
        </w:tc>
      </w:tr>
      <w:tr>
        <w:trPr>
          <w:trHeight w:val="230" w:hRule="atLeast"/>
        </w:trPr>
        <w:tc>
          <w:tcPr>
            <w:tcW w:w="2259" w:type="dxa"/>
          </w:tcPr>
          <w:p>
            <w:pPr>
              <w:pStyle w:val="TableParagraph"/>
              <w:spacing w:line="210" w:lineRule="exact"/>
              <w:ind w:left="1445"/>
              <w:rPr>
                <w:sz w:val="20"/>
              </w:rPr>
            </w:pPr>
            <w:r>
              <w:rPr>
                <w:sz w:val="20"/>
              </w:rPr>
              <w:t>22</w:t>
            </w:r>
          </w:p>
        </w:tc>
        <w:tc>
          <w:tcPr>
            <w:tcW w:w="4407" w:type="dxa"/>
          </w:tcPr>
          <w:p>
            <w:pPr>
              <w:pStyle w:val="TableParagraph"/>
              <w:spacing w:line="210" w:lineRule="exact"/>
              <w:ind w:left="57"/>
              <w:rPr>
                <w:sz w:val="20"/>
              </w:rPr>
            </w:pPr>
            <w:r>
              <w:rPr>
                <w:sz w:val="20"/>
              </w:rPr>
              <w:t>On Campus - Outpatient Hospital</w:t>
            </w:r>
          </w:p>
        </w:tc>
      </w:tr>
      <w:tr>
        <w:trPr>
          <w:trHeight w:val="230" w:hRule="atLeast"/>
        </w:trPr>
        <w:tc>
          <w:tcPr>
            <w:tcW w:w="2259" w:type="dxa"/>
          </w:tcPr>
          <w:p>
            <w:pPr>
              <w:pStyle w:val="TableParagraph"/>
              <w:spacing w:line="210" w:lineRule="exact"/>
              <w:ind w:left="1445"/>
              <w:rPr>
                <w:sz w:val="20"/>
              </w:rPr>
            </w:pPr>
            <w:r>
              <w:rPr>
                <w:sz w:val="20"/>
              </w:rPr>
              <w:t>23</w:t>
            </w:r>
          </w:p>
        </w:tc>
        <w:tc>
          <w:tcPr>
            <w:tcW w:w="4407" w:type="dxa"/>
          </w:tcPr>
          <w:p>
            <w:pPr>
              <w:pStyle w:val="TableParagraph"/>
              <w:spacing w:line="210" w:lineRule="exact"/>
              <w:ind w:left="57"/>
              <w:rPr>
                <w:sz w:val="20"/>
              </w:rPr>
            </w:pPr>
            <w:r>
              <w:rPr>
                <w:sz w:val="20"/>
              </w:rPr>
              <w:t>Emergency Room-Hospital</w:t>
            </w:r>
          </w:p>
        </w:tc>
      </w:tr>
      <w:tr>
        <w:trPr>
          <w:trHeight w:val="230" w:hRule="atLeast"/>
        </w:trPr>
        <w:tc>
          <w:tcPr>
            <w:tcW w:w="2259" w:type="dxa"/>
          </w:tcPr>
          <w:p>
            <w:pPr>
              <w:pStyle w:val="TableParagraph"/>
              <w:spacing w:line="210" w:lineRule="exact"/>
              <w:ind w:left="1445"/>
              <w:rPr>
                <w:sz w:val="20"/>
              </w:rPr>
            </w:pPr>
            <w:r>
              <w:rPr>
                <w:sz w:val="20"/>
              </w:rPr>
              <w:t>24</w:t>
            </w:r>
          </w:p>
        </w:tc>
        <w:tc>
          <w:tcPr>
            <w:tcW w:w="4407" w:type="dxa"/>
          </w:tcPr>
          <w:p>
            <w:pPr>
              <w:pStyle w:val="TableParagraph"/>
              <w:spacing w:line="210" w:lineRule="exact"/>
              <w:ind w:left="57"/>
              <w:rPr>
                <w:sz w:val="20"/>
              </w:rPr>
            </w:pPr>
            <w:r>
              <w:rPr>
                <w:sz w:val="20"/>
              </w:rPr>
              <w:t>Ambulatory Surgery Center (ASC)</w:t>
            </w:r>
          </w:p>
        </w:tc>
      </w:tr>
      <w:tr>
        <w:trPr>
          <w:trHeight w:val="230" w:hRule="atLeast"/>
        </w:trPr>
        <w:tc>
          <w:tcPr>
            <w:tcW w:w="2259" w:type="dxa"/>
          </w:tcPr>
          <w:p>
            <w:pPr>
              <w:pStyle w:val="TableParagraph"/>
              <w:spacing w:line="210" w:lineRule="exact"/>
              <w:ind w:left="1445"/>
              <w:rPr>
                <w:sz w:val="20"/>
              </w:rPr>
            </w:pPr>
            <w:r>
              <w:rPr>
                <w:sz w:val="20"/>
              </w:rPr>
              <w:t>26</w:t>
            </w:r>
          </w:p>
        </w:tc>
        <w:tc>
          <w:tcPr>
            <w:tcW w:w="4407" w:type="dxa"/>
          </w:tcPr>
          <w:p>
            <w:pPr>
              <w:pStyle w:val="TableParagraph"/>
              <w:spacing w:line="210" w:lineRule="exact"/>
              <w:ind w:left="57"/>
              <w:rPr>
                <w:sz w:val="20"/>
              </w:rPr>
            </w:pPr>
            <w:r>
              <w:rPr>
                <w:sz w:val="20"/>
              </w:rPr>
              <w:t>Military Treatment Facility</w:t>
            </w:r>
          </w:p>
        </w:tc>
      </w:tr>
      <w:tr>
        <w:trPr>
          <w:trHeight w:val="230" w:hRule="atLeast"/>
        </w:trPr>
        <w:tc>
          <w:tcPr>
            <w:tcW w:w="2259" w:type="dxa"/>
          </w:tcPr>
          <w:p>
            <w:pPr>
              <w:pStyle w:val="TableParagraph"/>
              <w:spacing w:line="210" w:lineRule="exact"/>
              <w:ind w:left="1445"/>
              <w:rPr>
                <w:sz w:val="20"/>
              </w:rPr>
            </w:pPr>
            <w:r>
              <w:rPr>
                <w:sz w:val="20"/>
              </w:rPr>
              <w:t>31</w:t>
            </w:r>
          </w:p>
        </w:tc>
        <w:tc>
          <w:tcPr>
            <w:tcW w:w="4407" w:type="dxa"/>
          </w:tcPr>
          <w:p>
            <w:pPr>
              <w:pStyle w:val="TableParagraph"/>
              <w:spacing w:line="210" w:lineRule="exact"/>
              <w:ind w:left="57"/>
              <w:rPr>
                <w:sz w:val="20"/>
              </w:rPr>
            </w:pPr>
            <w:r>
              <w:rPr>
                <w:sz w:val="20"/>
              </w:rPr>
              <w:t>Skilled Nursing Facility</w:t>
            </w:r>
          </w:p>
        </w:tc>
      </w:tr>
      <w:tr>
        <w:trPr>
          <w:trHeight w:val="227" w:hRule="atLeast"/>
        </w:trPr>
        <w:tc>
          <w:tcPr>
            <w:tcW w:w="2259" w:type="dxa"/>
          </w:tcPr>
          <w:p>
            <w:pPr>
              <w:pStyle w:val="TableParagraph"/>
              <w:spacing w:line="208" w:lineRule="exact"/>
              <w:ind w:left="1445"/>
              <w:rPr>
                <w:sz w:val="20"/>
              </w:rPr>
            </w:pPr>
            <w:r>
              <w:rPr>
                <w:sz w:val="20"/>
              </w:rPr>
              <w:t>34</w:t>
            </w:r>
          </w:p>
        </w:tc>
        <w:tc>
          <w:tcPr>
            <w:tcW w:w="4407" w:type="dxa"/>
          </w:tcPr>
          <w:p>
            <w:pPr>
              <w:pStyle w:val="TableParagraph"/>
              <w:spacing w:line="208" w:lineRule="exact"/>
              <w:ind w:left="57"/>
              <w:rPr>
                <w:sz w:val="20"/>
              </w:rPr>
            </w:pPr>
            <w:r>
              <w:rPr>
                <w:sz w:val="20"/>
              </w:rPr>
              <w:t>Hospice</w:t>
            </w:r>
          </w:p>
        </w:tc>
      </w:tr>
      <w:tr>
        <w:trPr>
          <w:trHeight w:val="230" w:hRule="atLeast"/>
        </w:trPr>
        <w:tc>
          <w:tcPr>
            <w:tcW w:w="2259" w:type="dxa"/>
          </w:tcPr>
          <w:p>
            <w:pPr>
              <w:pStyle w:val="TableParagraph"/>
              <w:spacing w:line="210" w:lineRule="exact"/>
              <w:ind w:left="1445"/>
              <w:rPr>
                <w:sz w:val="20"/>
              </w:rPr>
            </w:pPr>
            <w:r>
              <w:rPr>
                <w:sz w:val="20"/>
              </w:rPr>
              <w:t>41</w:t>
            </w:r>
          </w:p>
        </w:tc>
        <w:tc>
          <w:tcPr>
            <w:tcW w:w="4407" w:type="dxa"/>
          </w:tcPr>
          <w:p>
            <w:pPr>
              <w:pStyle w:val="TableParagraph"/>
              <w:spacing w:line="210" w:lineRule="exact"/>
              <w:ind w:left="57"/>
              <w:rPr>
                <w:sz w:val="20"/>
              </w:rPr>
            </w:pPr>
            <w:r>
              <w:rPr>
                <w:sz w:val="20"/>
              </w:rPr>
              <w:t>Ambulance - Land</w:t>
            </w:r>
          </w:p>
        </w:tc>
      </w:tr>
      <w:tr>
        <w:trPr>
          <w:trHeight w:val="230" w:hRule="atLeast"/>
        </w:trPr>
        <w:tc>
          <w:tcPr>
            <w:tcW w:w="2259" w:type="dxa"/>
          </w:tcPr>
          <w:p>
            <w:pPr>
              <w:pStyle w:val="TableParagraph"/>
              <w:spacing w:line="210" w:lineRule="exact"/>
              <w:ind w:left="1445"/>
              <w:rPr>
                <w:sz w:val="20"/>
              </w:rPr>
            </w:pPr>
            <w:r>
              <w:rPr>
                <w:sz w:val="20"/>
              </w:rPr>
              <w:t>42</w:t>
            </w:r>
          </w:p>
        </w:tc>
        <w:tc>
          <w:tcPr>
            <w:tcW w:w="4407" w:type="dxa"/>
          </w:tcPr>
          <w:p>
            <w:pPr>
              <w:pStyle w:val="TableParagraph"/>
              <w:spacing w:line="210" w:lineRule="exact"/>
              <w:ind w:left="57"/>
              <w:rPr>
                <w:sz w:val="20"/>
              </w:rPr>
            </w:pPr>
            <w:r>
              <w:rPr>
                <w:sz w:val="20"/>
              </w:rPr>
              <w:t>Ambulance - Air or Water</w:t>
            </w:r>
          </w:p>
        </w:tc>
      </w:tr>
      <w:tr>
        <w:trPr>
          <w:trHeight w:val="230" w:hRule="atLeast"/>
        </w:trPr>
        <w:tc>
          <w:tcPr>
            <w:tcW w:w="2259" w:type="dxa"/>
          </w:tcPr>
          <w:p>
            <w:pPr>
              <w:pStyle w:val="TableParagraph"/>
              <w:spacing w:line="210" w:lineRule="exact"/>
              <w:ind w:left="1445"/>
              <w:rPr>
                <w:sz w:val="20"/>
              </w:rPr>
            </w:pPr>
            <w:r>
              <w:rPr>
                <w:sz w:val="20"/>
              </w:rPr>
              <w:t>51</w:t>
            </w:r>
          </w:p>
        </w:tc>
        <w:tc>
          <w:tcPr>
            <w:tcW w:w="4407" w:type="dxa"/>
          </w:tcPr>
          <w:p>
            <w:pPr>
              <w:pStyle w:val="TableParagraph"/>
              <w:spacing w:line="210" w:lineRule="exact"/>
              <w:ind w:left="57"/>
              <w:rPr>
                <w:sz w:val="20"/>
              </w:rPr>
            </w:pPr>
            <w:r>
              <w:rPr>
                <w:sz w:val="20"/>
              </w:rPr>
              <w:t>Inpatient Psychiatric Hospital</w:t>
            </w:r>
          </w:p>
        </w:tc>
      </w:tr>
      <w:tr>
        <w:trPr>
          <w:trHeight w:val="230" w:hRule="atLeast"/>
        </w:trPr>
        <w:tc>
          <w:tcPr>
            <w:tcW w:w="2259" w:type="dxa"/>
          </w:tcPr>
          <w:p>
            <w:pPr>
              <w:pStyle w:val="TableParagraph"/>
              <w:spacing w:line="210" w:lineRule="exact"/>
              <w:ind w:left="1445"/>
              <w:rPr>
                <w:sz w:val="20"/>
              </w:rPr>
            </w:pPr>
            <w:r>
              <w:rPr>
                <w:sz w:val="20"/>
              </w:rPr>
              <w:t>52</w:t>
            </w:r>
          </w:p>
        </w:tc>
        <w:tc>
          <w:tcPr>
            <w:tcW w:w="4407" w:type="dxa"/>
          </w:tcPr>
          <w:p>
            <w:pPr>
              <w:pStyle w:val="TableParagraph"/>
              <w:spacing w:line="210" w:lineRule="exact"/>
              <w:ind w:left="57"/>
              <w:rPr>
                <w:sz w:val="20"/>
              </w:rPr>
            </w:pPr>
            <w:r>
              <w:rPr>
                <w:sz w:val="20"/>
              </w:rPr>
              <w:t>Psychiatric Facility-Partial Hospitalization</w:t>
            </w:r>
          </w:p>
        </w:tc>
      </w:tr>
      <w:tr>
        <w:trPr>
          <w:trHeight w:val="230" w:hRule="atLeast"/>
        </w:trPr>
        <w:tc>
          <w:tcPr>
            <w:tcW w:w="2259" w:type="dxa"/>
          </w:tcPr>
          <w:p>
            <w:pPr>
              <w:pStyle w:val="TableParagraph"/>
              <w:spacing w:line="210" w:lineRule="exact"/>
              <w:ind w:left="1445"/>
              <w:rPr>
                <w:sz w:val="20"/>
              </w:rPr>
            </w:pPr>
            <w:r>
              <w:rPr>
                <w:sz w:val="20"/>
              </w:rPr>
              <w:t>53</w:t>
            </w:r>
          </w:p>
        </w:tc>
        <w:tc>
          <w:tcPr>
            <w:tcW w:w="4407" w:type="dxa"/>
          </w:tcPr>
          <w:p>
            <w:pPr>
              <w:pStyle w:val="TableParagraph"/>
              <w:spacing w:line="210" w:lineRule="exact"/>
              <w:ind w:left="57"/>
              <w:rPr>
                <w:sz w:val="20"/>
              </w:rPr>
            </w:pPr>
            <w:r>
              <w:rPr>
                <w:sz w:val="20"/>
              </w:rPr>
              <w:t>Community Mental Health Center</w:t>
            </w:r>
          </w:p>
        </w:tc>
      </w:tr>
      <w:tr>
        <w:trPr>
          <w:trHeight w:val="230" w:hRule="atLeast"/>
        </w:trPr>
        <w:tc>
          <w:tcPr>
            <w:tcW w:w="2259" w:type="dxa"/>
          </w:tcPr>
          <w:p>
            <w:pPr>
              <w:pStyle w:val="TableParagraph"/>
              <w:spacing w:line="210" w:lineRule="exact"/>
              <w:ind w:left="1445"/>
              <w:rPr>
                <w:sz w:val="20"/>
              </w:rPr>
            </w:pPr>
            <w:r>
              <w:rPr>
                <w:sz w:val="20"/>
              </w:rPr>
              <w:t>56</w:t>
            </w:r>
          </w:p>
        </w:tc>
        <w:tc>
          <w:tcPr>
            <w:tcW w:w="4407" w:type="dxa"/>
          </w:tcPr>
          <w:p>
            <w:pPr>
              <w:pStyle w:val="TableParagraph"/>
              <w:spacing w:line="210" w:lineRule="exact"/>
              <w:ind w:left="57"/>
              <w:rPr>
                <w:sz w:val="20"/>
              </w:rPr>
            </w:pPr>
            <w:r>
              <w:rPr>
                <w:sz w:val="20"/>
              </w:rPr>
              <w:t>Psychiatric Residential Treatment Center</w:t>
            </w:r>
          </w:p>
        </w:tc>
      </w:tr>
      <w:tr>
        <w:trPr>
          <w:trHeight w:val="232" w:hRule="atLeast"/>
        </w:trPr>
        <w:tc>
          <w:tcPr>
            <w:tcW w:w="2259" w:type="dxa"/>
          </w:tcPr>
          <w:p>
            <w:pPr>
              <w:pStyle w:val="TableParagraph"/>
              <w:spacing w:line="212" w:lineRule="exact"/>
              <w:ind w:left="1445"/>
              <w:rPr>
                <w:sz w:val="20"/>
              </w:rPr>
            </w:pPr>
            <w:r>
              <w:rPr>
                <w:sz w:val="20"/>
              </w:rPr>
              <w:t>61</w:t>
            </w:r>
          </w:p>
        </w:tc>
        <w:tc>
          <w:tcPr>
            <w:tcW w:w="4407" w:type="dxa"/>
          </w:tcPr>
          <w:p>
            <w:pPr>
              <w:pStyle w:val="TableParagraph"/>
              <w:spacing w:line="212" w:lineRule="exact"/>
              <w:ind w:left="57"/>
              <w:rPr>
                <w:sz w:val="20"/>
              </w:rPr>
            </w:pPr>
            <w:r>
              <w:rPr>
                <w:sz w:val="20"/>
              </w:rPr>
              <w:t>Comprehensive Inpatient Rehabilitation Facility</w:t>
            </w:r>
          </w:p>
        </w:tc>
      </w:tr>
    </w:tbl>
    <w:p>
      <w:pPr>
        <w:pStyle w:val="BodyText"/>
        <w:rPr>
          <w:sz w:val="22"/>
        </w:rPr>
      </w:pPr>
    </w:p>
    <w:p>
      <w:pPr>
        <w:pStyle w:val="Heading1"/>
        <w:numPr>
          <w:ilvl w:val="1"/>
          <w:numId w:val="2"/>
        </w:numPr>
        <w:tabs>
          <w:tab w:pos="820" w:val="left" w:leader="none"/>
          <w:tab w:pos="821" w:val="left" w:leader="none"/>
        </w:tabs>
        <w:spacing w:line="240" w:lineRule="auto" w:before="145" w:after="0"/>
        <w:ind w:left="820" w:right="0" w:hanging="720"/>
        <w:jc w:val="left"/>
      </w:pPr>
      <w:bookmarkStart w:name="_bookmark4" w:id="9"/>
      <w:bookmarkEnd w:id="9"/>
      <w:r>
        <w:rPr>
          <w:b w:val="0"/>
        </w:rPr>
      </w:r>
      <w:bookmarkStart w:name="_bookmark4" w:id="10"/>
      <w:bookmarkEnd w:id="10"/>
      <w:r>
        <w:rPr/>
        <w:t>IN</w:t>
      </w:r>
      <w:r>
        <w:rPr/>
        <w:t>STRUCTIONS AND MODIFICATIONS INCORPORATED BY REFERENCE IN RULE</w:t>
      </w:r>
      <w:r>
        <w:rPr>
          <w:spacing w:val="-5"/>
        </w:rPr>
        <w:t> </w:t>
      </w:r>
      <w:r>
        <w:rPr/>
        <w:t>18-1</w:t>
      </w:r>
    </w:p>
    <w:p>
      <w:pPr>
        <w:pStyle w:val="BodyText"/>
        <w:spacing w:before="10"/>
        <w:rPr>
          <w:b/>
        </w:rPr>
      </w:pPr>
    </w:p>
    <w:p>
      <w:pPr>
        <w:pStyle w:val="ListParagraph"/>
        <w:numPr>
          <w:ilvl w:val="2"/>
          <w:numId w:val="2"/>
        </w:numPr>
        <w:tabs>
          <w:tab w:pos="1540" w:val="left" w:leader="none"/>
          <w:tab w:pos="1541" w:val="left" w:leader="none"/>
        </w:tabs>
        <w:spacing w:line="240" w:lineRule="auto" w:before="0" w:after="0"/>
        <w:ind w:left="1540" w:right="0" w:hanging="720"/>
        <w:jc w:val="left"/>
        <w:rPr>
          <w:sz w:val="20"/>
        </w:rPr>
      </w:pPr>
      <w:bookmarkStart w:name="_bookmark5" w:id="11"/>
      <w:bookmarkEnd w:id="11"/>
      <w:r>
        <w:rPr/>
      </w:r>
      <w:bookmarkStart w:name="_bookmark5" w:id="12"/>
      <w:bookmarkEnd w:id="12"/>
      <w:r>
        <w:rPr>
          <w:sz w:val="20"/>
        </w:rPr>
        <w:t>M</w:t>
      </w:r>
      <w:r>
        <w:rPr>
          <w:sz w:val="20"/>
        </w:rPr>
        <w:t>AXIMUM ALLOWANCE</w:t>
      </w:r>
    </w:p>
    <w:p>
      <w:pPr>
        <w:pStyle w:val="BodyText"/>
        <w:spacing w:before="10"/>
      </w:pPr>
    </w:p>
    <w:p>
      <w:pPr>
        <w:pStyle w:val="BodyText"/>
        <w:spacing w:before="1"/>
        <w:ind w:left="1540" w:right="382"/>
      </w:pPr>
      <w:r>
        <w:rPr/>
        <w:t>Maximum allowance for all providers under Rule 16-3 is 100% of the RBRVS value or as specified in this Rule. The maximum allowance for professional services of Physician Assistants (PAs) and Nurse Practitioners (NPs) shall be 85% of the Medical Fee Schedule. However, PAs and NPs are allowed 100% of the Medical Fee Schedule if the requirements of Rule 16-3(A)(5) have been met and one of the following conditions applies:</w:t>
      </w:r>
    </w:p>
    <w:p>
      <w:pPr>
        <w:pStyle w:val="BodyText"/>
        <w:spacing w:before="10"/>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The service is provided in a rural area. Rural area</w:t>
      </w:r>
      <w:r>
        <w:rPr>
          <w:spacing w:val="-3"/>
          <w:sz w:val="20"/>
        </w:rPr>
        <w:t> </w:t>
      </w:r>
      <w:r>
        <w:rPr>
          <w:sz w:val="20"/>
        </w:rPr>
        <w:t>means:</w:t>
      </w:r>
    </w:p>
    <w:p>
      <w:pPr>
        <w:pStyle w:val="BodyText"/>
        <w:spacing w:before="10"/>
      </w:pPr>
    </w:p>
    <w:p>
      <w:pPr>
        <w:pStyle w:val="ListParagraph"/>
        <w:numPr>
          <w:ilvl w:val="4"/>
          <w:numId w:val="2"/>
        </w:numPr>
        <w:tabs>
          <w:tab w:pos="2980" w:val="left" w:leader="none"/>
          <w:tab w:pos="2981" w:val="left" w:leader="none"/>
        </w:tabs>
        <w:spacing w:line="240" w:lineRule="auto" w:before="0" w:after="0"/>
        <w:ind w:left="2981" w:right="0" w:hanging="721"/>
        <w:jc w:val="left"/>
        <w:rPr>
          <w:sz w:val="20"/>
        </w:rPr>
      </w:pPr>
      <w:r>
        <w:rPr>
          <w:sz w:val="20"/>
        </w:rPr>
        <w:t>a county outside a Metropolitan Statistical Area (MSA)</w:t>
      </w:r>
      <w:r>
        <w:rPr>
          <w:spacing w:val="-6"/>
          <w:sz w:val="20"/>
        </w:rPr>
        <w:t> </w:t>
      </w:r>
      <w:r>
        <w:rPr>
          <w:sz w:val="20"/>
        </w:rPr>
        <w:t>or</w:t>
      </w:r>
    </w:p>
    <w:p>
      <w:pPr>
        <w:pStyle w:val="BodyText"/>
        <w:spacing w:before="11"/>
      </w:pPr>
    </w:p>
    <w:p>
      <w:pPr>
        <w:pStyle w:val="ListParagraph"/>
        <w:numPr>
          <w:ilvl w:val="4"/>
          <w:numId w:val="2"/>
        </w:numPr>
        <w:tabs>
          <w:tab w:pos="2981" w:val="left" w:leader="none"/>
        </w:tabs>
        <w:spacing w:line="240" w:lineRule="auto" w:before="0" w:after="0"/>
        <w:ind w:left="2981" w:right="464" w:hanging="721"/>
        <w:jc w:val="both"/>
        <w:rPr>
          <w:sz w:val="20"/>
        </w:rPr>
      </w:pPr>
      <w:r>
        <w:rPr>
          <w:sz w:val="20"/>
        </w:rPr>
        <w:t>a Health Professional Shortage Area, located either outside of an MSA or in a rural census tract, as determined by the Office of Rural Health Policy, Health Resources and Services Administration, United States</w:t>
      </w:r>
      <w:r>
        <w:rPr>
          <w:spacing w:val="-17"/>
          <w:sz w:val="20"/>
        </w:rPr>
        <w:t> </w:t>
      </w:r>
      <w:r>
        <w:rPr>
          <w:sz w:val="20"/>
        </w:rPr>
        <w:t>Department of Health and Human</w:t>
      </w:r>
      <w:r>
        <w:rPr>
          <w:spacing w:val="-3"/>
          <w:sz w:val="20"/>
        </w:rPr>
        <w:t> </w:t>
      </w:r>
      <w:r>
        <w:rPr>
          <w:sz w:val="20"/>
        </w:rPr>
        <w:t>Services.</w:t>
      </w:r>
    </w:p>
    <w:p>
      <w:pPr>
        <w:spacing w:after="0" w:line="240" w:lineRule="auto"/>
        <w:jc w:val="both"/>
        <w:rPr>
          <w:sz w:val="20"/>
        </w:rPr>
        <w:sectPr>
          <w:pgSz w:w="12240" w:h="15840"/>
          <w:pgMar w:header="0" w:footer="1179" w:top="1360" w:bottom="1440" w:left="1160" w:right="1100"/>
        </w:sectPr>
      </w:pPr>
    </w:p>
    <w:p>
      <w:pPr>
        <w:pStyle w:val="ListParagraph"/>
        <w:numPr>
          <w:ilvl w:val="3"/>
          <w:numId w:val="2"/>
        </w:numPr>
        <w:tabs>
          <w:tab w:pos="2260" w:val="left" w:leader="none"/>
          <w:tab w:pos="2261" w:val="left" w:leader="none"/>
        </w:tabs>
        <w:spacing w:line="240" w:lineRule="auto" w:before="79" w:after="0"/>
        <w:ind w:left="2260" w:right="0" w:hanging="720"/>
        <w:jc w:val="left"/>
        <w:rPr>
          <w:sz w:val="20"/>
        </w:rPr>
      </w:pPr>
      <w:r>
        <w:rPr>
          <w:sz w:val="20"/>
        </w:rPr>
        <w:t>The PA or NP has received Level I</w:t>
      </w:r>
      <w:r>
        <w:rPr>
          <w:spacing w:val="1"/>
          <w:sz w:val="20"/>
        </w:rPr>
        <w:t> </w:t>
      </w:r>
      <w:r>
        <w:rPr>
          <w:sz w:val="20"/>
        </w:rPr>
        <w:t>accreditation.</w:t>
      </w:r>
    </w:p>
    <w:p>
      <w:pPr>
        <w:pStyle w:val="BodyText"/>
        <w:spacing w:before="11"/>
      </w:pPr>
    </w:p>
    <w:p>
      <w:pPr>
        <w:pStyle w:val="ListParagraph"/>
        <w:numPr>
          <w:ilvl w:val="2"/>
          <w:numId w:val="2"/>
        </w:numPr>
        <w:tabs>
          <w:tab w:pos="1540" w:val="left" w:leader="none"/>
          <w:tab w:pos="1541" w:val="left" w:leader="none"/>
        </w:tabs>
        <w:spacing w:line="240" w:lineRule="auto" w:before="0" w:after="0"/>
        <w:ind w:left="1540" w:right="0" w:hanging="720"/>
        <w:jc w:val="left"/>
        <w:rPr>
          <w:sz w:val="20"/>
        </w:rPr>
      </w:pPr>
      <w:bookmarkStart w:name="_bookmark6" w:id="13"/>
      <w:bookmarkEnd w:id="13"/>
      <w:r>
        <w:rPr/>
      </w:r>
      <w:bookmarkStart w:name="_bookmark6" w:id="14"/>
      <w:bookmarkEnd w:id="14"/>
      <w:r>
        <w:rPr>
          <w:sz w:val="20"/>
        </w:rPr>
        <w:t>R</w:t>
      </w:r>
      <w:r>
        <w:rPr>
          <w:sz w:val="20"/>
        </w:rPr>
        <w:t>BRVS, CPT®, HCPCS, NATIONAL DRUG CODE, AND Z</w:t>
      </w:r>
      <w:r>
        <w:rPr>
          <w:spacing w:val="-5"/>
          <w:sz w:val="20"/>
        </w:rPr>
        <w:t> </w:t>
      </w:r>
      <w:r>
        <w:rPr>
          <w:sz w:val="20"/>
        </w:rPr>
        <w:t>CODES</w:t>
      </w:r>
    </w:p>
    <w:p>
      <w:pPr>
        <w:pStyle w:val="BodyText"/>
        <w:spacing w:before="8"/>
      </w:pPr>
    </w:p>
    <w:p>
      <w:pPr>
        <w:pStyle w:val="ListParagraph"/>
        <w:numPr>
          <w:ilvl w:val="3"/>
          <w:numId w:val="2"/>
        </w:numPr>
        <w:tabs>
          <w:tab w:pos="2260" w:val="left" w:leader="none"/>
          <w:tab w:pos="2261" w:val="left" w:leader="none"/>
        </w:tabs>
        <w:spacing w:line="240" w:lineRule="auto" w:before="0" w:after="0"/>
        <w:ind w:left="2260" w:right="474" w:hanging="720"/>
        <w:jc w:val="left"/>
        <w:rPr>
          <w:sz w:val="20"/>
        </w:rPr>
      </w:pPr>
      <w:r>
        <w:rPr>
          <w:sz w:val="20"/>
        </w:rPr>
        <w:t>Division-created codes and values supersede CPT®, Health Care Common Procedure Coding System (HCPCS), and National Drug Code (NDC) codes and values.</w:t>
      </w:r>
      <w:r>
        <w:rPr>
          <w:spacing w:val="13"/>
          <w:sz w:val="20"/>
        </w:rPr>
        <w:t> </w:t>
      </w:r>
      <w:r>
        <w:rPr>
          <w:sz w:val="20"/>
        </w:rPr>
        <w:t>Codes listed with RVUs of “BR” (by report), not listed, or listed with a zero value and not included by Medicare in another procedure(s), require prior authorization (see Rule</w:t>
      </w:r>
      <w:r>
        <w:rPr>
          <w:spacing w:val="1"/>
          <w:sz w:val="20"/>
        </w:rPr>
        <w:t> </w:t>
      </w:r>
      <w:r>
        <w:rPr>
          <w:sz w:val="20"/>
        </w:rPr>
        <w:t>16-6).</w:t>
      </w:r>
    </w:p>
    <w:p>
      <w:pPr>
        <w:pStyle w:val="BodyText"/>
        <w:spacing w:before="1"/>
        <w:rPr>
          <w:sz w:val="21"/>
        </w:rPr>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Correct Reporting of Services/Procedures and Payment</w:t>
      </w:r>
      <w:r>
        <w:rPr>
          <w:spacing w:val="-5"/>
          <w:sz w:val="20"/>
        </w:rPr>
        <w:t> </w:t>
      </w:r>
      <w:r>
        <w:rPr>
          <w:sz w:val="20"/>
        </w:rPr>
        <w:t>Policies:</w:t>
      </w:r>
    </w:p>
    <w:p>
      <w:pPr>
        <w:pStyle w:val="BodyText"/>
        <w:spacing w:before="8"/>
      </w:pPr>
    </w:p>
    <w:p>
      <w:pPr>
        <w:pStyle w:val="ListParagraph"/>
        <w:numPr>
          <w:ilvl w:val="4"/>
          <w:numId w:val="2"/>
        </w:numPr>
        <w:tabs>
          <w:tab w:pos="2981" w:val="left" w:leader="none"/>
        </w:tabs>
        <w:spacing w:line="240" w:lineRule="auto" w:before="0" w:after="0"/>
        <w:ind w:left="2981" w:right="608" w:hanging="721"/>
        <w:jc w:val="both"/>
        <w:rPr>
          <w:sz w:val="20"/>
        </w:rPr>
      </w:pPr>
      <w:r>
        <w:rPr>
          <w:sz w:val="20"/>
        </w:rPr>
        <w:t>Providers shall report codes and number of units based on all</w:t>
      </w:r>
      <w:r>
        <w:rPr>
          <w:spacing w:val="-21"/>
          <w:sz w:val="20"/>
        </w:rPr>
        <w:t> </w:t>
      </w:r>
      <w:r>
        <w:rPr>
          <w:sz w:val="20"/>
        </w:rPr>
        <w:t>applicable code descriptions and Rule 18. In addition, providers shall document all services/procedures in the medical</w:t>
      </w:r>
      <w:r>
        <w:rPr>
          <w:spacing w:val="-3"/>
          <w:sz w:val="20"/>
        </w:rPr>
        <w:t> </w:t>
      </w:r>
      <w:r>
        <w:rPr>
          <w:sz w:val="20"/>
        </w:rPr>
        <w:t>record.</w:t>
      </w:r>
    </w:p>
    <w:p>
      <w:pPr>
        <w:pStyle w:val="ListParagraph"/>
        <w:numPr>
          <w:ilvl w:val="4"/>
          <w:numId w:val="2"/>
        </w:numPr>
        <w:tabs>
          <w:tab w:pos="2980" w:val="left" w:leader="none"/>
          <w:tab w:pos="2981" w:val="left" w:leader="none"/>
        </w:tabs>
        <w:spacing w:line="240" w:lineRule="auto" w:before="1" w:after="0"/>
        <w:ind w:left="2981" w:right="661" w:hanging="721"/>
        <w:jc w:val="left"/>
        <w:rPr>
          <w:sz w:val="20"/>
        </w:rPr>
      </w:pPr>
      <w:r>
        <w:rPr>
          <w:sz w:val="20"/>
        </w:rPr>
        <w:t>Providers shall report the most comprehensive code that represents</w:t>
      </w:r>
      <w:r>
        <w:rPr>
          <w:spacing w:val="-18"/>
          <w:sz w:val="20"/>
        </w:rPr>
        <w:t> </w:t>
      </w:r>
      <w:r>
        <w:rPr>
          <w:sz w:val="20"/>
        </w:rPr>
        <w:t>the entire service.</w:t>
      </w:r>
    </w:p>
    <w:p>
      <w:pPr>
        <w:pStyle w:val="ListParagraph"/>
        <w:numPr>
          <w:ilvl w:val="4"/>
          <w:numId w:val="2"/>
        </w:numPr>
        <w:tabs>
          <w:tab w:pos="2980" w:val="left" w:leader="none"/>
          <w:tab w:pos="2981" w:val="left" w:leader="none"/>
        </w:tabs>
        <w:spacing w:line="240" w:lineRule="auto" w:before="2" w:after="0"/>
        <w:ind w:left="2981" w:right="611" w:hanging="721"/>
        <w:jc w:val="left"/>
        <w:rPr>
          <w:sz w:val="20"/>
        </w:rPr>
      </w:pPr>
      <w:r>
        <w:rPr>
          <w:sz w:val="20"/>
        </w:rPr>
        <w:t>Providers shall report only the primary services and not the services</w:t>
      </w:r>
      <w:r>
        <w:rPr>
          <w:spacing w:val="-24"/>
          <w:sz w:val="20"/>
        </w:rPr>
        <w:t> </w:t>
      </w:r>
      <w:r>
        <w:rPr>
          <w:sz w:val="20"/>
        </w:rPr>
        <w:t>that are integral to the primary</w:t>
      </w:r>
      <w:r>
        <w:rPr>
          <w:spacing w:val="-10"/>
          <w:sz w:val="20"/>
        </w:rPr>
        <w:t> </w:t>
      </w:r>
      <w:r>
        <w:rPr>
          <w:sz w:val="20"/>
        </w:rPr>
        <w:t>services.</w:t>
      </w:r>
    </w:p>
    <w:p>
      <w:pPr>
        <w:pStyle w:val="ListParagraph"/>
        <w:numPr>
          <w:ilvl w:val="4"/>
          <w:numId w:val="2"/>
        </w:numPr>
        <w:tabs>
          <w:tab w:pos="2980" w:val="left" w:leader="none"/>
          <w:tab w:pos="2981" w:val="left" w:leader="none"/>
        </w:tabs>
        <w:spacing w:line="240" w:lineRule="auto" w:before="0" w:after="0"/>
        <w:ind w:left="2981" w:right="340" w:hanging="721"/>
        <w:jc w:val="left"/>
        <w:rPr>
          <w:sz w:val="20"/>
        </w:rPr>
      </w:pPr>
      <w:r>
        <w:rPr>
          <w:sz w:val="20"/>
        </w:rPr>
        <w:t>Providers shall document the time spent performing all time-based</w:t>
      </w:r>
      <w:r>
        <w:rPr>
          <w:spacing w:val="-19"/>
          <w:sz w:val="20"/>
        </w:rPr>
        <w:t> </w:t>
      </w:r>
      <w:r>
        <w:rPr>
          <w:sz w:val="20"/>
        </w:rPr>
        <w:t>services or procedures in accordance with applicable code</w:t>
      </w:r>
      <w:r>
        <w:rPr>
          <w:spacing w:val="-6"/>
          <w:sz w:val="20"/>
        </w:rPr>
        <w:t> </w:t>
      </w:r>
      <w:r>
        <w:rPr>
          <w:sz w:val="20"/>
        </w:rPr>
        <w:t>descriptions.</w:t>
      </w:r>
    </w:p>
    <w:p>
      <w:pPr>
        <w:pStyle w:val="ListParagraph"/>
        <w:numPr>
          <w:ilvl w:val="4"/>
          <w:numId w:val="2"/>
        </w:numPr>
        <w:tabs>
          <w:tab w:pos="2980" w:val="left" w:leader="none"/>
          <w:tab w:pos="2981" w:val="left" w:leader="none"/>
        </w:tabs>
        <w:spacing w:line="240" w:lineRule="auto" w:before="0" w:after="0"/>
        <w:ind w:left="2981" w:right="635" w:hanging="721"/>
        <w:jc w:val="left"/>
        <w:rPr>
          <w:sz w:val="20"/>
        </w:rPr>
      </w:pPr>
      <w:r>
        <w:rPr>
          <w:sz w:val="20"/>
        </w:rPr>
        <w:t>Providers shall apply modifiers to clarify services rendered and/or</w:t>
      </w:r>
      <w:r>
        <w:rPr>
          <w:spacing w:val="-24"/>
          <w:sz w:val="20"/>
        </w:rPr>
        <w:t> </w:t>
      </w:r>
      <w:r>
        <w:rPr>
          <w:sz w:val="20"/>
        </w:rPr>
        <w:t>adjust the maximum allowances as indicated in Rule 18. Prior to correcting a modifier, payers shall comply with Rule</w:t>
      </w:r>
      <w:r>
        <w:rPr>
          <w:spacing w:val="-4"/>
          <w:sz w:val="20"/>
        </w:rPr>
        <w:t> </w:t>
      </w:r>
      <w:r>
        <w:rPr>
          <w:sz w:val="20"/>
        </w:rPr>
        <w:t>16-11(B)(4).</w:t>
      </w:r>
    </w:p>
    <w:p>
      <w:pPr>
        <w:pStyle w:val="ListParagraph"/>
        <w:numPr>
          <w:ilvl w:val="4"/>
          <w:numId w:val="2"/>
        </w:numPr>
        <w:tabs>
          <w:tab w:pos="2980" w:val="left" w:leader="none"/>
          <w:tab w:pos="2981" w:val="left" w:leader="none"/>
        </w:tabs>
        <w:spacing w:line="229" w:lineRule="exact" w:before="0" w:after="0"/>
        <w:ind w:left="2981" w:right="0" w:hanging="721"/>
        <w:jc w:val="left"/>
        <w:rPr>
          <w:sz w:val="20"/>
        </w:rPr>
      </w:pPr>
      <w:r>
        <w:rPr>
          <w:sz w:val="20"/>
        </w:rPr>
        <w:t>The Division does not recognize Medicare’s Medically Unlikely</w:t>
      </w:r>
      <w:r>
        <w:rPr>
          <w:spacing w:val="-17"/>
          <w:sz w:val="20"/>
        </w:rPr>
        <w:t> </w:t>
      </w:r>
      <w:r>
        <w:rPr>
          <w:sz w:val="20"/>
        </w:rPr>
        <w:t>Edits.</w:t>
      </w:r>
    </w:p>
    <w:p>
      <w:pPr>
        <w:pStyle w:val="BodyText"/>
        <w:spacing w:before="9"/>
      </w:pPr>
    </w:p>
    <w:p>
      <w:pPr>
        <w:pStyle w:val="ListParagraph"/>
        <w:numPr>
          <w:ilvl w:val="3"/>
          <w:numId w:val="2"/>
        </w:numPr>
        <w:tabs>
          <w:tab w:pos="2260" w:val="left" w:leader="none"/>
          <w:tab w:pos="2261" w:val="left" w:leader="none"/>
        </w:tabs>
        <w:spacing w:line="240" w:lineRule="auto" w:before="0" w:after="0"/>
        <w:ind w:left="2260" w:right="551" w:hanging="720"/>
        <w:jc w:val="left"/>
        <w:rPr>
          <w:sz w:val="20"/>
        </w:rPr>
      </w:pPr>
      <w:r>
        <w:rPr>
          <w:sz w:val="20"/>
        </w:rPr>
        <w:t>The following RBRVS fields and attributes are adopted, including additional</w:t>
      </w:r>
      <w:r>
        <w:rPr>
          <w:spacing w:val="-23"/>
          <w:sz w:val="20"/>
        </w:rPr>
        <w:t> </w:t>
      </w:r>
      <w:r>
        <w:rPr>
          <w:sz w:val="20"/>
        </w:rPr>
        <w:t>fields as defined by the</w:t>
      </w:r>
      <w:r>
        <w:rPr>
          <w:spacing w:val="-7"/>
          <w:sz w:val="20"/>
        </w:rPr>
        <w:t> </w:t>
      </w:r>
      <w:r>
        <w:rPr>
          <w:sz w:val="20"/>
        </w:rPr>
        <w:t>Division:</w:t>
      </w:r>
    </w:p>
    <w:p>
      <w:pPr>
        <w:pStyle w:val="BodyText"/>
        <w:spacing w:before="11"/>
      </w:pPr>
    </w:p>
    <w:p>
      <w:pPr>
        <w:pStyle w:val="ListParagraph"/>
        <w:numPr>
          <w:ilvl w:val="4"/>
          <w:numId w:val="2"/>
        </w:numPr>
        <w:tabs>
          <w:tab w:pos="2980" w:val="left" w:leader="none"/>
          <w:tab w:pos="2981" w:val="left" w:leader="none"/>
        </w:tabs>
        <w:spacing w:line="240" w:lineRule="auto" w:before="0" w:after="0"/>
        <w:ind w:left="2981" w:right="549" w:hanging="721"/>
        <w:jc w:val="left"/>
        <w:rPr>
          <w:sz w:val="20"/>
        </w:rPr>
      </w:pPr>
      <w:r>
        <w:rPr>
          <w:sz w:val="20"/>
        </w:rPr>
        <w:t>HCPCS (Healthcare Common Procedure Coding System) –including any non-listed CPT® codes; Level I (CPT®) and Level II (HCPCS) Modifiers (listed and</w:t>
      </w:r>
      <w:r>
        <w:rPr>
          <w:spacing w:val="-1"/>
          <w:sz w:val="20"/>
        </w:rPr>
        <w:t> </w:t>
      </w:r>
      <w:r>
        <w:rPr>
          <w:sz w:val="20"/>
        </w:rPr>
        <w:t>unlisted);</w:t>
      </w:r>
    </w:p>
    <w:p>
      <w:pPr>
        <w:pStyle w:val="BodyText"/>
      </w:pPr>
    </w:p>
    <w:p>
      <w:pPr>
        <w:pStyle w:val="ListParagraph"/>
        <w:numPr>
          <w:ilvl w:val="4"/>
          <w:numId w:val="2"/>
        </w:numPr>
        <w:tabs>
          <w:tab w:pos="2980" w:val="left" w:leader="none"/>
          <w:tab w:pos="2981" w:val="left" w:leader="none"/>
        </w:tabs>
        <w:spacing w:line="240" w:lineRule="auto" w:before="0" w:after="0"/>
        <w:ind w:left="2981" w:right="0" w:hanging="721"/>
        <w:jc w:val="left"/>
        <w:rPr>
          <w:sz w:val="20"/>
        </w:rPr>
      </w:pPr>
      <w:r>
        <w:rPr>
          <w:sz w:val="20"/>
        </w:rPr>
        <w:t>Modifier;</w:t>
      </w:r>
    </w:p>
    <w:p>
      <w:pPr>
        <w:pStyle w:val="BodyText"/>
      </w:pPr>
    </w:p>
    <w:p>
      <w:pPr>
        <w:pStyle w:val="ListParagraph"/>
        <w:numPr>
          <w:ilvl w:val="4"/>
          <w:numId w:val="2"/>
        </w:numPr>
        <w:tabs>
          <w:tab w:pos="2980" w:val="left" w:leader="none"/>
          <w:tab w:pos="2981" w:val="left" w:leader="none"/>
        </w:tabs>
        <w:spacing w:line="240" w:lineRule="auto" w:before="1" w:after="0"/>
        <w:ind w:left="2981" w:right="554" w:hanging="721"/>
        <w:jc w:val="left"/>
        <w:rPr>
          <w:sz w:val="20"/>
        </w:rPr>
      </w:pPr>
      <w:r>
        <w:rPr>
          <w:sz w:val="20"/>
        </w:rPr>
        <w:t>Description – short description as listed in the file and long description</w:t>
      </w:r>
      <w:r>
        <w:rPr>
          <w:spacing w:val="-19"/>
          <w:sz w:val="20"/>
        </w:rPr>
        <w:t> </w:t>
      </w:r>
      <w:r>
        <w:rPr>
          <w:sz w:val="20"/>
        </w:rPr>
        <w:t>as specified in</w:t>
      </w:r>
      <w:r>
        <w:rPr>
          <w:spacing w:val="-1"/>
          <w:sz w:val="20"/>
        </w:rPr>
        <w:t> </w:t>
      </w:r>
      <w:r>
        <w:rPr>
          <w:sz w:val="20"/>
        </w:rPr>
        <w:t>CPT®;</w:t>
      </w:r>
    </w:p>
    <w:p>
      <w:pPr>
        <w:pStyle w:val="BodyText"/>
        <w:spacing w:before="10"/>
        <w:rPr>
          <w:sz w:val="19"/>
        </w:rPr>
      </w:pPr>
    </w:p>
    <w:p>
      <w:pPr>
        <w:pStyle w:val="ListParagraph"/>
        <w:numPr>
          <w:ilvl w:val="4"/>
          <w:numId w:val="2"/>
        </w:numPr>
        <w:tabs>
          <w:tab w:pos="2980" w:val="left" w:leader="none"/>
          <w:tab w:pos="2981" w:val="left" w:leader="none"/>
        </w:tabs>
        <w:spacing w:line="240" w:lineRule="auto" w:before="0" w:after="0"/>
        <w:ind w:left="2981" w:right="0" w:hanging="721"/>
        <w:jc w:val="left"/>
        <w:rPr>
          <w:sz w:val="20"/>
        </w:rPr>
      </w:pPr>
      <w:r>
        <w:rPr>
          <w:sz w:val="20"/>
        </w:rPr>
        <w:t>Status</w:t>
      </w:r>
      <w:r>
        <w:rPr>
          <w:spacing w:val="-1"/>
          <w:sz w:val="20"/>
        </w:rPr>
        <w:t> </w:t>
      </w:r>
      <w:r>
        <w:rPr>
          <w:sz w:val="20"/>
        </w:rPr>
        <w:t>Code:</w:t>
      </w:r>
    </w:p>
    <w:p>
      <w:pPr>
        <w:pStyle w:val="BodyText"/>
        <w:spacing w:before="1"/>
      </w:pPr>
    </w:p>
    <w:tbl>
      <w:tblPr>
        <w:tblW w:w="0" w:type="auto"/>
        <w:jc w:val="left"/>
        <w:tblInd w:w="29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55"/>
        <w:gridCol w:w="5221"/>
      </w:tblGrid>
      <w:tr>
        <w:trPr>
          <w:trHeight w:val="460" w:hRule="atLeast"/>
        </w:trPr>
        <w:tc>
          <w:tcPr>
            <w:tcW w:w="1255" w:type="dxa"/>
          </w:tcPr>
          <w:p>
            <w:pPr>
              <w:pStyle w:val="TableParagraph"/>
              <w:spacing w:line="227" w:lineRule="exact"/>
              <w:ind w:left="107"/>
              <w:rPr>
                <w:b/>
                <w:sz w:val="20"/>
              </w:rPr>
            </w:pPr>
            <w:r>
              <w:rPr>
                <w:b/>
                <w:sz w:val="20"/>
              </w:rPr>
              <w:t>Code</w:t>
            </w:r>
          </w:p>
        </w:tc>
        <w:tc>
          <w:tcPr>
            <w:tcW w:w="5221" w:type="dxa"/>
          </w:tcPr>
          <w:p>
            <w:pPr>
              <w:pStyle w:val="TableParagraph"/>
              <w:spacing w:line="227" w:lineRule="exact"/>
              <w:ind w:left="107"/>
              <w:rPr>
                <w:b/>
                <w:sz w:val="20"/>
              </w:rPr>
            </w:pPr>
            <w:r>
              <w:rPr>
                <w:b/>
                <w:sz w:val="20"/>
              </w:rPr>
              <w:t>Meaning</w:t>
            </w:r>
          </w:p>
        </w:tc>
      </w:tr>
      <w:tr>
        <w:trPr>
          <w:trHeight w:val="470" w:hRule="atLeast"/>
        </w:trPr>
        <w:tc>
          <w:tcPr>
            <w:tcW w:w="1255" w:type="dxa"/>
          </w:tcPr>
          <w:p>
            <w:pPr>
              <w:pStyle w:val="TableParagraph"/>
              <w:spacing w:before="9"/>
              <w:rPr>
                <w:sz w:val="20"/>
              </w:rPr>
            </w:pPr>
          </w:p>
          <w:p>
            <w:pPr>
              <w:pStyle w:val="TableParagraph"/>
              <w:spacing w:line="211" w:lineRule="exact"/>
              <w:ind w:left="107"/>
              <w:rPr>
                <w:sz w:val="20"/>
              </w:rPr>
            </w:pPr>
            <w:r>
              <w:rPr>
                <w:w w:val="99"/>
                <w:sz w:val="20"/>
              </w:rPr>
              <w:t>A</w:t>
            </w:r>
          </w:p>
        </w:tc>
        <w:tc>
          <w:tcPr>
            <w:tcW w:w="5221" w:type="dxa"/>
          </w:tcPr>
          <w:p>
            <w:pPr>
              <w:pStyle w:val="TableParagraph"/>
              <w:spacing w:before="11"/>
              <w:rPr>
                <w:sz w:val="19"/>
              </w:rPr>
            </w:pPr>
          </w:p>
          <w:p>
            <w:pPr>
              <w:pStyle w:val="TableParagraph"/>
              <w:spacing w:line="220" w:lineRule="exact"/>
              <w:ind w:left="107"/>
              <w:rPr>
                <w:sz w:val="20"/>
              </w:rPr>
            </w:pPr>
            <w:r>
              <w:rPr>
                <w:sz w:val="20"/>
              </w:rPr>
              <w:t>Active Code</w:t>
            </w:r>
          </w:p>
        </w:tc>
      </w:tr>
      <w:tr>
        <w:trPr>
          <w:trHeight w:val="470" w:hRule="atLeast"/>
        </w:trPr>
        <w:tc>
          <w:tcPr>
            <w:tcW w:w="1255" w:type="dxa"/>
          </w:tcPr>
          <w:p>
            <w:pPr>
              <w:pStyle w:val="TableParagraph"/>
              <w:spacing w:before="9"/>
              <w:rPr>
                <w:sz w:val="20"/>
              </w:rPr>
            </w:pPr>
          </w:p>
          <w:p>
            <w:pPr>
              <w:pStyle w:val="TableParagraph"/>
              <w:spacing w:line="211" w:lineRule="exact"/>
              <w:ind w:left="107"/>
              <w:rPr>
                <w:sz w:val="20"/>
              </w:rPr>
            </w:pPr>
            <w:r>
              <w:rPr>
                <w:w w:val="99"/>
                <w:sz w:val="20"/>
              </w:rPr>
              <w:t>B</w:t>
            </w:r>
          </w:p>
        </w:tc>
        <w:tc>
          <w:tcPr>
            <w:tcW w:w="5221" w:type="dxa"/>
          </w:tcPr>
          <w:p>
            <w:pPr>
              <w:pStyle w:val="TableParagraph"/>
              <w:spacing w:before="11"/>
              <w:rPr>
                <w:sz w:val="19"/>
              </w:rPr>
            </w:pPr>
          </w:p>
          <w:p>
            <w:pPr>
              <w:pStyle w:val="TableParagraph"/>
              <w:spacing w:line="221" w:lineRule="exact"/>
              <w:ind w:left="107"/>
              <w:rPr>
                <w:sz w:val="20"/>
              </w:rPr>
            </w:pPr>
            <w:r>
              <w:rPr>
                <w:sz w:val="20"/>
              </w:rPr>
              <w:t>Bundled Code</w:t>
            </w:r>
          </w:p>
        </w:tc>
      </w:tr>
      <w:tr>
        <w:trPr>
          <w:trHeight w:val="470" w:hRule="atLeast"/>
        </w:trPr>
        <w:tc>
          <w:tcPr>
            <w:tcW w:w="1255" w:type="dxa"/>
          </w:tcPr>
          <w:p>
            <w:pPr>
              <w:pStyle w:val="TableParagraph"/>
              <w:spacing w:before="9"/>
              <w:rPr>
                <w:sz w:val="20"/>
              </w:rPr>
            </w:pPr>
          </w:p>
          <w:p>
            <w:pPr>
              <w:pStyle w:val="TableParagraph"/>
              <w:spacing w:line="211" w:lineRule="exact"/>
              <w:ind w:left="107"/>
              <w:rPr>
                <w:sz w:val="20"/>
              </w:rPr>
            </w:pPr>
            <w:r>
              <w:rPr>
                <w:w w:val="99"/>
                <w:sz w:val="20"/>
              </w:rPr>
              <w:t>C</w:t>
            </w:r>
          </w:p>
        </w:tc>
        <w:tc>
          <w:tcPr>
            <w:tcW w:w="5221" w:type="dxa"/>
          </w:tcPr>
          <w:p>
            <w:pPr>
              <w:pStyle w:val="TableParagraph"/>
              <w:spacing w:before="11"/>
              <w:rPr>
                <w:sz w:val="19"/>
              </w:rPr>
            </w:pPr>
          </w:p>
          <w:p>
            <w:pPr>
              <w:pStyle w:val="TableParagraph"/>
              <w:spacing w:line="220" w:lineRule="exact"/>
              <w:ind w:left="107"/>
              <w:rPr>
                <w:sz w:val="20"/>
              </w:rPr>
            </w:pPr>
            <w:r>
              <w:rPr>
                <w:sz w:val="20"/>
              </w:rPr>
              <w:t>Payer-Priced</w:t>
            </w:r>
          </w:p>
        </w:tc>
      </w:tr>
      <w:tr>
        <w:trPr>
          <w:trHeight w:val="470" w:hRule="atLeast"/>
        </w:trPr>
        <w:tc>
          <w:tcPr>
            <w:tcW w:w="1255" w:type="dxa"/>
          </w:tcPr>
          <w:p>
            <w:pPr>
              <w:pStyle w:val="TableParagraph"/>
              <w:spacing w:before="9"/>
              <w:rPr>
                <w:sz w:val="20"/>
              </w:rPr>
            </w:pPr>
          </w:p>
          <w:p>
            <w:pPr>
              <w:pStyle w:val="TableParagraph"/>
              <w:spacing w:line="211" w:lineRule="exact"/>
              <w:ind w:left="107"/>
              <w:rPr>
                <w:sz w:val="20"/>
              </w:rPr>
            </w:pPr>
            <w:r>
              <w:rPr>
                <w:sz w:val="20"/>
              </w:rPr>
              <w:t>D, F &amp; H</w:t>
            </w:r>
          </w:p>
        </w:tc>
        <w:tc>
          <w:tcPr>
            <w:tcW w:w="5221" w:type="dxa"/>
          </w:tcPr>
          <w:p>
            <w:pPr>
              <w:pStyle w:val="TableParagraph"/>
              <w:spacing w:before="11"/>
              <w:rPr>
                <w:sz w:val="19"/>
              </w:rPr>
            </w:pPr>
          </w:p>
          <w:p>
            <w:pPr>
              <w:pStyle w:val="TableParagraph"/>
              <w:spacing w:line="220" w:lineRule="exact"/>
              <w:ind w:left="107"/>
              <w:rPr>
                <w:sz w:val="20"/>
              </w:rPr>
            </w:pPr>
            <w:r>
              <w:rPr>
                <w:sz w:val="20"/>
              </w:rPr>
              <w:t>Deleted Code or Modifier</w:t>
            </w:r>
          </w:p>
        </w:tc>
      </w:tr>
      <w:tr>
        <w:trPr>
          <w:trHeight w:val="700" w:hRule="atLeast"/>
        </w:trPr>
        <w:tc>
          <w:tcPr>
            <w:tcW w:w="1255" w:type="dxa"/>
          </w:tcPr>
          <w:p>
            <w:pPr>
              <w:pStyle w:val="TableParagraph"/>
              <w:spacing w:before="9"/>
              <w:rPr>
                <w:sz w:val="20"/>
              </w:rPr>
            </w:pPr>
          </w:p>
          <w:p>
            <w:pPr>
              <w:pStyle w:val="TableParagraph"/>
              <w:ind w:left="107"/>
              <w:rPr>
                <w:sz w:val="20"/>
              </w:rPr>
            </w:pPr>
            <w:r>
              <w:rPr>
                <w:sz w:val="20"/>
              </w:rPr>
              <w:t>E, G, I, N,</w:t>
            </w:r>
          </w:p>
          <w:p>
            <w:pPr>
              <w:pStyle w:val="TableParagraph"/>
              <w:spacing w:line="211" w:lineRule="exact" w:before="1"/>
              <w:ind w:left="107"/>
              <w:rPr>
                <w:sz w:val="20"/>
              </w:rPr>
            </w:pPr>
            <w:r>
              <w:rPr>
                <w:sz w:val="20"/>
              </w:rPr>
              <w:t>R, or X</w:t>
            </w:r>
          </w:p>
        </w:tc>
        <w:tc>
          <w:tcPr>
            <w:tcW w:w="5221" w:type="dxa"/>
          </w:tcPr>
          <w:p>
            <w:pPr>
              <w:pStyle w:val="TableParagraph"/>
              <w:spacing w:before="11"/>
              <w:rPr>
                <w:sz w:val="19"/>
              </w:rPr>
            </w:pPr>
          </w:p>
          <w:p>
            <w:pPr>
              <w:pStyle w:val="TableParagraph"/>
              <w:ind w:left="107"/>
              <w:rPr>
                <w:sz w:val="20"/>
              </w:rPr>
            </w:pPr>
            <w:r>
              <w:rPr>
                <w:sz w:val="20"/>
              </w:rPr>
              <w:t>Not Valid or Covered for Medicare, but Valid for CO WC</w:t>
            </w:r>
          </w:p>
        </w:tc>
      </w:tr>
    </w:tbl>
    <w:p>
      <w:pPr>
        <w:spacing w:after="0"/>
        <w:rPr>
          <w:sz w:val="20"/>
        </w:rPr>
        <w:sectPr>
          <w:pgSz w:w="12240" w:h="15840"/>
          <w:pgMar w:header="0" w:footer="1179" w:top="1360" w:bottom="1440" w:left="1160" w:right="1100"/>
        </w:sectPr>
      </w:pPr>
    </w:p>
    <w:tbl>
      <w:tblPr>
        <w:tblW w:w="0" w:type="auto"/>
        <w:jc w:val="left"/>
        <w:tblInd w:w="29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55"/>
        <w:gridCol w:w="5221"/>
      </w:tblGrid>
      <w:tr>
        <w:trPr>
          <w:trHeight w:val="470" w:hRule="atLeast"/>
        </w:trPr>
        <w:tc>
          <w:tcPr>
            <w:tcW w:w="1255" w:type="dxa"/>
          </w:tcPr>
          <w:p>
            <w:pPr>
              <w:pStyle w:val="TableParagraph"/>
              <w:spacing w:before="9"/>
              <w:rPr>
                <w:sz w:val="20"/>
              </w:rPr>
            </w:pPr>
          </w:p>
          <w:p>
            <w:pPr>
              <w:pStyle w:val="TableParagraph"/>
              <w:spacing w:line="211" w:lineRule="exact" w:before="1"/>
              <w:ind w:left="107"/>
              <w:rPr>
                <w:sz w:val="20"/>
              </w:rPr>
            </w:pPr>
            <w:r>
              <w:rPr>
                <w:w w:val="99"/>
                <w:sz w:val="20"/>
              </w:rPr>
              <w:t>J</w:t>
            </w:r>
          </w:p>
        </w:tc>
        <w:tc>
          <w:tcPr>
            <w:tcW w:w="5221" w:type="dxa"/>
          </w:tcPr>
          <w:p>
            <w:pPr>
              <w:pStyle w:val="TableParagraph"/>
              <w:rPr>
                <w:sz w:val="20"/>
              </w:rPr>
            </w:pPr>
          </w:p>
          <w:p>
            <w:pPr>
              <w:pStyle w:val="TableParagraph"/>
              <w:spacing w:line="220" w:lineRule="exact"/>
              <w:ind w:left="107"/>
              <w:rPr>
                <w:sz w:val="20"/>
              </w:rPr>
            </w:pPr>
            <w:r>
              <w:rPr>
                <w:sz w:val="20"/>
              </w:rPr>
              <w:t>Anesthesia Code</w:t>
            </w:r>
          </w:p>
        </w:tc>
      </w:tr>
      <w:tr>
        <w:trPr>
          <w:trHeight w:val="690" w:hRule="atLeast"/>
        </w:trPr>
        <w:tc>
          <w:tcPr>
            <w:tcW w:w="1255" w:type="dxa"/>
          </w:tcPr>
          <w:p>
            <w:pPr>
              <w:pStyle w:val="TableParagraph"/>
              <w:spacing w:before="9"/>
              <w:rPr>
                <w:sz w:val="20"/>
              </w:rPr>
            </w:pPr>
          </w:p>
          <w:p>
            <w:pPr>
              <w:pStyle w:val="TableParagraph"/>
              <w:ind w:left="107"/>
              <w:rPr>
                <w:sz w:val="20"/>
              </w:rPr>
            </w:pPr>
            <w:r>
              <w:rPr>
                <w:sz w:val="20"/>
              </w:rPr>
              <w:t>M &amp; Q</w:t>
            </w:r>
          </w:p>
        </w:tc>
        <w:tc>
          <w:tcPr>
            <w:tcW w:w="5221" w:type="dxa"/>
          </w:tcPr>
          <w:p>
            <w:pPr>
              <w:pStyle w:val="TableParagraph"/>
              <w:spacing w:before="11"/>
              <w:rPr>
                <w:sz w:val="19"/>
              </w:rPr>
            </w:pPr>
          </w:p>
          <w:p>
            <w:pPr>
              <w:pStyle w:val="TableParagraph"/>
              <w:spacing w:line="230" w:lineRule="atLeast"/>
              <w:ind w:left="107" w:right="526"/>
              <w:rPr>
                <w:sz w:val="20"/>
              </w:rPr>
            </w:pPr>
            <w:r>
              <w:rPr>
                <w:sz w:val="20"/>
              </w:rPr>
              <w:t>Measurement or Functional Information Codes - No Value</w:t>
            </w:r>
          </w:p>
        </w:tc>
      </w:tr>
      <w:tr>
        <w:trPr>
          <w:trHeight w:val="470" w:hRule="atLeast"/>
        </w:trPr>
        <w:tc>
          <w:tcPr>
            <w:tcW w:w="1255" w:type="dxa"/>
          </w:tcPr>
          <w:p>
            <w:pPr>
              <w:pStyle w:val="TableParagraph"/>
              <w:spacing w:before="9"/>
              <w:rPr>
                <w:sz w:val="20"/>
              </w:rPr>
            </w:pPr>
          </w:p>
          <w:p>
            <w:pPr>
              <w:pStyle w:val="TableParagraph"/>
              <w:spacing w:line="211" w:lineRule="exact"/>
              <w:ind w:left="107"/>
              <w:rPr>
                <w:sz w:val="20"/>
              </w:rPr>
            </w:pPr>
            <w:r>
              <w:rPr>
                <w:w w:val="99"/>
                <w:sz w:val="20"/>
              </w:rPr>
              <w:t>P</w:t>
            </w:r>
          </w:p>
        </w:tc>
        <w:tc>
          <w:tcPr>
            <w:tcW w:w="5221" w:type="dxa"/>
          </w:tcPr>
          <w:p>
            <w:pPr>
              <w:pStyle w:val="TableParagraph"/>
              <w:spacing w:before="8"/>
              <w:rPr>
                <w:sz w:val="19"/>
              </w:rPr>
            </w:pPr>
          </w:p>
          <w:p>
            <w:pPr>
              <w:pStyle w:val="TableParagraph"/>
              <w:spacing w:line="223" w:lineRule="exact" w:before="1"/>
              <w:ind w:left="107"/>
              <w:rPr>
                <w:sz w:val="20"/>
              </w:rPr>
            </w:pPr>
            <w:r>
              <w:rPr>
                <w:sz w:val="20"/>
              </w:rPr>
              <w:t>Bundled or Medicare-Excluded Codes</w:t>
            </w:r>
          </w:p>
        </w:tc>
      </w:tr>
      <w:tr>
        <w:trPr>
          <w:trHeight w:val="470" w:hRule="atLeast"/>
        </w:trPr>
        <w:tc>
          <w:tcPr>
            <w:tcW w:w="1255" w:type="dxa"/>
          </w:tcPr>
          <w:p>
            <w:pPr>
              <w:pStyle w:val="TableParagraph"/>
              <w:spacing w:before="9"/>
              <w:rPr>
                <w:sz w:val="20"/>
              </w:rPr>
            </w:pPr>
          </w:p>
          <w:p>
            <w:pPr>
              <w:pStyle w:val="TableParagraph"/>
              <w:spacing w:line="211" w:lineRule="exact"/>
              <w:ind w:left="107"/>
              <w:rPr>
                <w:sz w:val="20"/>
              </w:rPr>
            </w:pPr>
            <w:r>
              <w:rPr>
                <w:w w:val="99"/>
                <w:sz w:val="20"/>
              </w:rPr>
              <w:t>T</w:t>
            </w:r>
          </w:p>
        </w:tc>
        <w:tc>
          <w:tcPr>
            <w:tcW w:w="5221" w:type="dxa"/>
          </w:tcPr>
          <w:p>
            <w:pPr>
              <w:pStyle w:val="TableParagraph"/>
              <w:spacing w:before="8"/>
              <w:rPr>
                <w:sz w:val="19"/>
              </w:rPr>
            </w:pPr>
          </w:p>
          <w:p>
            <w:pPr>
              <w:pStyle w:val="TableParagraph"/>
              <w:spacing w:line="223" w:lineRule="exact" w:before="1"/>
              <w:ind w:left="107"/>
              <w:rPr>
                <w:sz w:val="20"/>
              </w:rPr>
            </w:pPr>
            <w:r>
              <w:rPr>
                <w:sz w:val="20"/>
              </w:rPr>
              <w:t>Injections</w:t>
            </w:r>
          </w:p>
        </w:tc>
      </w:tr>
    </w:tbl>
    <w:p>
      <w:pPr>
        <w:pStyle w:val="BodyText"/>
        <w:spacing w:before="8"/>
        <w:rPr>
          <w:sz w:val="12"/>
        </w:rPr>
      </w:pPr>
    </w:p>
    <w:p>
      <w:pPr>
        <w:pStyle w:val="ListParagraph"/>
        <w:numPr>
          <w:ilvl w:val="4"/>
          <w:numId w:val="2"/>
        </w:numPr>
        <w:tabs>
          <w:tab w:pos="2980" w:val="left" w:leader="none"/>
          <w:tab w:pos="2981" w:val="left" w:leader="none"/>
        </w:tabs>
        <w:spacing w:line="240" w:lineRule="auto" w:before="93" w:after="0"/>
        <w:ind w:left="2981" w:right="0" w:hanging="721"/>
        <w:jc w:val="left"/>
        <w:rPr>
          <w:sz w:val="20"/>
        </w:rPr>
      </w:pPr>
      <w:r>
        <w:rPr>
          <w:sz w:val="20"/>
        </w:rPr>
        <w:t>Increment of Service/Billable (when</w:t>
      </w:r>
      <w:r>
        <w:rPr>
          <w:spacing w:val="1"/>
          <w:sz w:val="20"/>
        </w:rPr>
        <w:t> </w:t>
      </w:r>
      <w:r>
        <w:rPr>
          <w:sz w:val="20"/>
        </w:rPr>
        <w:t>specified);</w:t>
      </w:r>
    </w:p>
    <w:p>
      <w:pPr>
        <w:pStyle w:val="BodyText"/>
        <w:spacing w:before="10"/>
        <w:rPr>
          <w:sz w:val="19"/>
        </w:rPr>
      </w:pPr>
    </w:p>
    <w:p>
      <w:pPr>
        <w:pStyle w:val="ListParagraph"/>
        <w:numPr>
          <w:ilvl w:val="4"/>
          <w:numId w:val="2"/>
        </w:numPr>
        <w:tabs>
          <w:tab w:pos="2980" w:val="left" w:leader="none"/>
          <w:tab w:pos="2981" w:val="left" w:leader="none"/>
        </w:tabs>
        <w:spacing w:line="240" w:lineRule="auto" w:before="0" w:after="0"/>
        <w:ind w:left="2981" w:right="407" w:hanging="721"/>
        <w:jc w:val="left"/>
        <w:rPr>
          <w:sz w:val="20"/>
        </w:rPr>
      </w:pPr>
      <w:r>
        <w:rPr>
          <w:sz w:val="20"/>
        </w:rPr>
        <w:t>Conversion Factors (CFs) listed in section 18-4 or an exhibit to this Rule</w:t>
      </w:r>
      <w:r>
        <w:rPr>
          <w:spacing w:val="-26"/>
          <w:sz w:val="20"/>
        </w:rPr>
        <w:t> </w:t>
      </w:r>
      <w:r>
        <w:rPr>
          <w:sz w:val="20"/>
        </w:rPr>
        <w:t>to establish value.</w:t>
      </w:r>
    </w:p>
    <w:p>
      <w:pPr>
        <w:pStyle w:val="BodyText"/>
        <w:spacing w:before="1"/>
      </w:pPr>
    </w:p>
    <w:p>
      <w:pPr>
        <w:pStyle w:val="ListParagraph"/>
        <w:numPr>
          <w:ilvl w:val="4"/>
          <w:numId w:val="2"/>
        </w:numPr>
        <w:tabs>
          <w:tab w:pos="2980" w:val="left" w:leader="none"/>
          <w:tab w:pos="2981" w:val="left" w:leader="none"/>
        </w:tabs>
        <w:spacing w:line="240" w:lineRule="auto" w:before="1" w:after="0"/>
        <w:ind w:left="2981" w:right="0" w:hanging="721"/>
        <w:jc w:val="left"/>
        <w:rPr>
          <w:sz w:val="20"/>
        </w:rPr>
      </w:pPr>
      <w:r>
        <w:rPr>
          <w:sz w:val="20"/>
        </w:rPr>
        <w:t>Anesthesia Base Unit(s), see section</w:t>
      </w:r>
      <w:r>
        <w:rPr>
          <w:spacing w:val="-2"/>
          <w:sz w:val="20"/>
        </w:rPr>
        <w:t> </w:t>
      </w:r>
      <w:r>
        <w:rPr>
          <w:sz w:val="20"/>
        </w:rPr>
        <w:t>18-5(D);</w:t>
      </w:r>
    </w:p>
    <w:p>
      <w:pPr>
        <w:pStyle w:val="BodyText"/>
        <w:spacing w:before="10"/>
        <w:rPr>
          <w:sz w:val="19"/>
        </w:rPr>
      </w:pPr>
    </w:p>
    <w:p>
      <w:pPr>
        <w:pStyle w:val="ListParagraph"/>
        <w:numPr>
          <w:ilvl w:val="4"/>
          <w:numId w:val="2"/>
        </w:numPr>
        <w:tabs>
          <w:tab w:pos="2980" w:val="left" w:leader="none"/>
          <w:tab w:pos="2981" w:val="left" w:leader="none"/>
        </w:tabs>
        <w:spacing w:line="240" w:lineRule="auto" w:before="0" w:after="0"/>
        <w:ind w:left="2981" w:right="0" w:hanging="721"/>
        <w:jc w:val="left"/>
        <w:rPr>
          <w:sz w:val="20"/>
        </w:rPr>
      </w:pPr>
      <w:r>
        <w:rPr>
          <w:sz w:val="20"/>
        </w:rPr>
        <w:t>Non-Facility (NF) Total</w:t>
      </w:r>
      <w:r>
        <w:rPr>
          <w:spacing w:val="-7"/>
          <w:sz w:val="20"/>
        </w:rPr>
        <w:t> </w:t>
      </w:r>
      <w:r>
        <w:rPr>
          <w:sz w:val="20"/>
        </w:rPr>
        <w:t>RVUs;</w:t>
      </w:r>
    </w:p>
    <w:p>
      <w:pPr>
        <w:pStyle w:val="BodyText"/>
        <w:spacing w:before="1"/>
      </w:pPr>
    </w:p>
    <w:p>
      <w:pPr>
        <w:pStyle w:val="ListParagraph"/>
        <w:numPr>
          <w:ilvl w:val="4"/>
          <w:numId w:val="2"/>
        </w:numPr>
        <w:tabs>
          <w:tab w:pos="2980" w:val="left" w:leader="none"/>
          <w:tab w:pos="2981" w:val="left" w:leader="none"/>
        </w:tabs>
        <w:spacing w:line="240" w:lineRule="auto" w:before="0" w:after="0"/>
        <w:ind w:left="2981" w:right="0" w:hanging="721"/>
        <w:jc w:val="left"/>
        <w:rPr>
          <w:sz w:val="20"/>
        </w:rPr>
      </w:pPr>
      <w:r>
        <w:rPr>
          <w:sz w:val="20"/>
        </w:rPr>
        <w:t>Facility (F) Total</w:t>
      </w:r>
      <w:r>
        <w:rPr>
          <w:spacing w:val="-5"/>
          <w:sz w:val="20"/>
        </w:rPr>
        <w:t> </w:t>
      </w:r>
      <w:r>
        <w:rPr>
          <w:sz w:val="20"/>
        </w:rPr>
        <w:t>RVUs;</w:t>
      </w:r>
    </w:p>
    <w:p>
      <w:pPr>
        <w:pStyle w:val="BodyText"/>
        <w:spacing w:before="1"/>
      </w:pPr>
    </w:p>
    <w:p>
      <w:pPr>
        <w:pStyle w:val="ListParagraph"/>
        <w:numPr>
          <w:ilvl w:val="4"/>
          <w:numId w:val="2"/>
        </w:numPr>
        <w:tabs>
          <w:tab w:pos="2980" w:val="left" w:leader="none"/>
          <w:tab w:pos="2981" w:val="left" w:leader="none"/>
        </w:tabs>
        <w:spacing w:line="240" w:lineRule="auto" w:before="0" w:after="0"/>
        <w:ind w:left="2981" w:right="0" w:hanging="721"/>
        <w:jc w:val="left"/>
        <w:rPr>
          <w:sz w:val="20"/>
        </w:rPr>
      </w:pPr>
      <w:r>
        <w:rPr>
          <w:sz w:val="20"/>
        </w:rPr>
        <w:t>Professional Component/Technical Component</w:t>
      </w:r>
      <w:r>
        <w:rPr>
          <w:spacing w:val="-6"/>
          <w:sz w:val="20"/>
        </w:rPr>
        <w:t> </w:t>
      </w:r>
      <w:r>
        <w:rPr>
          <w:sz w:val="20"/>
        </w:rPr>
        <w:t>Indicators:</w:t>
      </w:r>
    </w:p>
    <w:p>
      <w:pPr>
        <w:pStyle w:val="BodyText"/>
        <w:spacing w:before="1"/>
      </w:pPr>
    </w:p>
    <w:tbl>
      <w:tblPr>
        <w:tblW w:w="0" w:type="auto"/>
        <w:jc w:val="left"/>
        <w:tblInd w:w="29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0"/>
        <w:gridCol w:w="5216"/>
      </w:tblGrid>
      <w:tr>
        <w:trPr>
          <w:trHeight w:val="470" w:hRule="atLeast"/>
        </w:trPr>
        <w:tc>
          <w:tcPr>
            <w:tcW w:w="1260" w:type="dxa"/>
          </w:tcPr>
          <w:p>
            <w:pPr>
              <w:pStyle w:val="TableParagraph"/>
              <w:spacing w:before="7"/>
              <w:rPr>
                <w:sz w:val="20"/>
              </w:rPr>
            </w:pPr>
          </w:p>
          <w:p>
            <w:pPr>
              <w:pStyle w:val="TableParagraph"/>
              <w:spacing w:line="213" w:lineRule="exact"/>
              <w:ind w:left="107"/>
              <w:rPr>
                <w:b/>
                <w:sz w:val="20"/>
              </w:rPr>
            </w:pPr>
            <w:r>
              <w:rPr>
                <w:b/>
                <w:sz w:val="20"/>
              </w:rPr>
              <w:t>Indicator</w:t>
            </w:r>
          </w:p>
        </w:tc>
        <w:tc>
          <w:tcPr>
            <w:tcW w:w="5216" w:type="dxa"/>
          </w:tcPr>
          <w:p>
            <w:pPr>
              <w:pStyle w:val="TableParagraph"/>
              <w:spacing w:before="7"/>
              <w:rPr>
                <w:sz w:val="20"/>
              </w:rPr>
            </w:pPr>
          </w:p>
          <w:p>
            <w:pPr>
              <w:pStyle w:val="TableParagraph"/>
              <w:spacing w:line="213" w:lineRule="exact"/>
              <w:ind w:left="107"/>
              <w:rPr>
                <w:b/>
                <w:sz w:val="20"/>
              </w:rPr>
            </w:pPr>
            <w:r>
              <w:rPr>
                <w:b/>
                <w:sz w:val="20"/>
              </w:rPr>
              <w:t>Meaning</w:t>
            </w:r>
          </w:p>
        </w:tc>
      </w:tr>
      <w:tr>
        <w:trPr>
          <w:trHeight w:val="697" w:hRule="atLeast"/>
        </w:trPr>
        <w:tc>
          <w:tcPr>
            <w:tcW w:w="1260" w:type="dxa"/>
          </w:tcPr>
          <w:p>
            <w:pPr>
              <w:pStyle w:val="TableParagraph"/>
              <w:spacing w:before="7"/>
              <w:rPr>
                <w:sz w:val="20"/>
              </w:rPr>
            </w:pPr>
          </w:p>
          <w:p>
            <w:pPr>
              <w:pStyle w:val="TableParagraph"/>
              <w:ind w:left="7"/>
              <w:jc w:val="center"/>
              <w:rPr>
                <w:sz w:val="20"/>
              </w:rPr>
            </w:pPr>
            <w:r>
              <w:rPr>
                <w:w w:val="99"/>
                <w:sz w:val="20"/>
              </w:rPr>
              <w:t>0</w:t>
            </w:r>
          </w:p>
        </w:tc>
        <w:tc>
          <w:tcPr>
            <w:tcW w:w="5216" w:type="dxa"/>
          </w:tcPr>
          <w:p>
            <w:pPr>
              <w:pStyle w:val="TableParagraph"/>
              <w:spacing w:before="7"/>
              <w:rPr>
                <w:sz w:val="20"/>
              </w:rPr>
            </w:pPr>
          </w:p>
          <w:p>
            <w:pPr>
              <w:pStyle w:val="TableParagraph"/>
              <w:spacing w:line="230" w:lineRule="atLeast"/>
              <w:ind w:left="107"/>
              <w:rPr>
                <w:sz w:val="20"/>
              </w:rPr>
            </w:pPr>
            <w:r>
              <w:rPr>
                <w:sz w:val="20"/>
              </w:rPr>
              <w:t>Physician Service Codes – professional component/ technical component (PC/TC) distinction does not apply.</w:t>
            </w:r>
          </w:p>
        </w:tc>
      </w:tr>
      <w:tr>
        <w:trPr>
          <w:trHeight w:val="700" w:hRule="atLeast"/>
        </w:trPr>
        <w:tc>
          <w:tcPr>
            <w:tcW w:w="1260" w:type="dxa"/>
          </w:tcPr>
          <w:p>
            <w:pPr>
              <w:pStyle w:val="TableParagraph"/>
              <w:spacing w:before="9"/>
              <w:rPr>
                <w:sz w:val="20"/>
              </w:rPr>
            </w:pPr>
          </w:p>
          <w:p>
            <w:pPr>
              <w:pStyle w:val="TableParagraph"/>
              <w:ind w:left="7"/>
              <w:jc w:val="center"/>
              <w:rPr>
                <w:sz w:val="20"/>
              </w:rPr>
            </w:pPr>
            <w:r>
              <w:rPr>
                <w:w w:val="99"/>
                <w:sz w:val="20"/>
              </w:rPr>
              <w:t>1</w:t>
            </w:r>
          </w:p>
        </w:tc>
        <w:tc>
          <w:tcPr>
            <w:tcW w:w="5216" w:type="dxa"/>
          </w:tcPr>
          <w:p>
            <w:pPr>
              <w:pStyle w:val="TableParagraph"/>
              <w:spacing w:before="9"/>
              <w:rPr>
                <w:sz w:val="20"/>
              </w:rPr>
            </w:pPr>
          </w:p>
          <w:p>
            <w:pPr>
              <w:pStyle w:val="TableParagraph"/>
              <w:spacing w:line="230" w:lineRule="atLeast"/>
              <w:ind w:left="107" w:right="654"/>
              <w:rPr>
                <w:sz w:val="20"/>
              </w:rPr>
            </w:pPr>
            <w:r>
              <w:rPr>
                <w:sz w:val="20"/>
              </w:rPr>
              <w:t>Diagnostic Radiology Tests - may be billed with or without modifiers 26 or TC.</w:t>
            </w:r>
          </w:p>
        </w:tc>
      </w:tr>
      <w:tr>
        <w:trPr>
          <w:trHeight w:val="1161" w:hRule="atLeast"/>
        </w:trPr>
        <w:tc>
          <w:tcPr>
            <w:tcW w:w="1260" w:type="dxa"/>
          </w:tcPr>
          <w:p>
            <w:pPr>
              <w:pStyle w:val="TableParagraph"/>
              <w:spacing w:before="9"/>
              <w:rPr>
                <w:sz w:val="20"/>
              </w:rPr>
            </w:pPr>
          </w:p>
          <w:p>
            <w:pPr>
              <w:pStyle w:val="TableParagraph"/>
              <w:ind w:left="7"/>
              <w:jc w:val="center"/>
              <w:rPr>
                <w:sz w:val="20"/>
              </w:rPr>
            </w:pPr>
            <w:r>
              <w:rPr>
                <w:w w:val="99"/>
                <w:sz w:val="20"/>
              </w:rPr>
              <w:t>2</w:t>
            </w:r>
          </w:p>
        </w:tc>
        <w:tc>
          <w:tcPr>
            <w:tcW w:w="5216" w:type="dxa"/>
          </w:tcPr>
          <w:p>
            <w:pPr>
              <w:pStyle w:val="TableParagraph"/>
              <w:spacing w:before="9"/>
              <w:rPr>
                <w:sz w:val="20"/>
              </w:rPr>
            </w:pPr>
          </w:p>
          <w:p>
            <w:pPr>
              <w:pStyle w:val="TableParagraph"/>
              <w:spacing w:line="230" w:lineRule="atLeast"/>
              <w:ind w:left="107"/>
              <w:rPr>
                <w:sz w:val="20"/>
              </w:rPr>
            </w:pPr>
            <w:r>
              <w:rPr>
                <w:sz w:val="20"/>
              </w:rPr>
              <w:t>Professional Component Only Codes – standalone professional service code (no modifier is appropriate because the code description dictates the service is professional only).</w:t>
            </w:r>
          </w:p>
        </w:tc>
      </w:tr>
      <w:tr>
        <w:trPr>
          <w:trHeight w:val="1158" w:hRule="atLeast"/>
        </w:trPr>
        <w:tc>
          <w:tcPr>
            <w:tcW w:w="1260" w:type="dxa"/>
          </w:tcPr>
          <w:p>
            <w:pPr>
              <w:pStyle w:val="TableParagraph"/>
              <w:spacing w:before="9"/>
              <w:rPr>
                <w:sz w:val="20"/>
              </w:rPr>
            </w:pPr>
          </w:p>
          <w:p>
            <w:pPr>
              <w:pStyle w:val="TableParagraph"/>
              <w:ind w:left="7"/>
              <w:jc w:val="center"/>
              <w:rPr>
                <w:sz w:val="20"/>
              </w:rPr>
            </w:pPr>
            <w:r>
              <w:rPr>
                <w:w w:val="99"/>
                <w:sz w:val="20"/>
              </w:rPr>
              <w:t>3</w:t>
            </w:r>
          </w:p>
        </w:tc>
        <w:tc>
          <w:tcPr>
            <w:tcW w:w="5216" w:type="dxa"/>
          </w:tcPr>
          <w:p>
            <w:pPr>
              <w:pStyle w:val="TableParagraph"/>
              <w:spacing w:before="9"/>
              <w:rPr>
                <w:sz w:val="20"/>
              </w:rPr>
            </w:pPr>
          </w:p>
          <w:p>
            <w:pPr>
              <w:pStyle w:val="TableParagraph"/>
              <w:ind w:left="107" w:right="321"/>
              <w:rPr>
                <w:sz w:val="20"/>
              </w:rPr>
            </w:pPr>
            <w:r>
              <w:rPr>
                <w:sz w:val="20"/>
              </w:rPr>
              <w:t>Technical Component Only Codes - standalone technical service code (no modifier is appropriate because the code description dictates the service is</w:t>
            </w:r>
          </w:p>
          <w:p>
            <w:pPr>
              <w:pStyle w:val="TableParagraph"/>
              <w:spacing w:line="209" w:lineRule="exact"/>
              <w:ind w:left="107"/>
              <w:rPr>
                <w:sz w:val="20"/>
              </w:rPr>
            </w:pPr>
            <w:r>
              <w:rPr>
                <w:sz w:val="20"/>
              </w:rPr>
              <w:t>technical only.</w:t>
            </w:r>
          </w:p>
        </w:tc>
      </w:tr>
      <w:tr>
        <w:trPr>
          <w:trHeight w:val="981" w:hRule="atLeast"/>
        </w:trPr>
        <w:tc>
          <w:tcPr>
            <w:tcW w:w="1260" w:type="dxa"/>
          </w:tcPr>
          <w:p>
            <w:pPr>
              <w:pStyle w:val="TableParagraph"/>
              <w:spacing w:before="9"/>
              <w:rPr>
                <w:sz w:val="20"/>
              </w:rPr>
            </w:pPr>
          </w:p>
          <w:p>
            <w:pPr>
              <w:pStyle w:val="TableParagraph"/>
              <w:ind w:left="7"/>
              <w:jc w:val="center"/>
              <w:rPr>
                <w:sz w:val="20"/>
              </w:rPr>
            </w:pPr>
            <w:r>
              <w:rPr>
                <w:w w:val="99"/>
                <w:sz w:val="20"/>
              </w:rPr>
              <w:t>4</w:t>
            </w:r>
          </w:p>
        </w:tc>
        <w:tc>
          <w:tcPr>
            <w:tcW w:w="5216" w:type="dxa"/>
          </w:tcPr>
          <w:p>
            <w:pPr>
              <w:pStyle w:val="TableParagraph"/>
              <w:spacing w:before="9"/>
              <w:rPr>
                <w:sz w:val="20"/>
              </w:rPr>
            </w:pPr>
          </w:p>
          <w:p>
            <w:pPr>
              <w:pStyle w:val="TableParagraph"/>
              <w:ind w:left="107" w:right="321"/>
              <w:rPr>
                <w:sz w:val="20"/>
              </w:rPr>
            </w:pPr>
            <w:r>
              <w:rPr>
                <w:sz w:val="20"/>
              </w:rPr>
              <w:t>Global Test Only Codes - modifiers 26 and TC cannot be used because the values equal to the sum of the total RVUs (work, practice expense and malpractice).</w:t>
            </w:r>
          </w:p>
        </w:tc>
      </w:tr>
      <w:tr>
        <w:trPr>
          <w:trHeight w:val="470" w:hRule="atLeast"/>
        </w:trPr>
        <w:tc>
          <w:tcPr>
            <w:tcW w:w="1260" w:type="dxa"/>
          </w:tcPr>
          <w:p>
            <w:pPr>
              <w:pStyle w:val="TableParagraph"/>
              <w:spacing w:before="10"/>
              <w:rPr>
                <w:sz w:val="20"/>
              </w:rPr>
            </w:pPr>
          </w:p>
          <w:p>
            <w:pPr>
              <w:pStyle w:val="TableParagraph"/>
              <w:spacing w:line="211" w:lineRule="exact"/>
              <w:ind w:left="7"/>
              <w:jc w:val="center"/>
              <w:rPr>
                <w:sz w:val="20"/>
              </w:rPr>
            </w:pPr>
            <w:r>
              <w:rPr>
                <w:w w:val="99"/>
                <w:sz w:val="20"/>
              </w:rPr>
              <w:t>5</w:t>
            </w:r>
          </w:p>
        </w:tc>
        <w:tc>
          <w:tcPr>
            <w:tcW w:w="5216" w:type="dxa"/>
          </w:tcPr>
          <w:p>
            <w:pPr>
              <w:pStyle w:val="TableParagraph"/>
              <w:spacing w:before="10"/>
              <w:rPr>
                <w:sz w:val="20"/>
              </w:rPr>
            </w:pPr>
          </w:p>
          <w:p>
            <w:pPr>
              <w:pStyle w:val="TableParagraph"/>
              <w:spacing w:line="211" w:lineRule="exact"/>
              <w:ind w:left="107"/>
              <w:rPr>
                <w:sz w:val="20"/>
              </w:rPr>
            </w:pPr>
            <w:r>
              <w:rPr>
                <w:sz w:val="20"/>
              </w:rPr>
              <w:t>Incident To Codes - do not apply.</w:t>
            </w:r>
          </w:p>
        </w:tc>
      </w:tr>
      <w:tr>
        <w:trPr>
          <w:trHeight w:val="1158" w:hRule="atLeast"/>
        </w:trPr>
        <w:tc>
          <w:tcPr>
            <w:tcW w:w="1260" w:type="dxa"/>
          </w:tcPr>
          <w:p>
            <w:pPr>
              <w:pStyle w:val="TableParagraph"/>
              <w:spacing w:before="9"/>
              <w:rPr>
                <w:sz w:val="20"/>
              </w:rPr>
            </w:pPr>
          </w:p>
          <w:p>
            <w:pPr>
              <w:pStyle w:val="TableParagraph"/>
              <w:ind w:left="7"/>
              <w:jc w:val="center"/>
              <w:rPr>
                <w:sz w:val="20"/>
              </w:rPr>
            </w:pPr>
            <w:r>
              <w:rPr>
                <w:w w:val="99"/>
                <w:sz w:val="20"/>
              </w:rPr>
              <w:t>6</w:t>
            </w:r>
          </w:p>
        </w:tc>
        <w:tc>
          <w:tcPr>
            <w:tcW w:w="5216" w:type="dxa"/>
          </w:tcPr>
          <w:p>
            <w:pPr>
              <w:pStyle w:val="TableParagraph"/>
              <w:spacing w:before="9"/>
              <w:rPr>
                <w:sz w:val="20"/>
              </w:rPr>
            </w:pPr>
          </w:p>
          <w:p>
            <w:pPr>
              <w:pStyle w:val="TableParagraph"/>
              <w:ind w:left="107"/>
              <w:rPr>
                <w:sz w:val="20"/>
              </w:rPr>
            </w:pPr>
            <w:r>
              <w:rPr>
                <w:sz w:val="20"/>
              </w:rPr>
              <w:t>Laboratory Physician Interpretation Codes – separate payments may be made (these codes represent the professional component of a clinical laboratory service</w:t>
            </w:r>
          </w:p>
          <w:p>
            <w:pPr>
              <w:pStyle w:val="TableParagraph"/>
              <w:spacing w:line="209" w:lineRule="exact"/>
              <w:ind w:left="107"/>
              <w:rPr>
                <w:sz w:val="20"/>
              </w:rPr>
            </w:pPr>
            <w:r>
              <w:rPr>
                <w:sz w:val="20"/>
              </w:rPr>
              <w:t>and cannot be billed with modifier TC).</w:t>
            </w:r>
          </w:p>
        </w:tc>
      </w:tr>
    </w:tbl>
    <w:p>
      <w:pPr>
        <w:spacing w:after="0" w:line="209" w:lineRule="exact"/>
        <w:rPr>
          <w:sz w:val="20"/>
        </w:rPr>
        <w:sectPr>
          <w:pgSz w:w="12240" w:h="15840"/>
          <w:pgMar w:header="0" w:footer="1179" w:top="1440" w:bottom="1440" w:left="1160" w:right="1100"/>
        </w:sectPr>
      </w:pPr>
    </w:p>
    <w:tbl>
      <w:tblPr>
        <w:tblW w:w="0" w:type="auto"/>
        <w:jc w:val="left"/>
        <w:tblInd w:w="29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0"/>
        <w:gridCol w:w="5216"/>
      </w:tblGrid>
      <w:tr>
        <w:trPr>
          <w:trHeight w:val="470" w:hRule="atLeast"/>
        </w:trPr>
        <w:tc>
          <w:tcPr>
            <w:tcW w:w="1260" w:type="dxa"/>
          </w:tcPr>
          <w:p>
            <w:pPr>
              <w:pStyle w:val="TableParagraph"/>
              <w:spacing w:before="9"/>
              <w:rPr>
                <w:sz w:val="20"/>
              </w:rPr>
            </w:pPr>
          </w:p>
          <w:p>
            <w:pPr>
              <w:pStyle w:val="TableParagraph"/>
              <w:spacing w:line="211" w:lineRule="exact" w:before="1"/>
              <w:ind w:left="7"/>
              <w:jc w:val="center"/>
              <w:rPr>
                <w:sz w:val="20"/>
              </w:rPr>
            </w:pPr>
            <w:r>
              <w:rPr>
                <w:w w:val="99"/>
                <w:sz w:val="20"/>
              </w:rPr>
              <w:t>7</w:t>
            </w:r>
          </w:p>
        </w:tc>
        <w:tc>
          <w:tcPr>
            <w:tcW w:w="5216" w:type="dxa"/>
          </w:tcPr>
          <w:p>
            <w:pPr>
              <w:pStyle w:val="TableParagraph"/>
              <w:spacing w:before="9"/>
              <w:rPr>
                <w:sz w:val="20"/>
              </w:rPr>
            </w:pPr>
          </w:p>
          <w:p>
            <w:pPr>
              <w:pStyle w:val="TableParagraph"/>
              <w:spacing w:line="211" w:lineRule="exact" w:before="1"/>
              <w:ind w:left="107"/>
              <w:rPr>
                <w:sz w:val="20"/>
              </w:rPr>
            </w:pPr>
            <w:r>
              <w:rPr>
                <w:sz w:val="20"/>
              </w:rPr>
              <w:t>Physical Therapy Service – not recognized.</w:t>
            </w:r>
          </w:p>
        </w:tc>
      </w:tr>
    </w:tbl>
    <w:p>
      <w:pPr>
        <w:spacing w:after="0" w:line="211" w:lineRule="exact"/>
        <w:rPr>
          <w:sz w:val="20"/>
        </w:rPr>
        <w:sectPr>
          <w:pgSz w:w="12240" w:h="15840"/>
          <w:pgMar w:header="0" w:footer="1179" w:top="1440" w:bottom="1360" w:left="1160" w:right="1100"/>
        </w:sectPr>
      </w:pPr>
    </w:p>
    <w:tbl>
      <w:tblPr>
        <w:tblW w:w="0" w:type="auto"/>
        <w:jc w:val="left"/>
        <w:tblInd w:w="29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0"/>
        <w:gridCol w:w="5216"/>
      </w:tblGrid>
      <w:tr>
        <w:trPr>
          <w:trHeight w:val="931" w:hRule="atLeast"/>
        </w:trPr>
        <w:tc>
          <w:tcPr>
            <w:tcW w:w="1260" w:type="dxa"/>
          </w:tcPr>
          <w:p>
            <w:pPr>
              <w:pStyle w:val="TableParagraph"/>
              <w:spacing w:before="9"/>
              <w:rPr>
                <w:sz w:val="20"/>
              </w:rPr>
            </w:pPr>
          </w:p>
          <w:p>
            <w:pPr>
              <w:pStyle w:val="TableParagraph"/>
              <w:spacing w:before="1"/>
              <w:ind w:left="573"/>
              <w:rPr>
                <w:sz w:val="20"/>
              </w:rPr>
            </w:pPr>
            <w:r>
              <w:rPr>
                <w:w w:val="99"/>
                <w:sz w:val="20"/>
              </w:rPr>
              <w:t>8</w:t>
            </w:r>
          </w:p>
        </w:tc>
        <w:tc>
          <w:tcPr>
            <w:tcW w:w="5216" w:type="dxa"/>
          </w:tcPr>
          <w:p>
            <w:pPr>
              <w:pStyle w:val="TableParagraph"/>
              <w:spacing w:before="9"/>
              <w:rPr>
                <w:sz w:val="20"/>
              </w:rPr>
            </w:pPr>
          </w:p>
          <w:p>
            <w:pPr>
              <w:pStyle w:val="TableParagraph"/>
              <w:spacing w:line="230" w:lineRule="atLeast" w:before="1"/>
              <w:ind w:left="107" w:right="176"/>
              <w:rPr>
                <w:sz w:val="20"/>
              </w:rPr>
            </w:pPr>
            <w:r>
              <w:rPr>
                <w:sz w:val="20"/>
              </w:rPr>
              <w:t>Physician Interpretation Codes – separate payments may be made only if a physician interprets an abnormal smear for a hospital inpatient.</w:t>
            </w:r>
          </w:p>
        </w:tc>
      </w:tr>
      <w:tr>
        <w:trPr>
          <w:trHeight w:val="469" w:hRule="atLeast"/>
        </w:trPr>
        <w:tc>
          <w:tcPr>
            <w:tcW w:w="1260" w:type="dxa"/>
          </w:tcPr>
          <w:p>
            <w:pPr>
              <w:pStyle w:val="TableParagraph"/>
              <w:spacing w:before="9"/>
              <w:rPr>
                <w:sz w:val="20"/>
              </w:rPr>
            </w:pPr>
          </w:p>
          <w:p>
            <w:pPr>
              <w:pStyle w:val="TableParagraph"/>
              <w:spacing w:line="211" w:lineRule="exact"/>
              <w:ind w:left="573"/>
              <w:rPr>
                <w:sz w:val="20"/>
              </w:rPr>
            </w:pPr>
            <w:r>
              <w:rPr>
                <w:w w:val="99"/>
                <w:sz w:val="20"/>
              </w:rPr>
              <w:t>9</w:t>
            </w:r>
          </w:p>
        </w:tc>
        <w:tc>
          <w:tcPr>
            <w:tcW w:w="5216" w:type="dxa"/>
          </w:tcPr>
          <w:p>
            <w:pPr>
              <w:pStyle w:val="TableParagraph"/>
              <w:spacing w:before="9"/>
              <w:rPr>
                <w:sz w:val="20"/>
              </w:rPr>
            </w:pPr>
          </w:p>
          <w:p>
            <w:pPr>
              <w:pStyle w:val="TableParagraph"/>
              <w:spacing w:line="211" w:lineRule="exact"/>
              <w:ind w:left="107"/>
              <w:rPr>
                <w:sz w:val="20"/>
              </w:rPr>
            </w:pPr>
            <w:r>
              <w:rPr>
                <w:sz w:val="20"/>
              </w:rPr>
              <w:t>Concept of PC/TC distinction does not apply.</w:t>
            </w:r>
          </w:p>
        </w:tc>
      </w:tr>
    </w:tbl>
    <w:p>
      <w:pPr>
        <w:pStyle w:val="BodyText"/>
        <w:spacing w:before="8"/>
        <w:rPr>
          <w:sz w:val="12"/>
        </w:rPr>
      </w:pPr>
    </w:p>
    <w:p>
      <w:pPr>
        <w:pStyle w:val="ListParagraph"/>
        <w:numPr>
          <w:ilvl w:val="4"/>
          <w:numId w:val="2"/>
        </w:numPr>
        <w:tabs>
          <w:tab w:pos="2980" w:val="left" w:leader="none"/>
          <w:tab w:pos="2981" w:val="left" w:leader="none"/>
        </w:tabs>
        <w:spacing w:line="240" w:lineRule="auto" w:before="93" w:after="0"/>
        <w:ind w:left="2981" w:right="527" w:hanging="721"/>
        <w:jc w:val="left"/>
        <w:rPr>
          <w:sz w:val="20"/>
        </w:rPr>
      </w:pPr>
      <w:r>
        <w:rPr>
          <w:sz w:val="20"/>
        </w:rPr>
        <w:t>Global Days: the number of follow-up days beginning on the day after</w:t>
      </w:r>
      <w:r>
        <w:rPr>
          <w:spacing w:val="-22"/>
          <w:sz w:val="20"/>
        </w:rPr>
        <w:t> </w:t>
      </w:r>
      <w:r>
        <w:rPr>
          <w:sz w:val="20"/>
        </w:rPr>
        <w:t>the surgery and continuing for the defined</w:t>
      </w:r>
      <w:r>
        <w:rPr>
          <w:spacing w:val="-7"/>
          <w:sz w:val="20"/>
        </w:rPr>
        <w:t> </w:t>
      </w:r>
      <w:r>
        <w:rPr>
          <w:sz w:val="20"/>
        </w:rPr>
        <w:t>period.</w:t>
      </w:r>
    </w:p>
    <w:p>
      <w:pPr>
        <w:pStyle w:val="BodyText"/>
        <w:spacing w:before="11"/>
        <w:rPr>
          <w:sz w:val="19"/>
        </w:rPr>
      </w:pPr>
    </w:p>
    <w:tbl>
      <w:tblPr>
        <w:tblW w:w="0" w:type="auto"/>
        <w:jc w:val="left"/>
        <w:tblInd w:w="29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0"/>
        <w:gridCol w:w="5216"/>
      </w:tblGrid>
      <w:tr>
        <w:trPr>
          <w:trHeight w:val="470" w:hRule="atLeast"/>
        </w:trPr>
        <w:tc>
          <w:tcPr>
            <w:tcW w:w="1260" w:type="dxa"/>
          </w:tcPr>
          <w:p>
            <w:pPr>
              <w:pStyle w:val="TableParagraph"/>
              <w:spacing w:before="7"/>
              <w:rPr>
                <w:sz w:val="20"/>
              </w:rPr>
            </w:pPr>
          </w:p>
          <w:p>
            <w:pPr>
              <w:pStyle w:val="TableParagraph"/>
              <w:spacing w:line="213" w:lineRule="exact"/>
              <w:ind w:left="107"/>
              <w:rPr>
                <w:b/>
                <w:sz w:val="20"/>
              </w:rPr>
            </w:pPr>
            <w:r>
              <w:rPr>
                <w:b/>
                <w:sz w:val="20"/>
              </w:rPr>
              <w:t>Indicator</w:t>
            </w:r>
          </w:p>
        </w:tc>
        <w:tc>
          <w:tcPr>
            <w:tcW w:w="5216" w:type="dxa"/>
          </w:tcPr>
          <w:p>
            <w:pPr>
              <w:pStyle w:val="TableParagraph"/>
              <w:spacing w:before="7"/>
              <w:rPr>
                <w:sz w:val="20"/>
              </w:rPr>
            </w:pPr>
          </w:p>
          <w:p>
            <w:pPr>
              <w:pStyle w:val="TableParagraph"/>
              <w:spacing w:line="213" w:lineRule="exact"/>
              <w:ind w:left="107"/>
              <w:rPr>
                <w:b/>
                <w:sz w:val="20"/>
              </w:rPr>
            </w:pPr>
            <w:r>
              <w:rPr>
                <w:b/>
                <w:sz w:val="20"/>
              </w:rPr>
              <w:t>Meaning</w:t>
            </w:r>
          </w:p>
        </w:tc>
      </w:tr>
      <w:tr>
        <w:trPr>
          <w:trHeight w:val="1392" w:hRule="atLeast"/>
        </w:trPr>
        <w:tc>
          <w:tcPr>
            <w:tcW w:w="1260" w:type="dxa"/>
          </w:tcPr>
          <w:p>
            <w:pPr>
              <w:pStyle w:val="TableParagraph"/>
              <w:spacing w:before="9"/>
              <w:rPr>
                <w:sz w:val="20"/>
              </w:rPr>
            </w:pPr>
          </w:p>
          <w:p>
            <w:pPr>
              <w:pStyle w:val="TableParagraph"/>
              <w:ind w:left="107"/>
              <w:rPr>
                <w:sz w:val="20"/>
              </w:rPr>
            </w:pPr>
            <w:r>
              <w:rPr>
                <w:sz w:val="20"/>
              </w:rPr>
              <w:t>000</w:t>
            </w:r>
          </w:p>
        </w:tc>
        <w:tc>
          <w:tcPr>
            <w:tcW w:w="5216" w:type="dxa"/>
          </w:tcPr>
          <w:p>
            <w:pPr>
              <w:pStyle w:val="TableParagraph"/>
              <w:spacing w:before="9"/>
              <w:rPr>
                <w:sz w:val="20"/>
              </w:rPr>
            </w:pPr>
          </w:p>
          <w:p>
            <w:pPr>
              <w:pStyle w:val="TableParagraph"/>
              <w:ind w:left="107" w:right="120"/>
              <w:rPr>
                <w:sz w:val="20"/>
              </w:rPr>
            </w:pPr>
            <w:r>
              <w:rPr>
                <w:sz w:val="20"/>
              </w:rPr>
              <w:t>Endoscopies or some minor surgical procedures, typically a zero day post-operative period.  E&amp;M visits on the same day as procedures generally are included in the procedure, unless a separately identifiable</w:t>
            </w:r>
            <w:r>
              <w:rPr>
                <w:spacing w:val="-16"/>
                <w:sz w:val="20"/>
              </w:rPr>
              <w:t> </w:t>
            </w:r>
            <w:r>
              <w:rPr>
                <w:sz w:val="20"/>
              </w:rPr>
              <w:t>service</w:t>
            </w:r>
          </w:p>
          <w:p>
            <w:pPr>
              <w:pStyle w:val="TableParagraph"/>
              <w:spacing w:line="211" w:lineRule="exact" w:before="2"/>
              <w:ind w:left="107"/>
              <w:rPr>
                <w:sz w:val="20"/>
              </w:rPr>
            </w:pPr>
            <w:r>
              <w:rPr>
                <w:sz w:val="20"/>
              </w:rPr>
              <w:t>is reported with an appropriate modifier.</w:t>
            </w:r>
          </w:p>
        </w:tc>
      </w:tr>
      <w:tr>
        <w:trPr>
          <w:trHeight w:val="1389" w:hRule="atLeast"/>
        </w:trPr>
        <w:tc>
          <w:tcPr>
            <w:tcW w:w="1260" w:type="dxa"/>
          </w:tcPr>
          <w:p>
            <w:pPr>
              <w:pStyle w:val="TableParagraph"/>
              <w:spacing w:before="9"/>
              <w:rPr>
                <w:sz w:val="20"/>
              </w:rPr>
            </w:pPr>
          </w:p>
          <w:p>
            <w:pPr>
              <w:pStyle w:val="TableParagraph"/>
              <w:ind w:left="107"/>
              <w:rPr>
                <w:sz w:val="20"/>
              </w:rPr>
            </w:pPr>
            <w:r>
              <w:rPr>
                <w:sz w:val="20"/>
              </w:rPr>
              <w:t>010</w:t>
            </w:r>
          </w:p>
        </w:tc>
        <w:tc>
          <w:tcPr>
            <w:tcW w:w="5216" w:type="dxa"/>
          </w:tcPr>
          <w:p>
            <w:pPr>
              <w:pStyle w:val="TableParagraph"/>
              <w:spacing w:before="9"/>
              <w:rPr>
                <w:sz w:val="20"/>
              </w:rPr>
            </w:pPr>
          </w:p>
          <w:p>
            <w:pPr>
              <w:pStyle w:val="TableParagraph"/>
              <w:ind w:left="107" w:right="71"/>
              <w:rPr>
                <w:sz w:val="20"/>
              </w:rPr>
            </w:pPr>
            <w:r>
              <w:rPr>
                <w:sz w:val="20"/>
              </w:rPr>
              <w:t>Other minor procedures, 10-day post-operative period. E&amp;M visits on the same day as procedures and during the 10-day post-operative period generally are included in the procedure, unless a separately identifiable service</w:t>
            </w:r>
          </w:p>
          <w:p>
            <w:pPr>
              <w:pStyle w:val="TableParagraph"/>
              <w:spacing w:line="210" w:lineRule="exact"/>
              <w:ind w:left="107"/>
              <w:rPr>
                <w:sz w:val="20"/>
              </w:rPr>
            </w:pPr>
            <w:r>
              <w:rPr>
                <w:sz w:val="20"/>
              </w:rPr>
              <w:t>is reported with an appropriate modifier.</w:t>
            </w:r>
          </w:p>
        </w:tc>
      </w:tr>
      <w:tr>
        <w:trPr>
          <w:trHeight w:val="1518" w:hRule="atLeast"/>
        </w:trPr>
        <w:tc>
          <w:tcPr>
            <w:tcW w:w="1260" w:type="dxa"/>
          </w:tcPr>
          <w:p>
            <w:pPr>
              <w:pStyle w:val="TableParagraph"/>
              <w:spacing w:before="9"/>
              <w:rPr>
                <w:sz w:val="20"/>
              </w:rPr>
            </w:pPr>
          </w:p>
          <w:p>
            <w:pPr>
              <w:pStyle w:val="TableParagraph"/>
              <w:ind w:left="107"/>
              <w:rPr>
                <w:sz w:val="20"/>
              </w:rPr>
            </w:pPr>
            <w:r>
              <w:rPr>
                <w:sz w:val="20"/>
              </w:rPr>
              <w:t>090</w:t>
            </w:r>
          </w:p>
        </w:tc>
        <w:tc>
          <w:tcPr>
            <w:tcW w:w="5216" w:type="dxa"/>
          </w:tcPr>
          <w:p>
            <w:pPr>
              <w:pStyle w:val="TableParagraph"/>
              <w:spacing w:before="9"/>
              <w:rPr>
                <w:sz w:val="20"/>
              </w:rPr>
            </w:pPr>
          </w:p>
          <w:p>
            <w:pPr>
              <w:pStyle w:val="TableParagraph"/>
              <w:ind w:left="107" w:right="98"/>
              <w:rPr>
                <w:sz w:val="20"/>
              </w:rPr>
            </w:pPr>
            <w:r>
              <w:rPr>
                <w:sz w:val="20"/>
              </w:rPr>
              <w:t>Major surgeries, 90-day post-operative period. E&amp;M visits on the same day as procedures and during the 90- day post-operative period generally are included in the procedure, unless a separately identifiable service is reported with an appropriate modifier.</w:t>
            </w:r>
          </w:p>
        </w:tc>
      </w:tr>
      <w:tr>
        <w:trPr>
          <w:trHeight w:val="700" w:hRule="atLeast"/>
        </w:trPr>
        <w:tc>
          <w:tcPr>
            <w:tcW w:w="1260" w:type="dxa"/>
          </w:tcPr>
          <w:p>
            <w:pPr>
              <w:pStyle w:val="TableParagraph"/>
              <w:spacing w:before="9"/>
              <w:rPr>
                <w:sz w:val="20"/>
              </w:rPr>
            </w:pPr>
          </w:p>
          <w:p>
            <w:pPr>
              <w:pStyle w:val="TableParagraph"/>
              <w:spacing w:before="1"/>
              <w:ind w:left="107"/>
              <w:rPr>
                <w:sz w:val="20"/>
              </w:rPr>
            </w:pPr>
            <w:r>
              <w:rPr>
                <w:sz w:val="20"/>
              </w:rPr>
              <w:t>MMM</w:t>
            </w:r>
          </w:p>
        </w:tc>
        <w:tc>
          <w:tcPr>
            <w:tcW w:w="5216" w:type="dxa"/>
          </w:tcPr>
          <w:p>
            <w:pPr>
              <w:pStyle w:val="TableParagraph"/>
              <w:spacing w:before="9"/>
              <w:rPr>
                <w:sz w:val="20"/>
              </w:rPr>
            </w:pPr>
          </w:p>
          <w:p>
            <w:pPr>
              <w:pStyle w:val="TableParagraph"/>
              <w:spacing w:line="230" w:lineRule="atLeast" w:before="1"/>
              <w:ind w:left="107"/>
              <w:rPr>
                <w:sz w:val="20"/>
              </w:rPr>
            </w:pPr>
            <w:r>
              <w:rPr>
                <w:sz w:val="20"/>
              </w:rPr>
              <w:t>Global service days concept does not apply (see Medicare’s Global Maternity Care reporting rule).</w:t>
            </w:r>
          </w:p>
        </w:tc>
      </w:tr>
      <w:tr>
        <w:trPr>
          <w:trHeight w:val="470" w:hRule="atLeast"/>
        </w:trPr>
        <w:tc>
          <w:tcPr>
            <w:tcW w:w="1260" w:type="dxa"/>
          </w:tcPr>
          <w:p>
            <w:pPr>
              <w:pStyle w:val="TableParagraph"/>
              <w:spacing w:before="9"/>
              <w:rPr>
                <w:sz w:val="20"/>
              </w:rPr>
            </w:pPr>
          </w:p>
          <w:p>
            <w:pPr>
              <w:pStyle w:val="TableParagraph"/>
              <w:spacing w:line="211" w:lineRule="exact"/>
              <w:ind w:left="107"/>
              <w:rPr>
                <w:sz w:val="20"/>
              </w:rPr>
            </w:pPr>
            <w:r>
              <w:rPr>
                <w:sz w:val="20"/>
              </w:rPr>
              <w:t>XXX</w:t>
            </w:r>
          </w:p>
        </w:tc>
        <w:tc>
          <w:tcPr>
            <w:tcW w:w="5216" w:type="dxa"/>
          </w:tcPr>
          <w:p>
            <w:pPr>
              <w:pStyle w:val="TableParagraph"/>
              <w:spacing w:before="9"/>
              <w:rPr>
                <w:sz w:val="20"/>
              </w:rPr>
            </w:pPr>
          </w:p>
          <w:p>
            <w:pPr>
              <w:pStyle w:val="TableParagraph"/>
              <w:spacing w:line="211" w:lineRule="exact"/>
              <w:ind w:left="107"/>
              <w:rPr>
                <w:sz w:val="20"/>
              </w:rPr>
            </w:pPr>
            <w:r>
              <w:rPr>
                <w:sz w:val="20"/>
              </w:rPr>
              <w:t>Global concept does not apply.</w:t>
            </w:r>
          </w:p>
        </w:tc>
      </w:tr>
      <w:tr>
        <w:trPr>
          <w:trHeight w:val="700" w:hRule="atLeast"/>
        </w:trPr>
        <w:tc>
          <w:tcPr>
            <w:tcW w:w="1260" w:type="dxa"/>
          </w:tcPr>
          <w:p>
            <w:pPr>
              <w:pStyle w:val="TableParagraph"/>
              <w:spacing w:before="9"/>
              <w:rPr>
                <w:sz w:val="20"/>
              </w:rPr>
            </w:pPr>
          </w:p>
          <w:p>
            <w:pPr>
              <w:pStyle w:val="TableParagraph"/>
              <w:ind w:left="107"/>
              <w:rPr>
                <w:sz w:val="20"/>
              </w:rPr>
            </w:pPr>
            <w:r>
              <w:rPr>
                <w:sz w:val="20"/>
              </w:rPr>
              <w:t>YYY</w:t>
            </w:r>
          </w:p>
        </w:tc>
        <w:tc>
          <w:tcPr>
            <w:tcW w:w="5216" w:type="dxa"/>
          </w:tcPr>
          <w:p>
            <w:pPr>
              <w:pStyle w:val="TableParagraph"/>
              <w:spacing w:before="9"/>
              <w:rPr>
                <w:sz w:val="20"/>
              </w:rPr>
            </w:pPr>
          </w:p>
          <w:p>
            <w:pPr>
              <w:pStyle w:val="TableParagraph"/>
              <w:spacing w:line="230" w:lineRule="atLeast"/>
              <w:ind w:left="107"/>
              <w:rPr>
                <w:sz w:val="20"/>
              </w:rPr>
            </w:pPr>
            <w:r>
              <w:rPr>
                <w:sz w:val="20"/>
              </w:rPr>
              <w:t>Identifies primarily “BR” procedures where “global days” need to be determined by the payer.</w:t>
            </w:r>
          </w:p>
        </w:tc>
      </w:tr>
      <w:tr>
        <w:trPr>
          <w:trHeight w:val="1161" w:hRule="atLeast"/>
        </w:trPr>
        <w:tc>
          <w:tcPr>
            <w:tcW w:w="1260" w:type="dxa"/>
          </w:tcPr>
          <w:p>
            <w:pPr>
              <w:pStyle w:val="TableParagraph"/>
              <w:spacing w:before="9"/>
              <w:rPr>
                <w:sz w:val="20"/>
              </w:rPr>
            </w:pPr>
          </w:p>
          <w:p>
            <w:pPr>
              <w:pStyle w:val="TableParagraph"/>
              <w:ind w:left="107"/>
              <w:rPr>
                <w:sz w:val="20"/>
              </w:rPr>
            </w:pPr>
            <w:r>
              <w:rPr>
                <w:sz w:val="20"/>
              </w:rPr>
              <w:t>ZZZ</w:t>
            </w:r>
          </w:p>
        </w:tc>
        <w:tc>
          <w:tcPr>
            <w:tcW w:w="5216" w:type="dxa"/>
          </w:tcPr>
          <w:p>
            <w:pPr>
              <w:pStyle w:val="TableParagraph"/>
              <w:spacing w:before="9"/>
              <w:rPr>
                <w:sz w:val="20"/>
              </w:rPr>
            </w:pPr>
          </w:p>
          <w:p>
            <w:pPr>
              <w:pStyle w:val="TableParagraph"/>
              <w:ind w:left="107" w:right="176"/>
              <w:rPr>
                <w:sz w:val="20"/>
              </w:rPr>
            </w:pPr>
            <w:r>
              <w:rPr>
                <w:sz w:val="20"/>
              </w:rPr>
              <w:t>Code is related to another service and always included in the global period of the other service. Identifies “add- on” codes.</w:t>
            </w:r>
          </w:p>
        </w:tc>
      </w:tr>
    </w:tbl>
    <w:p>
      <w:pPr>
        <w:pStyle w:val="BodyText"/>
        <w:spacing w:before="7"/>
      </w:pPr>
    </w:p>
    <w:p>
      <w:pPr>
        <w:pStyle w:val="ListParagraph"/>
        <w:numPr>
          <w:ilvl w:val="4"/>
          <w:numId w:val="2"/>
        </w:numPr>
        <w:tabs>
          <w:tab w:pos="2980" w:val="left" w:leader="none"/>
          <w:tab w:pos="2981" w:val="left" w:leader="none"/>
        </w:tabs>
        <w:spacing w:line="240" w:lineRule="auto" w:before="1" w:after="0"/>
        <w:ind w:left="2981" w:right="496" w:hanging="721"/>
        <w:jc w:val="left"/>
        <w:rPr>
          <w:sz w:val="20"/>
        </w:rPr>
      </w:pPr>
      <w:r>
        <w:rPr>
          <w:sz w:val="20"/>
        </w:rPr>
        <w:t>Pre-Operative Percentage Modifier: percentage of the global surgical package payable when pre-operative care is rendered by a provider</w:t>
      </w:r>
      <w:r>
        <w:rPr>
          <w:spacing w:val="-19"/>
          <w:sz w:val="20"/>
        </w:rPr>
        <w:t> </w:t>
      </w:r>
      <w:r>
        <w:rPr>
          <w:sz w:val="20"/>
        </w:rPr>
        <w:t>other than the</w:t>
      </w:r>
      <w:r>
        <w:rPr>
          <w:spacing w:val="-1"/>
          <w:sz w:val="20"/>
        </w:rPr>
        <w:t> </w:t>
      </w:r>
      <w:r>
        <w:rPr>
          <w:sz w:val="20"/>
        </w:rPr>
        <w:t>surgeon.</w:t>
      </w:r>
    </w:p>
    <w:p>
      <w:pPr>
        <w:spacing w:after="0" w:line="240" w:lineRule="auto"/>
        <w:jc w:val="left"/>
        <w:rPr>
          <w:sz w:val="20"/>
        </w:rPr>
        <w:sectPr>
          <w:pgSz w:w="12240" w:h="15840"/>
          <w:pgMar w:header="0" w:footer="1179" w:top="1440" w:bottom="1360" w:left="1160" w:right="1100"/>
        </w:sectPr>
      </w:pPr>
    </w:p>
    <w:p>
      <w:pPr>
        <w:pStyle w:val="BodyText"/>
        <w:spacing w:before="9"/>
        <w:rPr>
          <w:sz w:val="14"/>
        </w:rPr>
      </w:pPr>
    </w:p>
    <w:tbl>
      <w:tblPr>
        <w:tblW w:w="0" w:type="auto"/>
        <w:jc w:val="left"/>
        <w:tblInd w:w="29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0"/>
        <w:gridCol w:w="5216"/>
      </w:tblGrid>
      <w:tr>
        <w:trPr>
          <w:trHeight w:val="470" w:hRule="atLeast"/>
        </w:trPr>
        <w:tc>
          <w:tcPr>
            <w:tcW w:w="1260" w:type="dxa"/>
          </w:tcPr>
          <w:p>
            <w:pPr>
              <w:pStyle w:val="TableParagraph"/>
              <w:spacing w:before="7"/>
              <w:rPr>
                <w:sz w:val="20"/>
              </w:rPr>
            </w:pPr>
          </w:p>
          <w:p>
            <w:pPr>
              <w:pStyle w:val="TableParagraph"/>
              <w:spacing w:line="213" w:lineRule="exact"/>
              <w:ind w:left="107"/>
              <w:rPr>
                <w:b/>
                <w:sz w:val="20"/>
              </w:rPr>
            </w:pPr>
            <w:r>
              <w:rPr>
                <w:b/>
                <w:sz w:val="20"/>
              </w:rPr>
              <w:t>Indicator</w:t>
            </w:r>
          </w:p>
        </w:tc>
        <w:tc>
          <w:tcPr>
            <w:tcW w:w="5216" w:type="dxa"/>
          </w:tcPr>
          <w:p>
            <w:pPr>
              <w:pStyle w:val="TableParagraph"/>
              <w:spacing w:before="7"/>
              <w:rPr>
                <w:sz w:val="20"/>
              </w:rPr>
            </w:pPr>
          </w:p>
          <w:p>
            <w:pPr>
              <w:pStyle w:val="TableParagraph"/>
              <w:spacing w:line="213" w:lineRule="exact"/>
              <w:ind w:left="107"/>
              <w:rPr>
                <w:b/>
                <w:sz w:val="20"/>
              </w:rPr>
            </w:pPr>
            <w:r>
              <w:rPr>
                <w:b/>
                <w:sz w:val="20"/>
              </w:rPr>
              <w:t>Meaning</w:t>
            </w:r>
          </w:p>
        </w:tc>
      </w:tr>
      <w:tr>
        <w:trPr>
          <w:trHeight w:val="1859" w:hRule="atLeast"/>
        </w:trPr>
        <w:tc>
          <w:tcPr>
            <w:tcW w:w="1260" w:type="dxa"/>
          </w:tcPr>
          <w:p>
            <w:pPr>
              <w:pStyle w:val="TableParagraph"/>
              <w:spacing w:before="9"/>
              <w:rPr>
                <w:sz w:val="20"/>
              </w:rPr>
            </w:pPr>
          </w:p>
          <w:p>
            <w:pPr>
              <w:pStyle w:val="TableParagraph"/>
              <w:ind w:left="107"/>
              <w:rPr>
                <w:sz w:val="20"/>
              </w:rPr>
            </w:pPr>
            <w:r>
              <w:rPr>
                <w:w w:val="99"/>
                <w:sz w:val="20"/>
              </w:rPr>
              <w:t>%</w:t>
            </w:r>
          </w:p>
        </w:tc>
        <w:tc>
          <w:tcPr>
            <w:tcW w:w="5216" w:type="dxa"/>
          </w:tcPr>
          <w:p>
            <w:pPr>
              <w:pStyle w:val="TableParagraph"/>
              <w:spacing w:before="9"/>
              <w:rPr>
                <w:sz w:val="20"/>
              </w:rPr>
            </w:pPr>
          </w:p>
          <w:p>
            <w:pPr>
              <w:pStyle w:val="TableParagraph"/>
              <w:ind w:left="107" w:right="140"/>
              <w:rPr>
                <w:sz w:val="20"/>
              </w:rPr>
            </w:pPr>
            <w:r>
              <w:rPr>
                <w:sz w:val="20"/>
              </w:rPr>
              <w:t>The physician shall append modifier 56 when performing only the pre-operative portion of any</w:t>
            </w:r>
            <w:r>
              <w:rPr>
                <w:spacing w:val="-13"/>
                <w:sz w:val="20"/>
              </w:rPr>
              <w:t> </w:t>
            </w:r>
            <w:r>
              <w:rPr>
                <w:sz w:val="20"/>
              </w:rPr>
              <w:t>surgical procedure.</w:t>
            </w:r>
          </w:p>
          <w:p>
            <w:pPr>
              <w:pStyle w:val="TableParagraph"/>
              <w:spacing w:before="9"/>
              <w:rPr>
                <w:sz w:val="20"/>
              </w:rPr>
            </w:pPr>
          </w:p>
          <w:p>
            <w:pPr>
              <w:pStyle w:val="TableParagraph"/>
              <w:ind w:left="107" w:right="654"/>
              <w:rPr>
                <w:sz w:val="20"/>
              </w:rPr>
            </w:pPr>
            <w:r>
              <w:rPr>
                <w:sz w:val="20"/>
              </w:rPr>
              <w:t>This column lists the pre-operative percentage of the total surgical fee value.</w:t>
            </w:r>
          </w:p>
        </w:tc>
      </w:tr>
    </w:tbl>
    <w:p>
      <w:pPr>
        <w:pStyle w:val="BodyText"/>
        <w:spacing w:before="8"/>
        <w:rPr>
          <w:sz w:val="12"/>
        </w:rPr>
      </w:pPr>
    </w:p>
    <w:p>
      <w:pPr>
        <w:pStyle w:val="ListParagraph"/>
        <w:numPr>
          <w:ilvl w:val="4"/>
          <w:numId w:val="2"/>
        </w:numPr>
        <w:tabs>
          <w:tab w:pos="2980" w:val="left" w:leader="none"/>
          <w:tab w:pos="2981" w:val="left" w:leader="none"/>
        </w:tabs>
        <w:spacing w:line="240" w:lineRule="auto" w:before="93" w:after="0"/>
        <w:ind w:left="2981" w:right="815" w:hanging="721"/>
        <w:jc w:val="left"/>
        <w:rPr>
          <w:sz w:val="20"/>
        </w:rPr>
      </w:pPr>
      <w:r>
        <w:rPr>
          <w:sz w:val="20"/>
        </w:rPr>
        <w:t>Intra-Operative Percentage Modifier: percentage of the global surgical package payable when the surgeon renders only intra-operative</w:t>
      </w:r>
      <w:r>
        <w:rPr>
          <w:spacing w:val="-13"/>
          <w:sz w:val="20"/>
        </w:rPr>
        <w:t> </w:t>
      </w:r>
      <w:r>
        <w:rPr>
          <w:sz w:val="20"/>
        </w:rPr>
        <w:t>care.</w:t>
      </w:r>
    </w:p>
    <w:p>
      <w:pPr>
        <w:pStyle w:val="BodyText"/>
        <w:spacing w:before="2"/>
      </w:pPr>
    </w:p>
    <w:tbl>
      <w:tblPr>
        <w:tblW w:w="0" w:type="auto"/>
        <w:jc w:val="left"/>
        <w:tblInd w:w="29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0"/>
        <w:gridCol w:w="5216"/>
      </w:tblGrid>
      <w:tr>
        <w:trPr>
          <w:trHeight w:val="470" w:hRule="atLeast"/>
        </w:trPr>
        <w:tc>
          <w:tcPr>
            <w:tcW w:w="1260" w:type="dxa"/>
          </w:tcPr>
          <w:p>
            <w:pPr>
              <w:pStyle w:val="TableParagraph"/>
              <w:spacing w:before="7"/>
              <w:rPr>
                <w:sz w:val="20"/>
              </w:rPr>
            </w:pPr>
          </w:p>
          <w:p>
            <w:pPr>
              <w:pStyle w:val="TableParagraph"/>
              <w:spacing w:line="213" w:lineRule="exact"/>
              <w:ind w:left="107"/>
              <w:rPr>
                <w:b/>
                <w:sz w:val="20"/>
              </w:rPr>
            </w:pPr>
            <w:r>
              <w:rPr>
                <w:b/>
                <w:sz w:val="20"/>
              </w:rPr>
              <w:t>Indicator</w:t>
            </w:r>
          </w:p>
        </w:tc>
        <w:tc>
          <w:tcPr>
            <w:tcW w:w="5216" w:type="dxa"/>
          </w:tcPr>
          <w:p>
            <w:pPr>
              <w:pStyle w:val="TableParagraph"/>
              <w:spacing w:before="7"/>
              <w:rPr>
                <w:sz w:val="20"/>
              </w:rPr>
            </w:pPr>
          </w:p>
          <w:p>
            <w:pPr>
              <w:pStyle w:val="TableParagraph"/>
              <w:spacing w:line="213" w:lineRule="exact"/>
              <w:ind w:left="107"/>
              <w:rPr>
                <w:b/>
                <w:sz w:val="20"/>
              </w:rPr>
            </w:pPr>
            <w:r>
              <w:rPr>
                <w:b/>
                <w:sz w:val="20"/>
              </w:rPr>
              <w:t>Meaning</w:t>
            </w:r>
          </w:p>
        </w:tc>
      </w:tr>
      <w:tr>
        <w:trPr>
          <w:trHeight w:val="1398" w:hRule="atLeast"/>
        </w:trPr>
        <w:tc>
          <w:tcPr>
            <w:tcW w:w="1260" w:type="dxa"/>
          </w:tcPr>
          <w:p>
            <w:pPr>
              <w:pStyle w:val="TableParagraph"/>
              <w:spacing w:before="9"/>
              <w:rPr>
                <w:sz w:val="20"/>
              </w:rPr>
            </w:pPr>
          </w:p>
          <w:p>
            <w:pPr>
              <w:pStyle w:val="TableParagraph"/>
              <w:ind w:left="107"/>
              <w:rPr>
                <w:sz w:val="20"/>
              </w:rPr>
            </w:pPr>
            <w:r>
              <w:rPr>
                <w:w w:val="99"/>
                <w:sz w:val="20"/>
              </w:rPr>
              <w:t>%</w:t>
            </w:r>
          </w:p>
        </w:tc>
        <w:tc>
          <w:tcPr>
            <w:tcW w:w="5216" w:type="dxa"/>
          </w:tcPr>
          <w:p>
            <w:pPr>
              <w:pStyle w:val="TableParagraph"/>
              <w:spacing w:before="9"/>
              <w:rPr>
                <w:sz w:val="20"/>
              </w:rPr>
            </w:pPr>
          </w:p>
          <w:p>
            <w:pPr>
              <w:pStyle w:val="TableParagraph"/>
              <w:ind w:left="107" w:right="176"/>
              <w:rPr>
                <w:sz w:val="20"/>
              </w:rPr>
            </w:pPr>
            <w:r>
              <w:rPr>
                <w:sz w:val="20"/>
              </w:rPr>
              <w:t>The surgeon shall append modifier 54 when performing only the intra-operative portion of a surgical procedure.</w:t>
            </w:r>
          </w:p>
          <w:p>
            <w:pPr>
              <w:pStyle w:val="TableParagraph"/>
              <w:spacing w:before="8"/>
              <w:rPr>
                <w:sz w:val="20"/>
              </w:rPr>
            </w:pPr>
          </w:p>
          <w:p>
            <w:pPr>
              <w:pStyle w:val="TableParagraph"/>
              <w:spacing w:line="230" w:lineRule="atLeast" w:before="1"/>
              <w:ind w:left="107"/>
              <w:rPr>
                <w:sz w:val="20"/>
              </w:rPr>
            </w:pPr>
            <w:r>
              <w:rPr>
                <w:sz w:val="20"/>
              </w:rPr>
              <w:t>This column lists the intra-operative percentage of the total surgical fee value.</w:t>
            </w:r>
          </w:p>
        </w:tc>
      </w:tr>
    </w:tbl>
    <w:p>
      <w:pPr>
        <w:pStyle w:val="BodyText"/>
        <w:spacing w:before="9"/>
      </w:pPr>
    </w:p>
    <w:p>
      <w:pPr>
        <w:pStyle w:val="ListParagraph"/>
        <w:numPr>
          <w:ilvl w:val="4"/>
          <w:numId w:val="2"/>
        </w:numPr>
        <w:tabs>
          <w:tab w:pos="2980" w:val="left" w:leader="none"/>
          <w:tab w:pos="2981" w:val="left" w:leader="none"/>
        </w:tabs>
        <w:spacing w:line="240" w:lineRule="auto" w:before="0" w:after="0"/>
        <w:ind w:left="2981" w:right="407" w:hanging="721"/>
        <w:jc w:val="left"/>
        <w:rPr>
          <w:sz w:val="20"/>
        </w:rPr>
      </w:pPr>
      <w:r>
        <w:rPr>
          <w:sz w:val="20"/>
        </w:rPr>
        <w:t>Post-Operative Percentage Modifier: percentage of the global surgical package payable when post-operative care is rendered by a provider</w:t>
      </w:r>
      <w:r>
        <w:rPr>
          <w:spacing w:val="-18"/>
          <w:sz w:val="20"/>
        </w:rPr>
        <w:t> </w:t>
      </w:r>
      <w:r>
        <w:rPr>
          <w:sz w:val="20"/>
        </w:rPr>
        <w:t>other than the</w:t>
      </w:r>
      <w:r>
        <w:rPr>
          <w:spacing w:val="-1"/>
          <w:sz w:val="20"/>
        </w:rPr>
        <w:t> </w:t>
      </w:r>
      <w:r>
        <w:rPr>
          <w:sz w:val="20"/>
        </w:rPr>
        <w:t>surgeon.</w:t>
      </w:r>
    </w:p>
    <w:p>
      <w:pPr>
        <w:pStyle w:val="BodyText"/>
        <w:spacing w:before="2"/>
      </w:pPr>
    </w:p>
    <w:tbl>
      <w:tblPr>
        <w:tblW w:w="0" w:type="auto"/>
        <w:jc w:val="left"/>
        <w:tblInd w:w="29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0"/>
        <w:gridCol w:w="5216"/>
      </w:tblGrid>
      <w:tr>
        <w:trPr>
          <w:trHeight w:val="467" w:hRule="atLeast"/>
        </w:trPr>
        <w:tc>
          <w:tcPr>
            <w:tcW w:w="1260" w:type="dxa"/>
          </w:tcPr>
          <w:p>
            <w:pPr>
              <w:pStyle w:val="TableParagraph"/>
              <w:spacing w:before="4"/>
              <w:rPr>
                <w:sz w:val="20"/>
              </w:rPr>
            </w:pPr>
          </w:p>
          <w:p>
            <w:pPr>
              <w:pStyle w:val="TableParagraph"/>
              <w:spacing w:line="213" w:lineRule="exact"/>
              <w:ind w:left="107"/>
              <w:rPr>
                <w:b/>
                <w:sz w:val="20"/>
              </w:rPr>
            </w:pPr>
            <w:r>
              <w:rPr>
                <w:b/>
                <w:sz w:val="20"/>
              </w:rPr>
              <w:t>Indicator</w:t>
            </w:r>
          </w:p>
        </w:tc>
        <w:tc>
          <w:tcPr>
            <w:tcW w:w="5216" w:type="dxa"/>
          </w:tcPr>
          <w:p>
            <w:pPr>
              <w:pStyle w:val="TableParagraph"/>
              <w:spacing w:before="4"/>
              <w:rPr>
                <w:sz w:val="20"/>
              </w:rPr>
            </w:pPr>
          </w:p>
          <w:p>
            <w:pPr>
              <w:pStyle w:val="TableParagraph"/>
              <w:spacing w:line="213" w:lineRule="exact"/>
              <w:ind w:left="107"/>
              <w:rPr>
                <w:b/>
                <w:sz w:val="20"/>
              </w:rPr>
            </w:pPr>
            <w:r>
              <w:rPr>
                <w:b/>
                <w:sz w:val="20"/>
              </w:rPr>
              <w:t>Meaning</w:t>
            </w:r>
          </w:p>
        </w:tc>
      </w:tr>
      <w:tr>
        <w:trPr>
          <w:trHeight w:val="1401" w:hRule="atLeast"/>
        </w:trPr>
        <w:tc>
          <w:tcPr>
            <w:tcW w:w="1260" w:type="dxa"/>
          </w:tcPr>
          <w:p>
            <w:pPr>
              <w:pStyle w:val="TableParagraph"/>
              <w:spacing w:before="9"/>
              <w:rPr>
                <w:sz w:val="20"/>
              </w:rPr>
            </w:pPr>
          </w:p>
          <w:p>
            <w:pPr>
              <w:pStyle w:val="TableParagraph"/>
              <w:spacing w:before="1"/>
              <w:ind w:left="107"/>
              <w:rPr>
                <w:sz w:val="20"/>
              </w:rPr>
            </w:pPr>
            <w:r>
              <w:rPr>
                <w:w w:val="99"/>
                <w:sz w:val="20"/>
              </w:rPr>
              <w:t>%</w:t>
            </w:r>
          </w:p>
        </w:tc>
        <w:tc>
          <w:tcPr>
            <w:tcW w:w="5216" w:type="dxa"/>
          </w:tcPr>
          <w:p>
            <w:pPr>
              <w:pStyle w:val="TableParagraph"/>
              <w:spacing w:before="9"/>
              <w:rPr>
                <w:sz w:val="20"/>
              </w:rPr>
            </w:pPr>
          </w:p>
          <w:p>
            <w:pPr>
              <w:pStyle w:val="TableParagraph"/>
              <w:spacing w:before="1"/>
              <w:ind w:left="107" w:right="176"/>
              <w:rPr>
                <w:sz w:val="20"/>
              </w:rPr>
            </w:pPr>
            <w:r>
              <w:rPr>
                <w:sz w:val="20"/>
              </w:rPr>
              <w:t>The surgeon shall append modifier 55 when performing only the post-operative portion of a surgical procedure.</w:t>
            </w:r>
          </w:p>
          <w:p>
            <w:pPr>
              <w:pStyle w:val="TableParagraph"/>
              <w:spacing w:before="10"/>
              <w:rPr>
                <w:sz w:val="20"/>
              </w:rPr>
            </w:pPr>
          </w:p>
          <w:p>
            <w:pPr>
              <w:pStyle w:val="TableParagraph"/>
              <w:spacing w:line="230" w:lineRule="atLeast"/>
              <w:ind w:left="107" w:right="332"/>
              <w:rPr>
                <w:sz w:val="20"/>
              </w:rPr>
            </w:pPr>
            <w:r>
              <w:rPr>
                <w:sz w:val="20"/>
              </w:rPr>
              <w:t>This column lists the post-operative percentage of the total surgical fee value.</w:t>
            </w:r>
          </w:p>
        </w:tc>
      </w:tr>
    </w:tbl>
    <w:p>
      <w:pPr>
        <w:pStyle w:val="BodyText"/>
        <w:spacing w:before="9"/>
      </w:pPr>
    </w:p>
    <w:p>
      <w:pPr>
        <w:pStyle w:val="ListParagraph"/>
        <w:numPr>
          <w:ilvl w:val="4"/>
          <w:numId w:val="2"/>
        </w:numPr>
        <w:tabs>
          <w:tab w:pos="2980" w:val="left" w:leader="none"/>
          <w:tab w:pos="2981" w:val="left" w:leader="none"/>
        </w:tabs>
        <w:spacing w:line="240" w:lineRule="auto" w:before="0" w:after="0"/>
        <w:ind w:left="2981" w:right="0" w:hanging="721"/>
        <w:jc w:val="left"/>
        <w:rPr>
          <w:sz w:val="20"/>
        </w:rPr>
      </w:pPr>
      <w:r>
        <w:rPr>
          <w:sz w:val="20"/>
        </w:rPr>
        <w:t>Multiple-Procedure</w:t>
      </w:r>
      <w:r>
        <w:rPr>
          <w:spacing w:val="1"/>
          <w:sz w:val="20"/>
        </w:rPr>
        <w:t> </w:t>
      </w:r>
      <w:r>
        <w:rPr>
          <w:sz w:val="20"/>
        </w:rPr>
        <w:t>Modifier</w:t>
      </w:r>
    </w:p>
    <w:p>
      <w:pPr>
        <w:pStyle w:val="BodyText"/>
        <w:spacing w:before="1"/>
      </w:pPr>
    </w:p>
    <w:p>
      <w:pPr>
        <w:pStyle w:val="BodyText"/>
        <w:ind w:left="2981" w:right="520"/>
      </w:pPr>
      <w:r>
        <w:rPr/>
        <w:t>Payers shall reimburse the highest-valued procedure at 100% of the fee schedule, even if the provider appends modifier 51. Payers shall reimburse the lesser-valued procedures performed in the same operative setting at 50% of the fee schedule, as follows:</w:t>
      </w:r>
    </w:p>
    <w:p>
      <w:pPr>
        <w:pStyle w:val="BodyText"/>
      </w:pPr>
    </w:p>
    <w:tbl>
      <w:tblPr>
        <w:tblW w:w="0" w:type="auto"/>
        <w:jc w:val="left"/>
        <w:tblInd w:w="29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55"/>
        <w:gridCol w:w="5216"/>
      </w:tblGrid>
      <w:tr>
        <w:trPr>
          <w:trHeight w:val="230" w:hRule="atLeast"/>
        </w:trPr>
        <w:tc>
          <w:tcPr>
            <w:tcW w:w="1255" w:type="dxa"/>
          </w:tcPr>
          <w:p>
            <w:pPr>
              <w:pStyle w:val="TableParagraph"/>
              <w:spacing w:line="210" w:lineRule="exact"/>
              <w:ind w:left="107"/>
              <w:rPr>
                <w:b/>
                <w:sz w:val="20"/>
              </w:rPr>
            </w:pPr>
            <w:r>
              <w:rPr>
                <w:b/>
                <w:sz w:val="20"/>
              </w:rPr>
              <w:t>Indicator</w:t>
            </w:r>
          </w:p>
        </w:tc>
        <w:tc>
          <w:tcPr>
            <w:tcW w:w="5216" w:type="dxa"/>
          </w:tcPr>
          <w:p>
            <w:pPr>
              <w:pStyle w:val="TableParagraph"/>
              <w:spacing w:line="210" w:lineRule="exact"/>
              <w:ind w:left="107"/>
              <w:rPr>
                <w:b/>
                <w:sz w:val="20"/>
              </w:rPr>
            </w:pPr>
            <w:r>
              <w:rPr>
                <w:b/>
                <w:sz w:val="20"/>
              </w:rPr>
              <w:t>Meaning</w:t>
            </w:r>
          </w:p>
        </w:tc>
      </w:tr>
      <w:tr>
        <w:trPr>
          <w:trHeight w:val="919" w:hRule="atLeast"/>
        </w:trPr>
        <w:tc>
          <w:tcPr>
            <w:tcW w:w="1255" w:type="dxa"/>
          </w:tcPr>
          <w:p>
            <w:pPr>
              <w:pStyle w:val="TableParagraph"/>
              <w:spacing w:before="10"/>
              <w:rPr>
                <w:sz w:val="20"/>
              </w:rPr>
            </w:pPr>
          </w:p>
          <w:p>
            <w:pPr>
              <w:pStyle w:val="TableParagraph"/>
              <w:ind w:left="107"/>
              <w:rPr>
                <w:sz w:val="20"/>
              </w:rPr>
            </w:pPr>
            <w:r>
              <w:rPr>
                <w:w w:val="99"/>
                <w:sz w:val="20"/>
              </w:rPr>
              <w:t>0</w:t>
            </w:r>
          </w:p>
        </w:tc>
        <w:tc>
          <w:tcPr>
            <w:tcW w:w="5216" w:type="dxa"/>
          </w:tcPr>
          <w:p>
            <w:pPr>
              <w:pStyle w:val="TableParagraph"/>
              <w:rPr>
                <w:sz w:val="20"/>
              </w:rPr>
            </w:pPr>
          </w:p>
          <w:p>
            <w:pPr>
              <w:pStyle w:val="TableParagraph"/>
              <w:ind w:left="107"/>
              <w:rPr>
                <w:sz w:val="20"/>
              </w:rPr>
            </w:pPr>
            <w:r>
              <w:rPr>
                <w:sz w:val="20"/>
              </w:rPr>
              <w:t>No payment adjustment for multiple procedures applies.</w:t>
            </w:r>
          </w:p>
          <w:p>
            <w:pPr>
              <w:pStyle w:val="TableParagraph"/>
              <w:spacing w:line="228" w:lineRule="exact" w:before="6"/>
              <w:ind w:left="107" w:right="198"/>
              <w:rPr>
                <w:sz w:val="20"/>
              </w:rPr>
            </w:pPr>
            <w:r>
              <w:rPr>
                <w:sz w:val="20"/>
              </w:rPr>
              <w:t>These codes are generally identified as “add-on” codes in CPT®.</w:t>
            </w:r>
          </w:p>
        </w:tc>
      </w:tr>
      <w:tr>
        <w:trPr>
          <w:trHeight w:val="1148" w:hRule="atLeast"/>
        </w:trPr>
        <w:tc>
          <w:tcPr>
            <w:tcW w:w="1255" w:type="dxa"/>
          </w:tcPr>
          <w:p>
            <w:pPr>
              <w:pStyle w:val="TableParagraph"/>
              <w:spacing w:before="6"/>
              <w:rPr>
                <w:sz w:val="20"/>
              </w:rPr>
            </w:pPr>
          </w:p>
          <w:p>
            <w:pPr>
              <w:pStyle w:val="TableParagraph"/>
              <w:spacing w:before="1"/>
              <w:ind w:left="107"/>
              <w:rPr>
                <w:sz w:val="20"/>
              </w:rPr>
            </w:pPr>
            <w:r>
              <w:rPr>
                <w:sz w:val="20"/>
              </w:rPr>
              <w:t>1, 2, or 3</w:t>
            </w:r>
          </w:p>
        </w:tc>
        <w:tc>
          <w:tcPr>
            <w:tcW w:w="5216" w:type="dxa"/>
          </w:tcPr>
          <w:p>
            <w:pPr>
              <w:pStyle w:val="TableParagraph"/>
              <w:spacing w:before="8"/>
              <w:rPr>
                <w:sz w:val="19"/>
              </w:rPr>
            </w:pPr>
          </w:p>
          <w:p>
            <w:pPr>
              <w:pStyle w:val="TableParagraph"/>
              <w:spacing w:line="230" w:lineRule="atLeast"/>
              <w:ind w:left="107" w:right="203"/>
              <w:rPr>
                <w:sz w:val="20"/>
              </w:rPr>
            </w:pPr>
            <w:r>
              <w:rPr>
                <w:sz w:val="20"/>
              </w:rPr>
              <w:t>Standard payment reduction applies (100% for the highest-valued procedure and 50% for all lesser-valued procedures performed during the same operative setting).</w:t>
            </w:r>
          </w:p>
        </w:tc>
      </w:tr>
    </w:tbl>
    <w:p>
      <w:pPr>
        <w:spacing w:after="0" w:line="230" w:lineRule="atLeast"/>
        <w:rPr>
          <w:sz w:val="20"/>
        </w:rPr>
        <w:sectPr>
          <w:pgSz w:w="12240" w:h="15840"/>
          <w:pgMar w:header="0" w:footer="1179" w:top="1500" w:bottom="1440" w:left="1160" w:right="1100"/>
        </w:sectPr>
      </w:pPr>
    </w:p>
    <w:tbl>
      <w:tblPr>
        <w:tblW w:w="0" w:type="auto"/>
        <w:jc w:val="left"/>
        <w:tblInd w:w="29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55"/>
        <w:gridCol w:w="5216"/>
      </w:tblGrid>
      <w:tr>
        <w:trPr>
          <w:trHeight w:val="470" w:hRule="atLeast"/>
        </w:trPr>
        <w:tc>
          <w:tcPr>
            <w:tcW w:w="1255" w:type="dxa"/>
          </w:tcPr>
          <w:p>
            <w:pPr>
              <w:pStyle w:val="TableParagraph"/>
              <w:spacing w:before="9"/>
              <w:rPr>
                <w:sz w:val="20"/>
              </w:rPr>
            </w:pPr>
          </w:p>
          <w:p>
            <w:pPr>
              <w:pStyle w:val="TableParagraph"/>
              <w:spacing w:line="211" w:lineRule="exact" w:before="1"/>
              <w:ind w:left="107"/>
              <w:rPr>
                <w:sz w:val="20"/>
              </w:rPr>
            </w:pPr>
            <w:r>
              <w:rPr>
                <w:sz w:val="20"/>
              </w:rPr>
              <w:t>4, 5, 6, or 7</w:t>
            </w:r>
          </w:p>
        </w:tc>
        <w:tc>
          <w:tcPr>
            <w:tcW w:w="5216" w:type="dxa"/>
          </w:tcPr>
          <w:p>
            <w:pPr>
              <w:pStyle w:val="TableParagraph"/>
              <w:rPr>
                <w:sz w:val="20"/>
              </w:rPr>
            </w:pPr>
          </w:p>
          <w:p>
            <w:pPr>
              <w:pStyle w:val="TableParagraph"/>
              <w:spacing w:line="220" w:lineRule="exact"/>
              <w:ind w:left="107"/>
              <w:rPr>
                <w:sz w:val="20"/>
              </w:rPr>
            </w:pPr>
            <w:r>
              <w:rPr>
                <w:sz w:val="20"/>
              </w:rPr>
              <w:t>Not subject to the multiple procedure adjustments.</w:t>
            </w:r>
          </w:p>
        </w:tc>
      </w:tr>
      <w:tr>
        <w:trPr>
          <w:trHeight w:val="470" w:hRule="atLeast"/>
        </w:trPr>
        <w:tc>
          <w:tcPr>
            <w:tcW w:w="1255" w:type="dxa"/>
          </w:tcPr>
          <w:p>
            <w:pPr>
              <w:pStyle w:val="TableParagraph"/>
              <w:spacing w:before="9"/>
              <w:rPr>
                <w:sz w:val="20"/>
              </w:rPr>
            </w:pPr>
          </w:p>
          <w:p>
            <w:pPr>
              <w:pStyle w:val="TableParagraph"/>
              <w:spacing w:line="211" w:lineRule="exact"/>
              <w:ind w:left="107"/>
              <w:rPr>
                <w:sz w:val="20"/>
              </w:rPr>
            </w:pPr>
            <w:r>
              <w:rPr>
                <w:w w:val="99"/>
                <w:sz w:val="20"/>
              </w:rPr>
              <w:t>9</w:t>
            </w:r>
          </w:p>
        </w:tc>
        <w:tc>
          <w:tcPr>
            <w:tcW w:w="5216" w:type="dxa"/>
          </w:tcPr>
          <w:p>
            <w:pPr>
              <w:pStyle w:val="TableParagraph"/>
              <w:spacing w:before="11"/>
              <w:rPr>
                <w:sz w:val="19"/>
              </w:rPr>
            </w:pPr>
          </w:p>
          <w:p>
            <w:pPr>
              <w:pStyle w:val="TableParagraph"/>
              <w:spacing w:line="220" w:lineRule="exact"/>
              <w:ind w:left="107"/>
              <w:rPr>
                <w:sz w:val="20"/>
              </w:rPr>
            </w:pPr>
            <w:r>
              <w:rPr>
                <w:sz w:val="20"/>
              </w:rPr>
              <w:t>Multiple procedure concept does not apply.</w:t>
            </w:r>
          </w:p>
        </w:tc>
      </w:tr>
    </w:tbl>
    <w:p>
      <w:pPr>
        <w:pStyle w:val="BodyText"/>
        <w:spacing w:before="8"/>
        <w:rPr>
          <w:sz w:val="12"/>
        </w:rPr>
      </w:pPr>
    </w:p>
    <w:p>
      <w:pPr>
        <w:pStyle w:val="ListParagraph"/>
        <w:numPr>
          <w:ilvl w:val="4"/>
          <w:numId w:val="2"/>
        </w:numPr>
        <w:tabs>
          <w:tab w:pos="2980" w:val="left" w:leader="none"/>
          <w:tab w:pos="2981" w:val="left" w:leader="none"/>
        </w:tabs>
        <w:spacing w:line="240" w:lineRule="auto" w:before="93" w:after="0"/>
        <w:ind w:left="2981" w:right="0" w:hanging="721"/>
        <w:jc w:val="left"/>
        <w:rPr>
          <w:sz w:val="20"/>
        </w:rPr>
      </w:pPr>
      <w:r>
        <w:rPr>
          <w:sz w:val="20"/>
        </w:rPr>
        <w:t>Bilateral</w:t>
      </w:r>
      <w:r>
        <w:rPr>
          <w:spacing w:val="-1"/>
          <w:sz w:val="20"/>
        </w:rPr>
        <w:t> </w:t>
      </w:r>
      <w:r>
        <w:rPr>
          <w:sz w:val="20"/>
        </w:rPr>
        <w:t>Procedures</w:t>
      </w:r>
    </w:p>
    <w:p>
      <w:pPr>
        <w:pStyle w:val="BodyText"/>
        <w:spacing w:before="1" w:after="1"/>
      </w:pPr>
    </w:p>
    <w:tbl>
      <w:tblPr>
        <w:tblW w:w="0" w:type="auto"/>
        <w:jc w:val="left"/>
        <w:tblInd w:w="29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5"/>
        <w:gridCol w:w="5396"/>
      </w:tblGrid>
      <w:tr>
        <w:trPr>
          <w:trHeight w:val="230" w:hRule="atLeast"/>
        </w:trPr>
        <w:tc>
          <w:tcPr>
            <w:tcW w:w="1075" w:type="dxa"/>
          </w:tcPr>
          <w:p>
            <w:pPr>
              <w:pStyle w:val="TableParagraph"/>
              <w:spacing w:line="210" w:lineRule="exact"/>
              <w:ind w:left="107"/>
              <w:rPr>
                <w:b/>
                <w:sz w:val="20"/>
              </w:rPr>
            </w:pPr>
            <w:r>
              <w:rPr>
                <w:b/>
                <w:sz w:val="20"/>
              </w:rPr>
              <w:t>Indicator</w:t>
            </w:r>
          </w:p>
        </w:tc>
        <w:tc>
          <w:tcPr>
            <w:tcW w:w="5396" w:type="dxa"/>
          </w:tcPr>
          <w:p>
            <w:pPr>
              <w:pStyle w:val="TableParagraph"/>
              <w:spacing w:line="210" w:lineRule="exact"/>
              <w:ind w:left="107"/>
              <w:rPr>
                <w:b/>
                <w:sz w:val="20"/>
              </w:rPr>
            </w:pPr>
            <w:r>
              <w:rPr>
                <w:b/>
                <w:sz w:val="20"/>
              </w:rPr>
              <w:t>Meaning</w:t>
            </w:r>
          </w:p>
        </w:tc>
      </w:tr>
      <w:tr>
        <w:trPr>
          <w:trHeight w:val="1149" w:hRule="atLeast"/>
        </w:trPr>
        <w:tc>
          <w:tcPr>
            <w:tcW w:w="1075" w:type="dxa"/>
          </w:tcPr>
          <w:p>
            <w:pPr>
              <w:pStyle w:val="TableParagraph"/>
              <w:rPr>
                <w:sz w:val="22"/>
              </w:rPr>
            </w:pPr>
          </w:p>
          <w:p>
            <w:pPr>
              <w:pStyle w:val="TableParagraph"/>
              <w:spacing w:before="9"/>
              <w:rPr>
                <w:sz w:val="18"/>
              </w:rPr>
            </w:pPr>
          </w:p>
          <w:p>
            <w:pPr>
              <w:pStyle w:val="TableParagraph"/>
              <w:spacing w:before="1"/>
              <w:ind w:left="107"/>
              <w:rPr>
                <w:sz w:val="20"/>
              </w:rPr>
            </w:pPr>
            <w:r>
              <w:rPr>
                <w:w w:val="99"/>
                <w:sz w:val="20"/>
              </w:rPr>
              <w:t>0</w:t>
            </w:r>
          </w:p>
        </w:tc>
        <w:tc>
          <w:tcPr>
            <w:tcW w:w="5396" w:type="dxa"/>
          </w:tcPr>
          <w:p>
            <w:pPr>
              <w:pStyle w:val="TableParagraph"/>
              <w:spacing w:before="11"/>
              <w:rPr>
                <w:sz w:val="19"/>
              </w:rPr>
            </w:pPr>
          </w:p>
          <w:p>
            <w:pPr>
              <w:pStyle w:val="TableParagraph"/>
              <w:ind w:left="107" w:right="267"/>
              <w:rPr>
                <w:sz w:val="20"/>
              </w:rPr>
            </w:pPr>
            <w:r>
              <w:rPr>
                <w:sz w:val="20"/>
              </w:rPr>
              <w:t>Not eligible for the bilateral payment adjustment. Either the procedure cannot be performed bilaterally due to the anatomical constraints or another code more adequately</w:t>
            </w:r>
          </w:p>
          <w:p>
            <w:pPr>
              <w:pStyle w:val="TableParagraph"/>
              <w:spacing w:line="209" w:lineRule="exact"/>
              <w:ind w:left="107"/>
              <w:rPr>
                <w:sz w:val="20"/>
              </w:rPr>
            </w:pPr>
            <w:r>
              <w:rPr>
                <w:sz w:val="20"/>
              </w:rPr>
              <w:t>describes the procedure.</w:t>
            </w:r>
          </w:p>
        </w:tc>
      </w:tr>
      <w:tr>
        <w:trPr>
          <w:trHeight w:val="3710" w:hRule="atLeast"/>
        </w:trPr>
        <w:tc>
          <w:tcPr>
            <w:tcW w:w="1075" w:type="dxa"/>
          </w:tcPr>
          <w:p>
            <w:pPr>
              <w:pStyle w:val="TableParagraph"/>
              <w:spacing w:before="9"/>
              <w:rPr>
                <w:sz w:val="20"/>
              </w:rPr>
            </w:pPr>
          </w:p>
          <w:p>
            <w:pPr>
              <w:pStyle w:val="TableParagraph"/>
              <w:ind w:left="107"/>
              <w:rPr>
                <w:sz w:val="20"/>
              </w:rPr>
            </w:pPr>
            <w:r>
              <w:rPr>
                <w:w w:val="99"/>
                <w:sz w:val="20"/>
              </w:rPr>
              <w:t>1</w:t>
            </w:r>
          </w:p>
        </w:tc>
        <w:tc>
          <w:tcPr>
            <w:tcW w:w="5396" w:type="dxa"/>
          </w:tcPr>
          <w:p>
            <w:pPr>
              <w:pStyle w:val="TableParagraph"/>
              <w:spacing w:before="9"/>
              <w:rPr>
                <w:sz w:val="20"/>
              </w:rPr>
            </w:pPr>
          </w:p>
          <w:p>
            <w:pPr>
              <w:pStyle w:val="TableParagraph"/>
              <w:ind w:left="107"/>
              <w:rPr>
                <w:sz w:val="20"/>
              </w:rPr>
            </w:pPr>
            <w:r>
              <w:rPr>
                <w:sz w:val="20"/>
              </w:rPr>
              <w:t>Eligible for bilateral payment adjustment and should be reported on one line with modifier 50 and “1” in the units box.</w:t>
            </w:r>
          </w:p>
          <w:p>
            <w:pPr>
              <w:pStyle w:val="TableParagraph"/>
              <w:rPr>
                <w:sz w:val="21"/>
              </w:rPr>
            </w:pPr>
          </w:p>
          <w:p>
            <w:pPr>
              <w:pStyle w:val="TableParagraph"/>
              <w:spacing w:before="1"/>
              <w:ind w:left="107" w:right="62"/>
              <w:rPr>
                <w:sz w:val="20"/>
              </w:rPr>
            </w:pPr>
            <w:r>
              <w:rPr>
                <w:sz w:val="20"/>
              </w:rPr>
              <w:t>Provider performing the same bilateral procedure during the same operative setting multiple times shall report the second and subsequent procedures with modifiers 50 and</w:t>
            </w:r>
          </w:p>
          <w:p>
            <w:pPr>
              <w:pStyle w:val="TableParagraph"/>
              <w:ind w:left="107"/>
              <w:rPr>
                <w:sz w:val="20"/>
              </w:rPr>
            </w:pPr>
            <w:r>
              <w:rPr>
                <w:sz w:val="20"/>
              </w:rPr>
              <w:t>59. Report on one line with one unit for each bilateral procedure performed. The maximum fee is increased to 150% of the fee schedule value.</w:t>
            </w:r>
          </w:p>
          <w:p>
            <w:pPr>
              <w:pStyle w:val="TableParagraph"/>
              <w:spacing w:before="9"/>
              <w:rPr>
                <w:sz w:val="20"/>
              </w:rPr>
            </w:pPr>
          </w:p>
          <w:p>
            <w:pPr>
              <w:pStyle w:val="TableParagraph"/>
              <w:spacing w:before="1"/>
              <w:ind w:left="107"/>
              <w:rPr>
                <w:sz w:val="20"/>
              </w:rPr>
            </w:pPr>
            <w:r>
              <w:rPr>
                <w:sz w:val="20"/>
              </w:rPr>
              <w:t>If provider performs bilateral procedures during the same setting, payer shall apply the bilateral payment adjustment rule first, and then apply other applicable payment</w:t>
            </w:r>
          </w:p>
          <w:p>
            <w:pPr>
              <w:pStyle w:val="TableParagraph"/>
              <w:spacing w:line="209" w:lineRule="exact"/>
              <w:ind w:left="107"/>
              <w:rPr>
                <w:sz w:val="20"/>
              </w:rPr>
            </w:pPr>
            <w:r>
              <w:rPr>
                <w:sz w:val="20"/>
              </w:rPr>
              <w:t>adjustments (e.g., multiple surgery).</w:t>
            </w:r>
          </w:p>
        </w:tc>
      </w:tr>
      <w:tr>
        <w:trPr>
          <w:trHeight w:val="700" w:hRule="atLeast"/>
        </w:trPr>
        <w:tc>
          <w:tcPr>
            <w:tcW w:w="1075" w:type="dxa"/>
          </w:tcPr>
          <w:p>
            <w:pPr>
              <w:pStyle w:val="TableParagraph"/>
              <w:spacing w:before="9"/>
              <w:rPr>
                <w:sz w:val="20"/>
              </w:rPr>
            </w:pPr>
          </w:p>
          <w:p>
            <w:pPr>
              <w:pStyle w:val="TableParagraph"/>
              <w:spacing w:before="1"/>
              <w:ind w:left="107"/>
              <w:rPr>
                <w:sz w:val="20"/>
              </w:rPr>
            </w:pPr>
            <w:r>
              <w:rPr>
                <w:w w:val="99"/>
                <w:sz w:val="20"/>
              </w:rPr>
              <w:t>2</w:t>
            </w:r>
          </w:p>
        </w:tc>
        <w:tc>
          <w:tcPr>
            <w:tcW w:w="5396" w:type="dxa"/>
          </w:tcPr>
          <w:p>
            <w:pPr>
              <w:pStyle w:val="TableParagraph"/>
              <w:spacing w:before="9"/>
              <w:rPr>
                <w:sz w:val="20"/>
              </w:rPr>
            </w:pPr>
          </w:p>
          <w:p>
            <w:pPr>
              <w:pStyle w:val="TableParagraph"/>
              <w:spacing w:line="230" w:lineRule="atLeast" w:before="1"/>
              <w:ind w:left="107"/>
              <w:rPr>
                <w:sz w:val="20"/>
              </w:rPr>
            </w:pPr>
            <w:r>
              <w:rPr>
                <w:sz w:val="20"/>
              </w:rPr>
              <w:t>Not eligible for the bilateral payment adjustment. These procedure codes are already bilateral.</w:t>
            </w:r>
          </w:p>
        </w:tc>
      </w:tr>
      <w:tr>
        <w:trPr>
          <w:trHeight w:val="1629" w:hRule="atLeast"/>
        </w:trPr>
        <w:tc>
          <w:tcPr>
            <w:tcW w:w="1075" w:type="dxa"/>
          </w:tcPr>
          <w:p>
            <w:pPr>
              <w:pStyle w:val="TableParagraph"/>
              <w:spacing w:before="9"/>
              <w:rPr>
                <w:sz w:val="20"/>
              </w:rPr>
            </w:pPr>
          </w:p>
          <w:p>
            <w:pPr>
              <w:pStyle w:val="TableParagraph"/>
              <w:ind w:left="107"/>
              <w:rPr>
                <w:sz w:val="20"/>
              </w:rPr>
            </w:pPr>
            <w:r>
              <w:rPr>
                <w:w w:val="99"/>
                <w:sz w:val="20"/>
              </w:rPr>
              <w:t>3</w:t>
            </w:r>
          </w:p>
        </w:tc>
        <w:tc>
          <w:tcPr>
            <w:tcW w:w="5396" w:type="dxa"/>
          </w:tcPr>
          <w:p>
            <w:pPr>
              <w:pStyle w:val="TableParagraph"/>
              <w:spacing w:before="9"/>
              <w:rPr>
                <w:sz w:val="20"/>
              </w:rPr>
            </w:pPr>
          </w:p>
          <w:p>
            <w:pPr>
              <w:pStyle w:val="TableParagraph"/>
              <w:ind w:left="107" w:right="62"/>
              <w:rPr>
                <w:sz w:val="20"/>
              </w:rPr>
            </w:pPr>
            <w:r>
              <w:rPr>
                <w:sz w:val="20"/>
              </w:rPr>
              <w:t>Not eligible for the bilateral payment adjustment. Report these codes on two lines with RT and LT modifiers. There is one payment per line.</w:t>
            </w:r>
          </w:p>
          <w:p>
            <w:pPr>
              <w:pStyle w:val="TableParagraph"/>
              <w:spacing w:before="9"/>
              <w:rPr>
                <w:sz w:val="20"/>
              </w:rPr>
            </w:pPr>
          </w:p>
          <w:p>
            <w:pPr>
              <w:pStyle w:val="TableParagraph"/>
              <w:spacing w:line="230" w:lineRule="atLeast"/>
              <w:ind w:left="107"/>
              <w:rPr>
                <w:sz w:val="20"/>
              </w:rPr>
            </w:pPr>
            <w:r>
              <w:rPr>
                <w:sz w:val="20"/>
              </w:rPr>
              <w:t>Indicator 3 codes are primarily diagnostic radiology and other diagnostic medicine procedures.</w:t>
            </w:r>
          </w:p>
        </w:tc>
      </w:tr>
      <w:tr>
        <w:trPr>
          <w:trHeight w:val="700" w:hRule="atLeast"/>
        </w:trPr>
        <w:tc>
          <w:tcPr>
            <w:tcW w:w="1075" w:type="dxa"/>
          </w:tcPr>
          <w:p>
            <w:pPr>
              <w:pStyle w:val="TableParagraph"/>
              <w:spacing w:before="9"/>
              <w:rPr>
                <w:sz w:val="20"/>
              </w:rPr>
            </w:pPr>
          </w:p>
          <w:p>
            <w:pPr>
              <w:pStyle w:val="TableParagraph"/>
              <w:ind w:left="107"/>
              <w:rPr>
                <w:sz w:val="20"/>
              </w:rPr>
            </w:pPr>
            <w:r>
              <w:rPr>
                <w:w w:val="99"/>
                <w:sz w:val="20"/>
              </w:rPr>
              <w:t>9</w:t>
            </w:r>
          </w:p>
        </w:tc>
        <w:tc>
          <w:tcPr>
            <w:tcW w:w="5396" w:type="dxa"/>
          </w:tcPr>
          <w:p>
            <w:pPr>
              <w:pStyle w:val="TableParagraph"/>
              <w:spacing w:before="9"/>
              <w:rPr>
                <w:sz w:val="20"/>
              </w:rPr>
            </w:pPr>
          </w:p>
          <w:p>
            <w:pPr>
              <w:pStyle w:val="TableParagraph"/>
              <w:spacing w:line="230" w:lineRule="atLeast"/>
              <w:ind w:left="107" w:right="222"/>
              <w:rPr>
                <w:sz w:val="20"/>
              </w:rPr>
            </w:pPr>
            <w:r>
              <w:rPr>
                <w:sz w:val="20"/>
              </w:rPr>
              <w:t>Not eligible for the bilateral payment adjustment because the concept does not apply.</w:t>
            </w:r>
          </w:p>
        </w:tc>
      </w:tr>
    </w:tbl>
    <w:p>
      <w:pPr>
        <w:pStyle w:val="BodyText"/>
        <w:spacing w:before="9"/>
      </w:pPr>
    </w:p>
    <w:p>
      <w:pPr>
        <w:pStyle w:val="ListParagraph"/>
        <w:numPr>
          <w:ilvl w:val="4"/>
          <w:numId w:val="2"/>
        </w:numPr>
        <w:tabs>
          <w:tab w:pos="2980" w:val="left" w:leader="none"/>
          <w:tab w:pos="2981" w:val="left" w:leader="none"/>
        </w:tabs>
        <w:spacing w:line="240" w:lineRule="auto" w:before="0" w:after="0"/>
        <w:ind w:left="2981" w:right="0" w:hanging="721"/>
        <w:jc w:val="left"/>
        <w:rPr>
          <w:sz w:val="20"/>
        </w:rPr>
      </w:pPr>
      <w:r>
        <w:rPr>
          <w:sz w:val="20"/>
        </w:rPr>
        <w:t>Assistant Surgeon, Modifiers 80, 81, 82, or</w:t>
      </w:r>
      <w:r>
        <w:rPr>
          <w:spacing w:val="-3"/>
          <w:sz w:val="20"/>
        </w:rPr>
        <w:t> </w:t>
      </w:r>
      <w:r>
        <w:rPr>
          <w:sz w:val="20"/>
        </w:rPr>
        <w:t>AS</w:t>
      </w:r>
    </w:p>
    <w:p>
      <w:pPr>
        <w:pStyle w:val="BodyText"/>
        <w:rPr>
          <w:sz w:val="21"/>
        </w:rPr>
      </w:pPr>
    </w:p>
    <w:p>
      <w:pPr>
        <w:pStyle w:val="BodyText"/>
        <w:ind w:left="2981" w:right="482"/>
        <w:jc w:val="both"/>
      </w:pPr>
      <w:r>
        <w:rPr/>
        <w:t>The</w:t>
      </w:r>
      <w:r>
        <w:rPr>
          <w:spacing w:val="-12"/>
        </w:rPr>
        <w:t> </w:t>
      </w:r>
      <w:r>
        <w:rPr/>
        <w:t>designation</w:t>
      </w:r>
      <w:r>
        <w:rPr>
          <w:spacing w:val="-8"/>
        </w:rPr>
        <w:t> </w:t>
      </w:r>
      <w:r>
        <w:rPr/>
        <w:t>of</w:t>
      </w:r>
      <w:r>
        <w:rPr>
          <w:spacing w:val="-8"/>
        </w:rPr>
        <w:t> </w:t>
      </w:r>
      <w:r>
        <w:rPr/>
        <w:t>“almost</w:t>
      </w:r>
      <w:r>
        <w:rPr>
          <w:spacing w:val="-13"/>
        </w:rPr>
        <w:t> </w:t>
      </w:r>
      <w:r>
        <w:rPr/>
        <w:t>always”</w:t>
      </w:r>
      <w:r>
        <w:rPr>
          <w:spacing w:val="-10"/>
        </w:rPr>
        <w:t> </w:t>
      </w:r>
      <w:r>
        <w:rPr/>
        <w:t>for</w:t>
      </w:r>
      <w:r>
        <w:rPr>
          <w:spacing w:val="-6"/>
        </w:rPr>
        <w:t> </w:t>
      </w:r>
      <w:r>
        <w:rPr/>
        <w:t>a</w:t>
      </w:r>
      <w:r>
        <w:rPr>
          <w:spacing w:val="-10"/>
        </w:rPr>
        <w:t> </w:t>
      </w:r>
      <w:r>
        <w:rPr/>
        <w:t>surgical</w:t>
      </w:r>
      <w:r>
        <w:rPr>
          <w:spacing w:val="-11"/>
        </w:rPr>
        <w:t> </w:t>
      </w:r>
      <w:r>
        <w:rPr/>
        <w:t>code</w:t>
      </w:r>
      <w:r>
        <w:rPr>
          <w:spacing w:val="-8"/>
        </w:rPr>
        <w:t> </w:t>
      </w:r>
      <w:r>
        <w:rPr/>
        <w:t>in</w:t>
      </w:r>
      <w:r>
        <w:rPr>
          <w:spacing w:val="-10"/>
        </w:rPr>
        <w:t> </w:t>
      </w:r>
      <w:r>
        <w:rPr/>
        <w:t>the</w:t>
      </w:r>
      <w:r>
        <w:rPr>
          <w:spacing w:val="-8"/>
        </w:rPr>
        <w:t> </w:t>
      </w:r>
      <w:r>
        <w:rPr/>
        <w:t>Physicians</w:t>
      </w:r>
      <w:r>
        <w:rPr>
          <w:spacing w:val="-9"/>
        </w:rPr>
        <w:t> </w:t>
      </w:r>
      <w:r>
        <w:rPr/>
        <w:t>as Assistants at Surgery: 2018 Update (February 2018), published by the American College of Surgeons shall indicate that separate payment for</w:t>
      </w:r>
      <w:r>
        <w:rPr>
          <w:spacing w:val="-39"/>
        </w:rPr>
        <w:t> </w:t>
      </w:r>
      <w:r>
        <w:rPr/>
        <w:t>an assistant surgeon is allowed for that code. See section 18-5(E)(1). If that publication does not make a recommendation on a surgical code or lists it as “sometimes” or “almost never,” then RBRVS indicators shall determine whether separate payment for assistant surgeons is</w:t>
      </w:r>
      <w:r>
        <w:rPr>
          <w:spacing w:val="-6"/>
        </w:rPr>
        <w:t> </w:t>
      </w:r>
      <w:r>
        <w:rPr/>
        <w:t>allowed:</w:t>
      </w:r>
    </w:p>
    <w:p>
      <w:pPr>
        <w:spacing w:after="0"/>
        <w:jc w:val="both"/>
        <w:sectPr>
          <w:pgSz w:w="12240" w:h="15840"/>
          <w:pgMar w:header="0" w:footer="1179" w:top="1440" w:bottom="1440" w:left="1160" w:right="1100"/>
        </w:sectPr>
      </w:pPr>
    </w:p>
    <w:p>
      <w:pPr>
        <w:pStyle w:val="BodyText"/>
      </w:pPr>
    </w:p>
    <w:p>
      <w:pPr>
        <w:pStyle w:val="BodyText"/>
        <w:spacing w:before="8"/>
        <w:rPr>
          <w:sz w:val="15"/>
        </w:rPr>
      </w:pPr>
    </w:p>
    <w:tbl>
      <w:tblPr>
        <w:tblW w:w="0" w:type="auto"/>
        <w:jc w:val="left"/>
        <w:tblInd w:w="29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66"/>
        <w:gridCol w:w="5309"/>
      </w:tblGrid>
      <w:tr>
        <w:trPr>
          <w:trHeight w:val="688" w:hRule="atLeast"/>
        </w:trPr>
        <w:tc>
          <w:tcPr>
            <w:tcW w:w="1166" w:type="dxa"/>
          </w:tcPr>
          <w:p>
            <w:pPr>
              <w:pStyle w:val="TableParagraph"/>
              <w:spacing w:before="7"/>
              <w:rPr>
                <w:sz w:val="20"/>
              </w:rPr>
            </w:pPr>
          </w:p>
          <w:p>
            <w:pPr>
              <w:pStyle w:val="TableParagraph"/>
              <w:ind w:left="107"/>
              <w:rPr>
                <w:b/>
                <w:sz w:val="20"/>
              </w:rPr>
            </w:pPr>
            <w:r>
              <w:rPr>
                <w:b/>
                <w:sz w:val="20"/>
              </w:rPr>
              <w:t>Indicator</w:t>
            </w:r>
          </w:p>
        </w:tc>
        <w:tc>
          <w:tcPr>
            <w:tcW w:w="5309" w:type="dxa"/>
          </w:tcPr>
          <w:p>
            <w:pPr>
              <w:pStyle w:val="TableParagraph"/>
              <w:spacing w:before="8"/>
              <w:rPr>
                <w:sz w:val="19"/>
              </w:rPr>
            </w:pPr>
          </w:p>
          <w:p>
            <w:pPr>
              <w:pStyle w:val="TableParagraph"/>
              <w:spacing w:before="1"/>
              <w:ind w:left="105"/>
              <w:rPr>
                <w:b/>
                <w:sz w:val="20"/>
              </w:rPr>
            </w:pPr>
            <w:r>
              <w:rPr>
                <w:b/>
                <w:sz w:val="20"/>
              </w:rPr>
              <w:t>Meaning</w:t>
            </w:r>
          </w:p>
        </w:tc>
      </w:tr>
      <w:tr>
        <w:trPr>
          <w:trHeight w:val="690" w:hRule="atLeast"/>
        </w:trPr>
        <w:tc>
          <w:tcPr>
            <w:tcW w:w="1166" w:type="dxa"/>
          </w:tcPr>
          <w:p>
            <w:pPr>
              <w:pStyle w:val="TableParagraph"/>
              <w:spacing w:before="9"/>
              <w:rPr>
                <w:sz w:val="20"/>
              </w:rPr>
            </w:pPr>
          </w:p>
          <w:p>
            <w:pPr>
              <w:pStyle w:val="TableParagraph"/>
              <w:ind w:left="107"/>
              <w:rPr>
                <w:sz w:val="20"/>
              </w:rPr>
            </w:pPr>
            <w:r>
              <w:rPr>
                <w:w w:val="99"/>
                <w:sz w:val="20"/>
              </w:rPr>
              <w:t>0</w:t>
            </w:r>
          </w:p>
        </w:tc>
        <w:tc>
          <w:tcPr>
            <w:tcW w:w="5309" w:type="dxa"/>
          </w:tcPr>
          <w:p>
            <w:pPr>
              <w:pStyle w:val="TableParagraph"/>
              <w:spacing w:before="11"/>
              <w:rPr>
                <w:sz w:val="19"/>
              </w:rPr>
            </w:pPr>
          </w:p>
          <w:p>
            <w:pPr>
              <w:pStyle w:val="TableParagraph"/>
              <w:spacing w:line="230" w:lineRule="atLeast"/>
              <w:ind w:left="105" w:right="22"/>
              <w:rPr>
                <w:sz w:val="20"/>
              </w:rPr>
            </w:pPr>
            <w:r>
              <w:rPr>
                <w:sz w:val="20"/>
              </w:rPr>
              <w:t>Documentation of medical necessity and prior authorization is required to allow an assistant at surgery.</w:t>
            </w:r>
          </w:p>
        </w:tc>
      </w:tr>
      <w:tr>
        <w:trPr>
          <w:trHeight w:val="470" w:hRule="atLeast"/>
        </w:trPr>
        <w:tc>
          <w:tcPr>
            <w:tcW w:w="1166" w:type="dxa"/>
          </w:tcPr>
          <w:p>
            <w:pPr>
              <w:pStyle w:val="TableParagraph"/>
              <w:spacing w:before="9"/>
              <w:rPr>
                <w:sz w:val="20"/>
              </w:rPr>
            </w:pPr>
          </w:p>
          <w:p>
            <w:pPr>
              <w:pStyle w:val="TableParagraph"/>
              <w:spacing w:line="211" w:lineRule="exact"/>
              <w:ind w:left="107"/>
              <w:rPr>
                <w:sz w:val="20"/>
              </w:rPr>
            </w:pPr>
            <w:r>
              <w:rPr>
                <w:w w:val="99"/>
                <w:sz w:val="20"/>
              </w:rPr>
              <w:t>1</w:t>
            </w:r>
          </w:p>
        </w:tc>
        <w:tc>
          <w:tcPr>
            <w:tcW w:w="5309" w:type="dxa"/>
          </w:tcPr>
          <w:p>
            <w:pPr>
              <w:pStyle w:val="TableParagraph"/>
              <w:spacing w:before="11"/>
              <w:rPr>
                <w:sz w:val="19"/>
              </w:rPr>
            </w:pPr>
          </w:p>
          <w:p>
            <w:pPr>
              <w:pStyle w:val="TableParagraph"/>
              <w:spacing w:line="220" w:lineRule="exact"/>
              <w:ind w:left="105"/>
              <w:rPr>
                <w:sz w:val="20"/>
              </w:rPr>
            </w:pPr>
            <w:r>
              <w:rPr>
                <w:sz w:val="20"/>
              </w:rPr>
              <w:t>No assistant at surgery is allowed.</w:t>
            </w:r>
          </w:p>
        </w:tc>
      </w:tr>
      <w:tr>
        <w:trPr>
          <w:trHeight w:val="470" w:hRule="atLeast"/>
        </w:trPr>
        <w:tc>
          <w:tcPr>
            <w:tcW w:w="1166" w:type="dxa"/>
          </w:tcPr>
          <w:p>
            <w:pPr>
              <w:pStyle w:val="TableParagraph"/>
              <w:spacing w:before="9"/>
              <w:rPr>
                <w:sz w:val="20"/>
              </w:rPr>
            </w:pPr>
          </w:p>
          <w:p>
            <w:pPr>
              <w:pStyle w:val="TableParagraph"/>
              <w:spacing w:line="211" w:lineRule="exact"/>
              <w:ind w:left="107"/>
              <w:rPr>
                <w:sz w:val="20"/>
              </w:rPr>
            </w:pPr>
            <w:r>
              <w:rPr>
                <w:w w:val="99"/>
                <w:sz w:val="20"/>
              </w:rPr>
              <w:t>2</w:t>
            </w:r>
          </w:p>
        </w:tc>
        <w:tc>
          <w:tcPr>
            <w:tcW w:w="5309" w:type="dxa"/>
          </w:tcPr>
          <w:p>
            <w:pPr>
              <w:pStyle w:val="TableParagraph"/>
              <w:spacing w:before="11"/>
              <w:rPr>
                <w:sz w:val="19"/>
              </w:rPr>
            </w:pPr>
          </w:p>
          <w:p>
            <w:pPr>
              <w:pStyle w:val="TableParagraph"/>
              <w:spacing w:line="220" w:lineRule="exact"/>
              <w:ind w:left="105"/>
              <w:rPr>
                <w:sz w:val="20"/>
              </w:rPr>
            </w:pPr>
            <w:r>
              <w:rPr>
                <w:sz w:val="20"/>
              </w:rPr>
              <w:t>Assistant at surgery is allowed.</w:t>
            </w:r>
          </w:p>
        </w:tc>
      </w:tr>
    </w:tbl>
    <w:p>
      <w:pPr>
        <w:pStyle w:val="BodyText"/>
        <w:spacing w:before="8"/>
        <w:rPr>
          <w:sz w:val="12"/>
        </w:rPr>
      </w:pPr>
    </w:p>
    <w:p>
      <w:pPr>
        <w:pStyle w:val="BodyText"/>
        <w:spacing w:before="93"/>
        <w:ind w:left="2981" w:right="485"/>
        <w:jc w:val="both"/>
      </w:pPr>
      <w:r>
        <w:rPr/>
        <w:t>No separate assistant surgeon or minimum assistant fees shall be paid if a co-surgeon is paid for the same operative procedure during the same surgical episode.</w:t>
      </w:r>
    </w:p>
    <w:p>
      <w:pPr>
        <w:pStyle w:val="BodyText"/>
        <w:spacing w:before="1"/>
        <w:rPr>
          <w:sz w:val="21"/>
        </w:rPr>
      </w:pPr>
    </w:p>
    <w:p>
      <w:pPr>
        <w:pStyle w:val="ListParagraph"/>
        <w:numPr>
          <w:ilvl w:val="4"/>
          <w:numId w:val="2"/>
        </w:numPr>
        <w:tabs>
          <w:tab w:pos="2980" w:val="left" w:leader="none"/>
          <w:tab w:pos="2981" w:val="left" w:leader="none"/>
        </w:tabs>
        <w:spacing w:line="240" w:lineRule="auto" w:before="0" w:after="0"/>
        <w:ind w:left="2981" w:right="0" w:hanging="721"/>
        <w:jc w:val="left"/>
        <w:rPr>
          <w:sz w:val="20"/>
        </w:rPr>
      </w:pPr>
      <w:r>
        <w:rPr>
          <w:sz w:val="20"/>
        </w:rPr>
        <w:t>Co-Surgeons, Modifier</w:t>
      </w:r>
      <w:r>
        <w:rPr>
          <w:spacing w:val="-1"/>
          <w:sz w:val="20"/>
        </w:rPr>
        <w:t> </w:t>
      </w:r>
      <w:r>
        <w:rPr>
          <w:sz w:val="20"/>
        </w:rPr>
        <w:t>62</w:t>
      </w:r>
    </w:p>
    <w:p>
      <w:pPr>
        <w:pStyle w:val="BodyText"/>
        <w:spacing w:before="10" w:after="1"/>
      </w:pPr>
    </w:p>
    <w:tbl>
      <w:tblPr>
        <w:tblW w:w="0" w:type="auto"/>
        <w:jc w:val="left"/>
        <w:tblInd w:w="29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71"/>
        <w:gridCol w:w="5305"/>
      </w:tblGrid>
      <w:tr>
        <w:trPr>
          <w:trHeight w:val="470" w:hRule="atLeast"/>
        </w:trPr>
        <w:tc>
          <w:tcPr>
            <w:tcW w:w="1171" w:type="dxa"/>
          </w:tcPr>
          <w:p>
            <w:pPr>
              <w:pStyle w:val="TableParagraph"/>
              <w:spacing w:before="7"/>
              <w:rPr>
                <w:sz w:val="20"/>
              </w:rPr>
            </w:pPr>
          </w:p>
          <w:p>
            <w:pPr>
              <w:pStyle w:val="TableParagraph"/>
              <w:spacing w:line="213" w:lineRule="exact"/>
              <w:ind w:left="107"/>
              <w:rPr>
                <w:b/>
                <w:sz w:val="20"/>
              </w:rPr>
            </w:pPr>
            <w:r>
              <w:rPr>
                <w:b/>
                <w:sz w:val="20"/>
              </w:rPr>
              <w:t>Indicator</w:t>
            </w:r>
          </w:p>
        </w:tc>
        <w:tc>
          <w:tcPr>
            <w:tcW w:w="5305" w:type="dxa"/>
          </w:tcPr>
          <w:p>
            <w:pPr>
              <w:pStyle w:val="TableParagraph"/>
              <w:spacing w:before="6"/>
              <w:rPr>
                <w:sz w:val="19"/>
              </w:rPr>
            </w:pPr>
          </w:p>
          <w:p>
            <w:pPr>
              <w:pStyle w:val="TableParagraph"/>
              <w:spacing w:line="225" w:lineRule="exact"/>
              <w:ind w:left="105"/>
              <w:rPr>
                <w:b/>
                <w:sz w:val="20"/>
              </w:rPr>
            </w:pPr>
            <w:r>
              <w:rPr>
                <w:b/>
                <w:sz w:val="20"/>
              </w:rPr>
              <w:t>Meaning</w:t>
            </w:r>
          </w:p>
        </w:tc>
      </w:tr>
      <w:tr>
        <w:trPr>
          <w:trHeight w:val="2087" w:hRule="atLeast"/>
        </w:trPr>
        <w:tc>
          <w:tcPr>
            <w:tcW w:w="1171" w:type="dxa"/>
          </w:tcPr>
          <w:p>
            <w:pPr>
              <w:pStyle w:val="TableParagraph"/>
              <w:spacing w:before="9"/>
              <w:rPr>
                <w:sz w:val="20"/>
              </w:rPr>
            </w:pPr>
          </w:p>
          <w:p>
            <w:pPr>
              <w:pStyle w:val="TableParagraph"/>
              <w:ind w:left="107"/>
              <w:rPr>
                <w:sz w:val="20"/>
              </w:rPr>
            </w:pPr>
            <w:r>
              <w:rPr>
                <w:sz w:val="20"/>
              </w:rPr>
              <w:t>1 or 2</w:t>
            </w:r>
          </w:p>
        </w:tc>
        <w:tc>
          <w:tcPr>
            <w:tcW w:w="5305" w:type="dxa"/>
          </w:tcPr>
          <w:p>
            <w:pPr>
              <w:pStyle w:val="TableParagraph"/>
              <w:spacing w:before="9"/>
              <w:rPr>
                <w:sz w:val="20"/>
              </w:rPr>
            </w:pPr>
          </w:p>
          <w:p>
            <w:pPr>
              <w:pStyle w:val="TableParagraph"/>
              <w:ind w:left="105" w:right="234"/>
              <w:jc w:val="both"/>
              <w:rPr>
                <w:sz w:val="20"/>
              </w:rPr>
            </w:pPr>
            <w:r>
              <w:rPr>
                <w:sz w:val="20"/>
              </w:rPr>
              <w:t>Indicators may require two primary surgeons</w:t>
            </w:r>
            <w:r>
              <w:rPr>
                <w:spacing w:val="-18"/>
                <w:sz w:val="20"/>
              </w:rPr>
              <w:t> </w:t>
            </w:r>
            <w:r>
              <w:rPr>
                <w:sz w:val="20"/>
              </w:rPr>
              <w:t>performing two distinct portions of a procedure. Modifier 62 is used with the procedure and maximum fee value is increased to 125% of the fee schedule</w:t>
            </w:r>
            <w:r>
              <w:rPr>
                <w:spacing w:val="-4"/>
                <w:sz w:val="20"/>
              </w:rPr>
              <w:t> </w:t>
            </w:r>
            <w:r>
              <w:rPr>
                <w:sz w:val="20"/>
              </w:rPr>
              <w:t>value.</w:t>
            </w:r>
          </w:p>
          <w:p>
            <w:pPr>
              <w:pStyle w:val="TableParagraph"/>
              <w:spacing w:before="9"/>
              <w:rPr>
                <w:sz w:val="20"/>
              </w:rPr>
            </w:pPr>
          </w:p>
          <w:p>
            <w:pPr>
              <w:pStyle w:val="TableParagraph"/>
              <w:ind w:left="105"/>
              <w:rPr>
                <w:sz w:val="20"/>
              </w:rPr>
            </w:pPr>
            <w:r>
              <w:rPr>
                <w:sz w:val="20"/>
              </w:rPr>
              <w:t>The payment is apportioned to each surgeon in relation</w:t>
            </w:r>
          </w:p>
          <w:p>
            <w:pPr>
              <w:pStyle w:val="TableParagraph"/>
              <w:spacing w:line="228" w:lineRule="exact" w:before="6"/>
              <w:ind w:left="105"/>
              <w:rPr>
                <w:sz w:val="20"/>
              </w:rPr>
            </w:pPr>
            <w:r>
              <w:rPr>
                <w:sz w:val="20"/>
              </w:rPr>
              <w:t>to his or her individual responsibilities and work, or it is apportioned equally between the co-surgeons.</w:t>
            </w:r>
          </w:p>
        </w:tc>
      </w:tr>
      <w:tr>
        <w:trPr>
          <w:trHeight w:val="1149" w:hRule="atLeast"/>
        </w:trPr>
        <w:tc>
          <w:tcPr>
            <w:tcW w:w="1171" w:type="dxa"/>
          </w:tcPr>
          <w:p>
            <w:pPr>
              <w:pStyle w:val="TableParagraph"/>
              <w:spacing w:before="7"/>
              <w:rPr>
                <w:sz w:val="20"/>
              </w:rPr>
            </w:pPr>
          </w:p>
          <w:p>
            <w:pPr>
              <w:pStyle w:val="TableParagraph"/>
              <w:ind w:left="107"/>
              <w:rPr>
                <w:sz w:val="20"/>
              </w:rPr>
            </w:pPr>
            <w:r>
              <w:rPr>
                <w:sz w:val="20"/>
              </w:rPr>
              <w:t>0 or 9</w:t>
            </w:r>
          </w:p>
        </w:tc>
        <w:tc>
          <w:tcPr>
            <w:tcW w:w="5305" w:type="dxa"/>
          </w:tcPr>
          <w:p>
            <w:pPr>
              <w:pStyle w:val="TableParagraph"/>
              <w:spacing w:before="9"/>
              <w:rPr>
                <w:sz w:val="19"/>
              </w:rPr>
            </w:pPr>
          </w:p>
          <w:p>
            <w:pPr>
              <w:pStyle w:val="TableParagraph"/>
              <w:ind w:left="105"/>
              <w:rPr>
                <w:sz w:val="20"/>
              </w:rPr>
            </w:pPr>
            <w:r>
              <w:rPr>
                <w:sz w:val="20"/>
              </w:rPr>
              <w:t>Not eligible for co-surgery fee allowance adjustment.</w:t>
            </w:r>
          </w:p>
          <w:p>
            <w:pPr>
              <w:pStyle w:val="TableParagraph"/>
              <w:spacing w:before="1"/>
              <w:rPr>
                <w:sz w:val="20"/>
              </w:rPr>
            </w:pPr>
          </w:p>
          <w:p>
            <w:pPr>
              <w:pStyle w:val="TableParagraph"/>
              <w:spacing w:line="230" w:lineRule="atLeast"/>
              <w:ind w:left="105"/>
              <w:rPr>
                <w:sz w:val="20"/>
              </w:rPr>
            </w:pPr>
            <w:r>
              <w:rPr>
                <w:sz w:val="20"/>
              </w:rPr>
              <w:t>These procedures are either straightforward or only one surgeon is required or the concept does not apply.</w:t>
            </w:r>
          </w:p>
        </w:tc>
      </w:tr>
    </w:tbl>
    <w:p>
      <w:pPr>
        <w:pStyle w:val="BodyText"/>
        <w:spacing w:before="9"/>
      </w:pPr>
    </w:p>
    <w:p>
      <w:pPr>
        <w:pStyle w:val="ListParagraph"/>
        <w:numPr>
          <w:ilvl w:val="4"/>
          <w:numId w:val="2"/>
        </w:numPr>
        <w:tabs>
          <w:tab w:pos="2980" w:val="left" w:leader="none"/>
          <w:tab w:pos="2981" w:val="left" w:leader="none"/>
        </w:tabs>
        <w:spacing w:line="240" w:lineRule="auto" w:before="0" w:after="0"/>
        <w:ind w:left="2981" w:right="0" w:hanging="721"/>
        <w:jc w:val="left"/>
        <w:rPr>
          <w:sz w:val="20"/>
        </w:rPr>
      </w:pPr>
      <w:r>
        <w:rPr>
          <w:sz w:val="20"/>
        </w:rPr>
        <w:t>Team Surgeons, Modifier</w:t>
      </w:r>
      <w:r>
        <w:rPr>
          <w:spacing w:val="3"/>
          <w:sz w:val="20"/>
        </w:rPr>
        <w:t> </w:t>
      </w:r>
      <w:r>
        <w:rPr>
          <w:sz w:val="20"/>
        </w:rPr>
        <w:t>66</w:t>
      </w:r>
    </w:p>
    <w:p>
      <w:pPr>
        <w:pStyle w:val="BodyText"/>
        <w:spacing w:before="11"/>
      </w:pPr>
    </w:p>
    <w:tbl>
      <w:tblPr>
        <w:tblW w:w="0" w:type="auto"/>
        <w:jc w:val="left"/>
        <w:tblInd w:w="29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71"/>
        <w:gridCol w:w="5305"/>
      </w:tblGrid>
      <w:tr>
        <w:trPr>
          <w:trHeight w:val="469" w:hRule="atLeast"/>
        </w:trPr>
        <w:tc>
          <w:tcPr>
            <w:tcW w:w="1171" w:type="dxa"/>
          </w:tcPr>
          <w:p>
            <w:pPr>
              <w:pStyle w:val="TableParagraph"/>
              <w:spacing w:before="7"/>
              <w:rPr>
                <w:sz w:val="20"/>
              </w:rPr>
            </w:pPr>
          </w:p>
          <w:p>
            <w:pPr>
              <w:pStyle w:val="TableParagraph"/>
              <w:spacing w:line="213" w:lineRule="exact"/>
              <w:ind w:left="107"/>
              <w:rPr>
                <w:b/>
                <w:sz w:val="20"/>
              </w:rPr>
            </w:pPr>
            <w:r>
              <w:rPr>
                <w:b/>
                <w:sz w:val="20"/>
              </w:rPr>
              <w:t>Indicator</w:t>
            </w:r>
          </w:p>
        </w:tc>
        <w:tc>
          <w:tcPr>
            <w:tcW w:w="5305" w:type="dxa"/>
          </w:tcPr>
          <w:p>
            <w:pPr>
              <w:pStyle w:val="TableParagraph"/>
              <w:spacing w:before="8"/>
              <w:rPr>
                <w:sz w:val="19"/>
              </w:rPr>
            </w:pPr>
          </w:p>
          <w:p>
            <w:pPr>
              <w:pStyle w:val="TableParagraph"/>
              <w:spacing w:line="223" w:lineRule="exact" w:before="1"/>
              <w:ind w:left="105"/>
              <w:rPr>
                <w:b/>
                <w:sz w:val="20"/>
              </w:rPr>
            </w:pPr>
            <w:r>
              <w:rPr>
                <w:b/>
                <w:sz w:val="20"/>
              </w:rPr>
              <w:t>Meaning</w:t>
            </w:r>
          </w:p>
        </w:tc>
      </w:tr>
      <w:tr>
        <w:trPr>
          <w:trHeight w:val="470" w:hRule="atLeast"/>
        </w:trPr>
        <w:tc>
          <w:tcPr>
            <w:tcW w:w="1171" w:type="dxa"/>
          </w:tcPr>
          <w:p>
            <w:pPr>
              <w:pStyle w:val="TableParagraph"/>
              <w:spacing w:before="9"/>
              <w:rPr>
                <w:sz w:val="20"/>
              </w:rPr>
            </w:pPr>
          </w:p>
          <w:p>
            <w:pPr>
              <w:pStyle w:val="TableParagraph"/>
              <w:spacing w:line="211" w:lineRule="exact"/>
              <w:ind w:left="107"/>
              <w:rPr>
                <w:sz w:val="20"/>
              </w:rPr>
            </w:pPr>
            <w:r>
              <w:rPr>
                <w:w w:val="99"/>
                <w:sz w:val="20"/>
              </w:rPr>
              <w:t>0</w:t>
            </w:r>
          </w:p>
        </w:tc>
        <w:tc>
          <w:tcPr>
            <w:tcW w:w="5305" w:type="dxa"/>
          </w:tcPr>
          <w:p>
            <w:pPr>
              <w:pStyle w:val="TableParagraph"/>
              <w:spacing w:before="9"/>
              <w:rPr>
                <w:sz w:val="20"/>
              </w:rPr>
            </w:pPr>
          </w:p>
          <w:p>
            <w:pPr>
              <w:pStyle w:val="TableParagraph"/>
              <w:spacing w:line="211" w:lineRule="exact"/>
              <w:ind w:left="105"/>
              <w:rPr>
                <w:sz w:val="20"/>
              </w:rPr>
            </w:pPr>
            <w:r>
              <w:rPr>
                <w:sz w:val="20"/>
              </w:rPr>
              <w:t>Team surgery adjustments are not allowed.</w:t>
            </w:r>
          </w:p>
        </w:tc>
      </w:tr>
      <w:tr>
        <w:trPr>
          <w:trHeight w:val="688" w:hRule="atLeast"/>
        </w:trPr>
        <w:tc>
          <w:tcPr>
            <w:tcW w:w="1171" w:type="dxa"/>
          </w:tcPr>
          <w:p>
            <w:pPr>
              <w:pStyle w:val="TableParagraph"/>
              <w:spacing w:before="9"/>
              <w:rPr>
                <w:sz w:val="20"/>
              </w:rPr>
            </w:pPr>
          </w:p>
          <w:p>
            <w:pPr>
              <w:pStyle w:val="TableParagraph"/>
              <w:ind w:left="107"/>
              <w:rPr>
                <w:sz w:val="20"/>
              </w:rPr>
            </w:pPr>
            <w:r>
              <w:rPr>
                <w:w w:val="99"/>
                <w:sz w:val="20"/>
              </w:rPr>
              <w:t>1</w:t>
            </w:r>
          </w:p>
        </w:tc>
        <w:tc>
          <w:tcPr>
            <w:tcW w:w="5305" w:type="dxa"/>
          </w:tcPr>
          <w:p>
            <w:pPr>
              <w:pStyle w:val="TableParagraph"/>
              <w:spacing w:before="5"/>
              <w:rPr>
                <w:sz w:val="20"/>
              </w:rPr>
            </w:pPr>
          </w:p>
          <w:p>
            <w:pPr>
              <w:pStyle w:val="TableParagraph"/>
              <w:spacing w:line="228" w:lineRule="exact"/>
              <w:ind w:left="105" w:right="1045"/>
              <w:rPr>
                <w:sz w:val="20"/>
              </w:rPr>
            </w:pPr>
            <w:r>
              <w:rPr>
                <w:sz w:val="20"/>
              </w:rPr>
              <w:t>Prior authorization is required for team surgery adjustments.</w:t>
            </w:r>
          </w:p>
        </w:tc>
      </w:tr>
      <w:tr>
        <w:trPr>
          <w:trHeight w:val="918" w:hRule="atLeast"/>
        </w:trPr>
        <w:tc>
          <w:tcPr>
            <w:tcW w:w="1171" w:type="dxa"/>
          </w:tcPr>
          <w:p>
            <w:pPr>
              <w:pStyle w:val="TableParagraph"/>
              <w:spacing w:before="7"/>
              <w:rPr>
                <w:sz w:val="20"/>
              </w:rPr>
            </w:pPr>
          </w:p>
          <w:p>
            <w:pPr>
              <w:pStyle w:val="TableParagraph"/>
              <w:ind w:left="107"/>
              <w:rPr>
                <w:sz w:val="20"/>
              </w:rPr>
            </w:pPr>
            <w:r>
              <w:rPr>
                <w:w w:val="99"/>
                <w:sz w:val="20"/>
              </w:rPr>
              <w:t>2</w:t>
            </w:r>
          </w:p>
        </w:tc>
        <w:tc>
          <w:tcPr>
            <w:tcW w:w="5305" w:type="dxa"/>
          </w:tcPr>
          <w:p>
            <w:pPr>
              <w:pStyle w:val="TableParagraph"/>
              <w:spacing w:before="9"/>
              <w:rPr>
                <w:sz w:val="19"/>
              </w:rPr>
            </w:pPr>
          </w:p>
          <w:p>
            <w:pPr>
              <w:pStyle w:val="TableParagraph"/>
              <w:spacing w:line="230" w:lineRule="atLeast"/>
              <w:ind w:left="105" w:right="324"/>
              <w:jc w:val="both"/>
              <w:rPr>
                <w:sz w:val="20"/>
              </w:rPr>
            </w:pPr>
            <w:r>
              <w:rPr>
                <w:sz w:val="20"/>
              </w:rPr>
              <w:t>Team surgery adjustments may occur as a “BR.” Each team surgeon must bill modifier 66. Payer must adjust the values in consultation with the billing surgeon(s).</w:t>
            </w:r>
          </w:p>
        </w:tc>
      </w:tr>
      <w:tr>
        <w:trPr>
          <w:trHeight w:val="470" w:hRule="atLeast"/>
        </w:trPr>
        <w:tc>
          <w:tcPr>
            <w:tcW w:w="1171" w:type="dxa"/>
          </w:tcPr>
          <w:p>
            <w:pPr>
              <w:pStyle w:val="TableParagraph"/>
              <w:spacing w:before="9"/>
              <w:rPr>
                <w:sz w:val="20"/>
              </w:rPr>
            </w:pPr>
          </w:p>
          <w:p>
            <w:pPr>
              <w:pStyle w:val="TableParagraph"/>
              <w:spacing w:line="211" w:lineRule="exact"/>
              <w:ind w:left="107"/>
              <w:rPr>
                <w:sz w:val="20"/>
              </w:rPr>
            </w:pPr>
            <w:r>
              <w:rPr>
                <w:w w:val="99"/>
                <w:sz w:val="20"/>
              </w:rPr>
              <w:t>9</w:t>
            </w:r>
          </w:p>
        </w:tc>
        <w:tc>
          <w:tcPr>
            <w:tcW w:w="5305" w:type="dxa"/>
          </w:tcPr>
          <w:p>
            <w:pPr>
              <w:pStyle w:val="TableParagraph"/>
              <w:spacing w:before="11"/>
              <w:rPr>
                <w:sz w:val="19"/>
              </w:rPr>
            </w:pPr>
          </w:p>
          <w:p>
            <w:pPr>
              <w:pStyle w:val="TableParagraph"/>
              <w:spacing w:line="220" w:lineRule="exact"/>
              <w:ind w:left="105"/>
              <w:rPr>
                <w:sz w:val="20"/>
              </w:rPr>
            </w:pPr>
            <w:r>
              <w:rPr>
                <w:sz w:val="20"/>
              </w:rPr>
              <w:t>Concept does not apply.</w:t>
            </w:r>
          </w:p>
        </w:tc>
      </w:tr>
    </w:tbl>
    <w:p>
      <w:pPr>
        <w:spacing w:after="0" w:line="220" w:lineRule="exact"/>
        <w:rPr>
          <w:sz w:val="20"/>
        </w:rPr>
        <w:sectPr>
          <w:pgSz w:w="12240" w:h="15840"/>
          <w:pgMar w:header="0" w:footer="1179" w:top="1500" w:bottom="1440" w:left="1160" w:right="1100"/>
        </w:sectPr>
      </w:pPr>
    </w:p>
    <w:p>
      <w:pPr>
        <w:pStyle w:val="ListParagraph"/>
        <w:numPr>
          <w:ilvl w:val="4"/>
          <w:numId w:val="2"/>
        </w:numPr>
        <w:tabs>
          <w:tab w:pos="2980" w:val="left" w:leader="none"/>
          <w:tab w:pos="2981" w:val="left" w:leader="none"/>
        </w:tabs>
        <w:spacing w:line="240" w:lineRule="auto" w:before="79" w:after="0"/>
        <w:ind w:left="2981" w:right="976" w:hanging="721"/>
        <w:jc w:val="left"/>
        <w:rPr>
          <w:sz w:val="20"/>
        </w:rPr>
      </w:pPr>
      <w:r>
        <w:rPr>
          <w:sz w:val="20"/>
        </w:rPr>
        <w:t>Endoscopy base codes are not recognized for payment</w:t>
      </w:r>
      <w:r>
        <w:rPr>
          <w:spacing w:val="-20"/>
          <w:sz w:val="20"/>
        </w:rPr>
        <w:t> </w:t>
      </w:r>
      <w:r>
        <w:rPr>
          <w:sz w:val="20"/>
        </w:rPr>
        <w:t>adjustments except when other modifiers</w:t>
      </w:r>
      <w:r>
        <w:rPr>
          <w:spacing w:val="-1"/>
          <w:sz w:val="20"/>
        </w:rPr>
        <w:t> </w:t>
      </w:r>
      <w:r>
        <w:rPr>
          <w:sz w:val="20"/>
        </w:rPr>
        <w:t>apply.</w:t>
      </w:r>
    </w:p>
    <w:p>
      <w:pPr>
        <w:pStyle w:val="BodyText"/>
        <w:spacing w:before="9"/>
      </w:pPr>
    </w:p>
    <w:p>
      <w:pPr>
        <w:pStyle w:val="ListParagraph"/>
        <w:numPr>
          <w:ilvl w:val="4"/>
          <w:numId w:val="2"/>
        </w:numPr>
        <w:tabs>
          <w:tab w:pos="2980" w:val="left" w:leader="none"/>
          <w:tab w:pos="2981" w:val="left" w:leader="none"/>
        </w:tabs>
        <w:spacing w:line="240" w:lineRule="auto" w:before="0" w:after="0"/>
        <w:ind w:left="2981" w:right="0" w:hanging="721"/>
        <w:jc w:val="left"/>
        <w:rPr>
          <w:sz w:val="20"/>
        </w:rPr>
      </w:pPr>
      <w:r>
        <w:rPr>
          <w:sz w:val="20"/>
        </w:rPr>
        <w:t>All other fields are not</w:t>
      </w:r>
      <w:r>
        <w:rPr>
          <w:spacing w:val="-1"/>
          <w:sz w:val="20"/>
        </w:rPr>
        <w:t> </w:t>
      </w:r>
      <w:r>
        <w:rPr>
          <w:sz w:val="20"/>
        </w:rPr>
        <w:t>recognized.</w:t>
      </w:r>
    </w:p>
    <w:p>
      <w:pPr>
        <w:pStyle w:val="BodyText"/>
        <w:spacing w:before="10"/>
      </w:pPr>
    </w:p>
    <w:p>
      <w:pPr>
        <w:pStyle w:val="ListParagraph"/>
        <w:numPr>
          <w:ilvl w:val="3"/>
          <w:numId w:val="2"/>
        </w:numPr>
        <w:tabs>
          <w:tab w:pos="2260" w:val="left" w:leader="none"/>
          <w:tab w:pos="2261" w:val="left" w:leader="none"/>
        </w:tabs>
        <w:spacing w:line="240" w:lineRule="auto" w:before="1" w:after="0"/>
        <w:ind w:left="2260" w:right="345" w:hanging="720"/>
        <w:jc w:val="left"/>
        <w:rPr>
          <w:sz w:val="20"/>
        </w:rPr>
      </w:pPr>
      <w:r>
        <w:rPr>
          <w:sz w:val="20"/>
        </w:rPr>
        <w:t>CPT® Category III codes listed in the RBRVS may be used for billing with payer agreement. Payment shall comply with Rule</w:t>
      </w:r>
      <w:r>
        <w:rPr>
          <w:spacing w:val="-3"/>
          <w:sz w:val="20"/>
        </w:rPr>
        <w:t> </w:t>
      </w:r>
      <w:r>
        <w:rPr>
          <w:sz w:val="20"/>
        </w:rPr>
        <w:t>16-8(C).</w:t>
      </w:r>
    </w:p>
    <w:p>
      <w:pPr>
        <w:pStyle w:val="BodyText"/>
        <w:spacing w:before="10"/>
      </w:pPr>
    </w:p>
    <w:p>
      <w:pPr>
        <w:pStyle w:val="ListParagraph"/>
        <w:numPr>
          <w:ilvl w:val="2"/>
          <w:numId w:val="2"/>
        </w:numPr>
        <w:tabs>
          <w:tab w:pos="1540" w:val="left" w:leader="none"/>
          <w:tab w:pos="1541" w:val="left" w:leader="none"/>
        </w:tabs>
        <w:spacing w:line="240" w:lineRule="auto" w:before="0" w:after="0"/>
        <w:ind w:left="1540" w:right="0" w:hanging="720"/>
        <w:jc w:val="left"/>
        <w:rPr>
          <w:sz w:val="20"/>
        </w:rPr>
      </w:pPr>
      <w:bookmarkStart w:name="_bookmark7" w:id="15"/>
      <w:bookmarkEnd w:id="15"/>
      <w:r>
        <w:rPr/>
      </w:r>
      <w:bookmarkStart w:name="_bookmark7" w:id="16"/>
      <w:bookmarkEnd w:id="16"/>
      <w:r>
        <w:rPr>
          <w:sz w:val="20"/>
        </w:rPr>
        <w:t>E</w:t>
      </w:r>
      <w:r>
        <w:rPr>
          <w:sz w:val="20"/>
        </w:rPr>
        <w:t>VALUATION AND MANAGEMENT</w:t>
      </w:r>
      <w:r>
        <w:rPr>
          <w:spacing w:val="2"/>
          <w:sz w:val="20"/>
        </w:rPr>
        <w:t> </w:t>
      </w:r>
      <w:r>
        <w:rPr>
          <w:sz w:val="20"/>
        </w:rPr>
        <w:t>(E&amp;M)</w:t>
      </w:r>
    </w:p>
    <w:p>
      <w:pPr>
        <w:pStyle w:val="BodyText"/>
        <w:spacing w:before="11"/>
      </w:pPr>
    </w:p>
    <w:p>
      <w:pPr>
        <w:pStyle w:val="ListParagraph"/>
        <w:numPr>
          <w:ilvl w:val="3"/>
          <w:numId w:val="2"/>
        </w:numPr>
        <w:tabs>
          <w:tab w:pos="2260" w:val="left" w:leader="none"/>
          <w:tab w:pos="2261" w:val="left" w:leader="none"/>
        </w:tabs>
        <w:spacing w:line="240" w:lineRule="auto" w:before="0" w:after="0"/>
        <w:ind w:left="2260" w:right="379" w:hanging="720"/>
        <w:jc w:val="left"/>
        <w:rPr>
          <w:sz w:val="20"/>
        </w:rPr>
      </w:pPr>
      <w:r>
        <w:rPr>
          <w:sz w:val="20"/>
        </w:rPr>
        <w:t>Evaluation and management codes may be billed by physician providers as defined in Rule 16-3(A)(1)(a), nurse practitioners (NP), and physician assistants (PA). To justify the billed level of E&amp;M service, medical record documentation shall utilize the 2018 CPT® E&amp;M Services Guidelines and either the “E&amp;M Documentation Guidelines” criteria adopted in Exhibit #7, or Medicare’s 1997 Evaluation and Management Documentation</w:t>
      </w:r>
      <w:r>
        <w:rPr>
          <w:spacing w:val="-2"/>
          <w:sz w:val="20"/>
        </w:rPr>
        <w:t> </w:t>
      </w:r>
      <w:r>
        <w:rPr>
          <w:sz w:val="20"/>
        </w:rPr>
        <w:t>Guidelines.</w:t>
      </w:r>
    </w:p>
    <w:p>
      <w:pPr>
        <w:pStyle w:val="BodyText"/>
        <w:spacing w:before="10"/>
      </w:pPr>
    </w:p>
    <w:p>
      <w:pPr>
        <w:pStyle w:val="BodyText"/>
        <w:spacing w:before="1"/>
        <w:ind w:left="2260" w:right="355"/>
      </w:pPr>
      <w:r>
        <w:rPr/>
        <w:t>Disability counseling should be an integral part of managing workers’ compensation injuries. The counseling shall be completely documented in the medical records, including, but not limited to, the amount of time spent with the injured worker and the specifics of the discussion as it relates to the individual patient. Disability counseling shall include, but not be limited to, return to work, temporary and permanent work restrictions, self-management of symptoms while working, correct posture/mechanics to perform work functions, job task exercises for muscle strengthening and stretching, and appropriate tool and equipment use</w:t>
      </w:r>
      <w:r>
        <w:rPr>
          <w:spacing w:val="-28"/>
        </w:rPr>
        <w:t> </w:t>
      </w:r>
      <w:r>
        <w:rPr/>
        <w:t>to prevent re-injury and/or worsening of the existing</w:t>
      </w:r>
      <w:r>
        <w:rPr>
          <w:spacing w:val="-2"/>
        </w:rPr>
        <w:t> </w:t>
      </w:r>
      <w:r>
        <w:rPr/>
        <w:t>injury.</w:t>
      </w:r>
    </w:p>
    <w:p>
      <w:pPr>
        <w:pStyle w:val="BodyText"/>
        <w:spacing w:before="8"/>
      </w:pPr>
    </w:p>
    <w:p>
      <w:pPr>
        <w:pStyle w:val="BodyText"/>
        <w:spacing w:before="1"/>
        <w:ind w:left="2260"/>
      </w:pPr>
      <w:r>
        <w:rPr/>
        <w:t>For adjusted RVUs and rates, see Exhibit #9.</w:t>
      </w:r>
    </w:p>
    <w:p>
      <w:pPr>
        <w:pStyle w:val="BodyText"/>
        <w:spacing w:before="10"/>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New or Established</w:t>
      </w:r>
      <w:r>
        <w:rPr>
          <w:spacing w:val="-1"/>
          <w:sz w:val="20"/>
        </w:rPr>
        <w:t> </w:t>
      </w:r>
      <w:r>
        <w:rPr>
          <w:sz w:val="20"/>
        </w:rPr>
        <w:t>Patients</w:t>
      </w:r>
    </w:p>
    <w:p>
      <w:pPr>
        <w:pStyle w:val="BodyText"/>
        <w:spacing w:before="11"/>
      </w:pPr>
    </w:p>
    <w:p>
      <w:pPr>
        <w:pStyle w:val="BodyText"/>
        <w:ind w:left="2260" w:right="574"/>
      </w:pPr>
      <w:r>
        <w:rPr/>
        <w:t>An E&amp;M visit shall be billed as a “new” patient service for each new injury or new Colorado workers’ compensation claim even if the provider has seen the injured worker within the last three (3) years.</w:t>
      </w:r>
    </w:p>
    <w:p>
      <w:pPr>
        <w:pStyle w:val="BodyText"/>
        <w:spacing w:before="9"/>
      </w:pPr>
    </w:p>
    <w:p>
      <w:pPr>
        <w:pStyle w:val="BodyText"/>
        <w:ind w:left="2260" w:right="385"/>
      </w:pPr>
      <w:r>
        <w:rPr/>
        <w:t>Any subsequent E&amp;M visits for the same injury billed by the same provider or another provider of the same specialty or subspecialty in the same group practice shall be reported as an “established patient” visit.</w:t>
      </w:r>
    </w:p>
    <w:p>
      <w:pPr>
        <w:pStyle w:val="BodyText"/>
        <w:spacing w:before="11"/>
      </w:pPr>
    </w:p>
    <w:p>
      <w:pPr>
        <w:pStyle w:val="BodyText"/>
        <w:ind w:left="2260" w:right="385"/>
      </w:pPr>
      <w:r>
        <w:rPr/>
        <w:t>Transfer of care from one physician to another with the same tax ID and specialty or subspecialty shall be billed as an “established patient” regardless of location.</w:t>
      </w:r>
    </w:p>
    <w:p>
      <w:pPr>
        <w:pStyle w:val="BodyText"/>
        <w:spacing w:before="8"/>
      </w:pPr>
    </w:p>
    <w:p>
      <w:pPr>
        <w:pStyle w:val="ListParagraph"/>
        <w:numPr>
          <w:ilvl w:val="3"/>
          <w:numId w:val="2"/>
        </w:numPr>
        <w:tabs>
          <w:tab w:pos="2260" w:val="left" w:leader="none"/>
          <w:tab w:pos="2261" w:val="left" w:leader="none"/>
        </w:tabs>
        <w:spacing w:line="240" w:lineRule="auto" w:before="1" w:after="0"/>
        <w:ind w:left="2260" w:right="0" w:hanging="720"/>
        <w:jc w:val="left"/>
        <w:rPr>
          <w:sz w:val="20"/>
        </w:rPr>
      </w:pPr>
      <w:r>
        <w:rPr>
          <w:sz w:val="20"/>
        </w:rPr>
        <w:t>Number of Office</w:t>
      </w:r>
      <w:r>
        <w:rPr>
          <w:spacing w:val="-1"/>
          <w:sz w:val="20"/>
        </w:rPr>
        <w:t> </w:t>
      </w:r>
      <w:r>
        <w:rPr>
          <w:sz w:val="20"/>
        </w:rPr>
        <w:t>Visits</w:t>
      </w:r>
    </w:p>
    <w:p>
      <w:pPr>
        <w:pStyle w:val="BodyText"/>
        <w:spacing w:before="10"/>
      </w:pPr>
    </w:p>
    <w:p>
      <w:pPr>
        <w:pStyle w:val="BodyText"/>
        <w:ind w:left="2260" w:right="797"/>
      </w:pPr>
      <w:r>
        <w:rPr/>
        <w:t>All providers are limited to one (1) office visit per patient, per day, per workers’ compensation claim, unless prior authorization is obtained (see Rule 16-6).</w:t>
      </w:r>
    </w:p>
    <w:p>
      <w:pPr>
        <w:pStyle w:val="BodyText"/>
        <w:rPr>
          <w:sz w:val="21"/>
        </w:rPr>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Treating Physician Telephone or On-line</w:t>
      </w:r>
      <w:r>
        <w:rPr>
          <w:spacing w:val="-4"/>
          <w:sz w:val="20"/>
        </w:rPr>
        <w:t> </w:t>
      </w:r>
      <w:r>
        <w:rPr>
          <w:sz w:val="20"/>
        </w:rPr>
        <w:t>Services:</w:t>
      </w:r>
    </w:p>
    <w:p>
      <w:pPr>
        <w:pStyle w:val="BodyText"/>
        <w:spacing w:before="10"/>
      </w:pPr>
    </w:p>
    <w:p>
      <w:pPr>
        <w:pStyle w:val="BodyText"/>
        <w:ind w:left="2260"/>
      </w:pPr>
      <w:r>
        <w:rPr/>
        <w:t>Telephone or on-line services may be billed if the medical records/documentation specifies all the following:</w:t>
      </w:r>
    </w:p>
    <w:p>
      <w:pPr>
        <w:pStyle w:val="BodyText"/>
        <w:spacing w:before="9"/>
      </w:pPr>
    </w:p>
    <w:p>
      <w:pPr>
        <w:pStyle w:val="ListParagraph"/>
        <w:numPr>
          <w:ilvl w:val="4"/>
          <w:numId w:val="2"/>
        </w:numPr>
        <w:tabs>
          <w:tab w:pos="2980" w:val="left" w:leader="none"/>
          <w:tab w:pos="2981" w:val="left" w:leader="none"/>
        </w:tabs>
        <w:spacing w:line="240" w:lineRule="auto" w:before="0" w:after="0"/>
        <w:ind w:left="2981" w:right="0" w:hanging="721"/>
        <w:jc w:val="left"/>
        <w:rPr>
          <w:sz w:val="20"/>
        </w:rPr>
      </w:pPr>
      <w:r>
        <w:rPr>
          <w:sz w:val="20"/>
        </w:rPr>
        <w:t>The amount of time and</w:t>
      </w:r>
      <w:r>
        <w:rPr>
          <w:spacing w:val="-4"/>
          <w:sz w:val="20"/>
        </w:rPr>
        <w:t> </w:t>
      </w:r>
      <w:r>
        <w:rPr>
          <w:sz w:val="20"/>
        </w:rPr>
        <w:t>date;</w:t>
      </w:r>
    </w:p>
    <w:p>
      <w:pPr>
        <w:pStyle w:val="ListParagraph"/>
        <w:numPr>
          <w:ilvl w:val="4"/>
          <w:numId w:val="2"/>
        </w:numPr>
        <w:tabs>
          <w:tab w:pos="2980" w:val="left" w:leader="none"/>
          <w:tab w:pos="2981" w:val="left" w:leader="none"/>
        </w:tabs>
        <w:spacing w:line="240" w:lineRule="auto" w:before="0" w:after="0"/>
        <w:ind w:left="2981" w:right="0" w:hanging="721"/>
        <w:jc w:val="left"/>
        <w:rPr>
          <w:sz w:val="20"/>
        </w:rPr>
      </w:pPr>
      <w:r>
        <w:rPr>
          <w:sz w:val="20"/>
        </w:rPr>
        <w:t>The patient, family member, or healthcare provider talked to;</w:t>
      </w:r>
      <w:r>
        <w:rPr>
          <w:spacing w:val="-13"/>
          <w:sz w:val="20"/>
        </w:rPr>
        <w:t> </w:t>
      </w:r>
      <w:r>
        <w:rPr>
          <w:sz w:val="20"/>
        </w:rPr>
        <w:t>and</w:t>
      </w:r>
    </w:p>
    <w:p>
      <w:pPr>
        <w:spacing w:after="0" w:line="240" w:lineRule="auto"/>
        <w:jc w:val="left"/>
        <w:rPr>
          <w:sz w:val="20"/>
        </w:rPr>
        <w:sectPr>
          <w:pgSz w:w="12240" w:h="15840"/>
          <w:pgMar w:header="0" w:footer="1179" w:top="1360" w:bottom="1440" w:left="1160" w:right="1100"/>
        </w:sectPr>
      </w:pPr>
    </w:p>
    <w:p>
      <w:pPr>
        <w:pStyle w:val="ListParagraph"/>
        <w:numPr>
          <w:ilvl w:val="4"/>
          <w:numId w:val="2"/>
        </w:numPr>
        <w:tabs>
          <w:tab w:pos="2980" w:val="left" w:leader="none"/>
          <w:tab w:pos="2981" w:val="left" w:leader="none"/>
        </w:tabs>
        <w:spacing w:line="240" w:lineRule="auto" w:before="79" w:after="0"/>
        <w:ind w:left="2981" w:right="0" w:hanging="721"/>
        <w:jc w:val="left"/>
        <w:rPr>
          <w:sz w:val="20"/>
        </w:rPr>
      </w:pPr>
      <w:r>
        <w:rPr>
          <w:sz w:val="20"/>
        </w:rPr>
        <w:t>Specific discussion and/or decision made during the</w:t>
      </w:r>
      <w:r>
        <w:rPr>
          <w:spacing w:val="-3"/>
          <w:sz w:val="20"/>
        </w:rPr>
        <w:t> </w:t>
      </w:r>
      <w:r>
        <w:rPr>
          <w:sz w:val="20"/>
        </w:rPr>
        <w:t>communication.</w:t>
      </w:r>
    </w:p>
    <w:p>
      <w:pPr>
        <w:pStyle w:val="BodyText"/>
        <w:spacing w:before="11"/>
      </w:pPr>
    </w:p>
    <w:p>
      <w:pPr>
        <w:pStyle w:val="BodyText"/>
        <w:ind w:left="2260" w:right="562"/>
      </w:pPr>
      <w:r>
        <w:rPr/>
        <w:t>Telephone or on-line services may be billed even if performed within the one day and seven day timelines listed in CPT®.</w:t>
      </w:r>
    </w:p>
    <w:p>
      <w:pPr>
        <w:pStyle w:val="BodyText"/>
        <w:spacing w:before="8"/>
      </w:pPr>
    </w:p>
    <w:p>
      <w:pPr>
        <w:pStyle w:val="ListParagraph"/>
        <w:numPr>
          <w:ilvl w:val="3"/>
          <w:numId w:val="2"/>
        </w:numPr>
        <w:tabs>
          <w:tab w:pos="2260" w:val="left" w:leader="none"/>
          <w:tab w:pos="2261" w:val="left" w:leader="none"/>
        </w:tabs>
        <w:spacing w:line="240" w:lineRule="auto" w:before="1" w:after="0"/>
        <w:ind w:left="2260" w:right="415" w:hanging="720"/>
        <w:jc w:val="left"/>
        <w:rPr>
          <w:sz w:val="20"/>
        </w:rPr>
      </w:pPr>
      <w:r>
        <w:rPr>
          <w:sz w:val="20"/>
        </w:rPr>
        <w:t>Face-to-Face or Telephonic Treating Physician or Qualified Non-physician</w:t>
      </w:r>
      <w:r>
        <w:rPr>
          <w:spacing w:val="-25"/>
          <w:sz w:val="20"/>
        </w:rPr>
        <w:t> </w:t>
      </w:r>
      <w:r>
        <w:rPr>
          <w:sz w:val="20"/>
        </w:rPr>
        <w:t>Medical Team</w:t>
      </w:r>
      <w:r>
        <w:rPr>
          <w:spacing w:val="3"/>
          <w:sz w:val="20"/>
        </w:rPr>
        <w:t> </w:t>
      </w:r>
      <w:r>
        <w:rPr>
          <w:sz w:val="20"/>
        </w:rPr>
        <w:t>Conferences</w:t>
      </w:r>
    </w:p>
    <w:p>
      <w:pPr>
        <w:pStyle w:val="BodyText"/>
        <w:spacing w:before="10"/>
      </w:pPr>
    </w:p>
    <w:p>
      <w:pPr>
        <w:pStyle w:val="BodyText"/>
        <w:ind w:left="2260" w:right="385"/>
      </w:pPr>
      <w:r>
        <w:rPr/>
        <w:t>A medical team conference can only be billed if all CPT® criteria are met. A medical team conference shall consist of medical professionals caring for the injured worker. The billing statement shall be prepared pursuant to Rule 16.</w:t>
      </w:r>
    </w:p>
    <w:p>
      <w:pPr>
        <w:pStyle w:val="BodyText"/>
        <w:spacing w:before="9"/>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Consultation/Referrals/Transfers of Care/Independent Medical</w:t>
      </w:r>
      <w:r>
        <w:rPr>
          <w:spacing w:val="-2"/>
          <w:sz w:val="20"/>
        </w:rPr>
        <w:t> </w:t>
      </w:r>
      <w:r>
        <w:rPr>
          <w:sz w:val="20"/>
        </w:rPr>
        <w:t>Examinations</w:t>
      </w:r>
    </w:p>
    <w:p>
      <w:pPr>
        <w:pStyle w:val="BodyText"/>
        <w:spacing w:before="11"/>
      </w:pPr>
    </w:p>
    <w:p>
      <w:pPr>
        <w:pStyle w:val="BodyText"/>
        <w:ind w:left="2260"/>
      </w:pPr>
      <w:r>
        <w:rPr/>
        <w:t>A consultation occurs when a treating physician seeks an opinion from another physician regarding a patient’s diagnosis and/or treatment.</w:t>
      </w:r>
    </w:p>
    <w:p>
      <w:pPr>
        <w:pStyle w:val="BodyText"/>
        <w:rPr>
          <w:sz w:val="21"/>
        </w:rPr>
      </w:pPr>
    </w:p>
    <w:p>
      <w:pPr>
        <w:pStyle w:val="BodyText"/>
        <w:ind w:left="2260"/>
      </w:pPr>
      <w:r>
        <w:rPr/>
        <w:t>A transfer of care occurs when one physician turns over the responsibility for the comprehensive care of a patient to another physician.</w:t>
      </w:r>
    </w:p>
    <w:p>
      <w:pPr>
        <w:pStyle w:val="BodyText"/>
        <w:spacing w:before="10"/>
      </w:pPr>
    </w:p>
    <w:p>
      <w:pPr>
        <w:pStyle w:val="BodyText"/>
        <w:spacing w:before="1"/>
        <w:ind w:left="2260" w:right="325"/>
      </w:pPr>
      <w:r>
        <w:rPr/>
        <w:t>An independent medical exam (IME) occurs when a physician is requested to evaluate a patient by any party or party’s representative and is billed in accordance with section 18-6(G).</w:t>
      </w:r>
    </w:p>
    <w:p>
      <w:pPr>
        <w:pStyle w:val="BodyText"/>
        <w:spacing w:before="8"/>
      </w:pPr>
    </w:p>
    <w:p>
      <w:pPr>
        <w:pStyle w:val="BodyText"/>
        <w:ind w:left="2260" w:right="1151"/>
      </w:pPr>
      <w:r>
        <w:rPr/>
        <w:t>To bill for any inpatient or outpatient consultation codes, the provider must document the following:</w:t>
      </w:r>
    </w:p>
    <w:p>
      <w:pPr>
        <w:pStyle w:val="BodyText"/>
        <w:rPr>
          <w:sz w:val="21"/>
        </w:rPr>
      </w:pPr>
    </w:p>
    <w:p>
      <w:pPr>
        <w:pStyle w:val="ListParagraph"/>
        <w:numPr>
          <w:ilvl w:val="4"/>
          <w:numId w:val="2"/>
        </w:numPr>
        <w:tabs>
          <w:tab w:pos="2980" w:val="left" w:leader="none"/>
          <w:tab w:pos="2981" w:val="left" w:leader="none"/>
        </w:tabs>
        <w:spacing w:line="240" w:lineRule="auto" w:before="0" w:after="0"/>
        <w:ind w:left="2981" w:right="0" w:hanging="721"/>
        <w:jc w:val="left"/>
        <w:rPr>
          <w:sz w:val="20"/>
        </w:rPr>
      </w:pPr>
      <w:r>
        <w:rPr>
          <w:sz w:val="20"/>
        </w:rPr>
        <w:t>Identity of the requesting physician for the</w:t>
      </w:r>
      <w:r>
        <w:rPr>
          <w:spacing w:val="-8"/>
          <w:sz w:val="20"/>
        </w:rPr>
        <w:t> </w:t>
      </w:r>
      <w:r>
        <w:rPr>
          <w:sz w:val="20"/>
        </w:rPr>
        <w:t>opinion.</w:t>
      </w:r>
    </w:p>
    <w:p>
      <w:pPr>
        <w:pStyle w:val="ListParagraph"/>
        <w:numPr>
          <w:ilvl w:val="4"/>
          <w:numId w:val="2"/>
        </w:numPr>
        <w:tabs>
          <w:tab w:pos="2980" w:val="left" w:leader="none"/>
          <w:tab w:pos="2981" w:val="left" w:leader="none"/>
        </w:tabs>
        <w:spacing w:line="229" w:lineRule="exact" w:before="0" w:after="0"/>
        <w:ind w:left="2981" w:right="0" w:hanging="721"/>
        <w:jc w:val="left"/>
        <w:rPr>
          <w:sz w:val="20"/>
        </w:rPr>
      </w:pPr>
      <w:r>
        <w:rPr>
          <w:sz w:val="20"/>
        </w:rPr>
        <w:t>The need for a consultant’s</w:t>
      </w:r>
      <w:r>
        <w:rPr>
          <w:spacing w:val="-4"/>
          <w:sz w:val="20"/>
        </w:rPr>
        <w:t> </w:t>
      </w:r>
      <w:r>
        <w:rPr>
          <w:sz w:val="20"/>
        </w:rPr>
        <w:t>opinion.</w:t>
      </w:r>
    </w:p>
    <w:p>
      <w:pPr>
        <w:pStyle w:val="ListParagraph"/>
        <w:numPr>
          <w:ilvl w:val="4"/>
          <w:numId w:val="2"/>
        </w:numPr>
        <w:tabs>
          <w:tab w:pos="2980" w:val="left" w:leader="none"/>
          <w:tab w:pos="2981" w:val="left" w:leader="none"/>
        </w:tabs>
        <w:spacing w:line="229" w:lineRule="exact" w:before="0" w:after="0"/>
        <w:ind w:left="2981" w:right="0" w:hanging="721"/>
        <w:jc w:val="left"/>
        <w:rPr>
          <w:sz w:val="20"/>
        </w:rPr>
      </w:pPr>
      <w:r>
        <w:rPr>
          <w:sz w:val="20"/>
        </w:rPr>
        <w:t>Statement that the report was submitted to the requesting</w:t>
      </w:r>
      <w:r>
        <w:rPr>
          <w:spacing w:val="-10"/>
          <w:sz w:val="20"/>
        </w:rPr>
        <w:t> </w:t>
      </w:r>
      <w:r>
        <w:rPr>
          <w:sz w:val="20"/>
        </w:rPr>
        <w:t>provider.</w:t>
      </w:r>
    </w:p>
    <w:p>
      <w:pPr>
        <w:pStyle w:val="BodyText"/>
        <w:spacing w:before="11"/>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Prolonged Services:</w:t>
      </w:r>
    </w:p>
    <w:p>
      <w:pPr>
        <w:pStyle w:val="BodyText"/>
        <w:spacing w:before="10"/>
      </w:pPr>
    </w:p>
    <w:p>
      <w:pPr>
        <w:pStyle w:val="BodyText"/>
        <w:spacing w:before="1"/>
        <w:ind w:left="2260" w:right="788"/>
      </w:pPr>
      <w:r>
        <w:rPr/>
        <w:t>Providers shall document the medical necessity of prolonged services utilizing patient-specific information. Providers shall comply with all applicable CPT® requirements and the following additional requirements.</w:t>
      </w:r>
    </w:p>
    <w:p>
      <w:pPr>
        <w:pStyle w:val="BodyText"/>
        <w:spacing w:before="8"/>
      </w:pPr>
    </w:p>
    <w:p>
      <w:pPr>
        <w:pStyle w:val="ListParagraph"/>
        <w:numPr>
          <w:ilvl w:val="4"/>
          <w:numId w:val="2"/>
        </w:numPr>
        <w:tabs>
          <w:tab w:pos="2980" w:val="left" w:leader="none"/>
          <w:tab w:pos="2981" w:val="left" w:leader="none"/>
        </w:tabs>
        <w:spacing w:line="240" w:lineRule="auto" w:before="0" w:after="0"/>
        <w:ind w:left="2981" w:right="619" w:hanging="721"/>
        <w:jc w:val="left"/>
        <w:rPr>
          <w:sz w:val="20"/>
        </w:rPr>
      </w:pPr>
      <w:r>
        <w:rPr>
          <w:sz w:val="20"/>
        </w:rPr>
        <w:t>Physicians or other qualified health care professionals (MDs, DOs,</w:t>
      </w:r>
      <w:r>
        <w:rPr>
          <w:spacing w:val="-19"/>
          <w:sz w:val="20"/>
        </w:rPr>
        <w:t> </w:t>
      </w:r>
      <w:r>
        <w:rPr>
          <w:sz w:val="20"/>
        </w:rPr>
        <w:t>DCs, DMPs, NPs, and PAs) with or without direct patient</w:t>
      </w:r>
      <w:r>
        <w:rPr>
          <w:spacing w:val="-4"/>
          <w:sz w:val="20"/>
        </w:rPr>
        <w:t> </w:t>
      </w:r>
      <w:r>
        <w:rPr>
          <w:sz w:val="20"/>
        </w:rPr>
        <w:t>contact.</w:t>
      </w:r>
    </w:p>
    <w:p>
      <w:pPr>
        <w:pStyle w:val="BodyText"/>
        <w:rPr>
          <w:sz w:val="21"/>
        </w:rPr>
      </w:pPr>
    </w:p>
    <w:p>
      <w:pPr>
        <w:pStyle w:val="ListParagraph"/>
        <w:numPr>
          <w:ilvl w:val="5"/>
          <w:numId w:val="2"/>
        </w:numPr>
        <w:tabs>
          <w:tab w:pos="3341" w:val="left" w:leader="none"/>
        </w:tabs>
        <w:spacing w:line="240" w:lineRule="auto" w:before="0" w:after="0"/>
        <w:ind w:left="3341" w:right="0" w:hanging="360"/>
        <w:jc w:val="left"/>
        <w:rPr>
          <w:sz w:val="20"/>
        </w:rPr>
      </w:pPr>
      <w:r>
        <w:rPr>
          <w:sz w:val="20"/>
        </w:rPr>
        <w:t>An E&amp;M code shall accompany prolonged services</w:t>
      </w:r>
      <w:r>
        <w:rPr>
          <w:spacing w:val="-8"/>
          <w:sz w:val="20"/>
        </w:rPr>
        <w:t> </w:t>
      </w:r>
      <w:r>
        <w:rPr>
          <w:sz w:val="20"/>
        </w:rPr>
        <w:t>codes.</w:t>
      </w:r>
    </w:p>
    <w:p>
      <w:pPr>
        <w:pStyle w:val="BodyText"/>
        <w:spacing w:before="10"/>
      </w:pPr>
    </w:p>
    <w:p>
      <w:pPr>
        <w:pStyle w:val="ListParagraph"/>
        <w:numPr>
          <w:ilvl w:val="5"/>
          <w:numId w:val="2"/>
        </w:numPr>
        <w:tabs>
          <w:tab w:pos="3341" w:val="left" w:leader="none"/>
        </w:tabs>
        <w:spacing w:line="240" w:lineRule="auto" w:before="0" w:after="0"/>
        <w:ind w:left="3341" w:right="440" w:hanging="360"/>
        <w:jc w:val="left"/>
        <w:rPr>
          <w:sz w:val="20"/>
        </w:rPr>
      </w:pPr>
      <w:r>
        <w:rPr>
          <w:sz w:val="20"/>
        </w:rPr>
        <w:t>The provider must exceed the average times listed in the E&amp;M</w:t>
      </w:r>
      <w:r>
        <w:rPr>
          <w:spacing w:val="-21"/>
          <w:sz w:val="20"/>
        </w:rPr>
        <w:t> </w:t>
      </w:r>
      <w:r>
        <w:rPr>
          <w:sz w:val="20"/>
        </w:rPr>
        <w:t>section of CPT® by 30 minutes or more, in addition to the prolonged services codes.</w:t>
      </w:r>
    </w:p>
    <w:p>
      <w:pPr>
        <w:pStyle w:val="BodyText"/>
        <w:spacing w:before="9"/>
      </w:pPr>
    </w:p>
    <w:p>
      <w:pPr>
        <w:pStyle w:val="ListParagraph"/>
        <w:numPr>
          <w:ilvl w:val="5"/>
          <w:numId w:val="2"/>
        </w:numPr>
        <w:tabs>
          <w:tab w:pos="3341" w:val="left" w:leader="none"/>
        </w:tabs>
        <w:spacing w:line="240" w:lineRule="auto" w:before="1" w:after="0"/>
        <w:ind w:left="3341" w:right="428" w:hanging="360"/>
        <w:jc w:val="left"/>
        <w:rPr>
          <w:sz w:val="20"/>
        </w:rPr>
      </w:pPr>
      <w:r>
        <w:rPr>
          <w:sz w:val="20"/>
        </w:rPr>
        <w:t>If using time spent (rather than three key components) to justify the level of primary E&amp;M service, the provider must bill the highest level</w:t>
      </w:r>
      <w:r>
        <w:rPr>
          <w:spacing w:val="-25"/>
          <w:sz w:val="20"/>
        </w:rPr>
        <w:t> </w:t>
      </w:r>
      <w:r>
        <w:rPr>
          <w:sz w:val="20"/>
        </w:rPr>
        <w:t>of service available in the applicable E&amp;M subcategory before billing for prolonged</w:t>
      </w:r>
      <w:r>
        <w:rPr>
          <w:spacing w:val="-2"/>
          <w:sz w:val="20"/>
        </w:rPr>
        <w:t> </w:t>
      </w:r>
      <w:r>
        <w:rPr>
          <w:sz w:val="20"/>
        </w:rPr>
        <w:t>services.</w:t>
      </w:r>
    </w:p>
    <w:p>
      <w:pPr>
        <w:pStyle w:val="BodyText"/>
        <w:rPr>
          <w:sz w:val="21"/>
        </w:rPr>
      </w:pPr>
    </w:p>
    <w:p>
      <w:pPr>
        <w:pStyle w:val="ListParagraph"/>
        <w:numPr>
          <w:ilvl w:val="5"/>
          <w:numId w:val="2"/>
        </w:numPr>
        <w:tabs>
          <w:tab w:pos="3341" w:val="left" w:leader="none"/>
        </w:tabs>
        <w:spacing w:line="240" w:lineRule="auto" w:before="0" w:after="0"/>
        <w:ind w:left="3341" w:right="660" w:hanging="360"/>
        <w:jc w:val="left"/>
        <w:rPr>
          <w:sz w:val="20"/>
        </w:rPr>
      </w:pPr>
      <w:r>
        <w:rPr>
          <w:sz w:val="20"/>
        </w:rPr>
        <w:t>The provider billing for extensive record review shall document the names of providers and dates of service reviewed, as well as</w:t>
      </w:r>
      <w:r>
        <w:rPr>
          <w:spacing w:val="-19"/>
          <w:sz w:val="20"/>
        </w:rPr>
        <w:t> </w:t>
      </w:r>
      <w:r>
        <w:rPr>
          <w:sz w:val="20"/>
        </w:rPr>
        <w:t>briefly summarize each record</w:t>
      </w:r>
      <w:r>
        <w:rPr>
          <w:spacing w:val="-2"/>
          <w:sz w:val="20"/>
        </w:rPr>
        <w:t> </w:t>
      </w:r>
      <w:r>
        <w:rPr>
          <w:sz w:val="20"/>
        </w:rPr>
        <w:t>reviewed.</w:t>
      </w:r>
    </w:p>
    <w:p>
      <w:pPr>
        <w:spacing w:after="0" w:line="240" w:lineRule="auto"/>
        <w:jc w:val="left"/>
        <w:rPr>
          <w:sz w:val="20"/>
        </w:rPr>
        <w:sectPr>
          <w:pgSz w:w="12240" w:h="15840"/>
          <w:pgMar w:header="0" w:footer="1179" w:top="1360" w:bottom="1440" w:left="1160" w:right="1100"/>
        </w:sectPr>
      </w:pPr>
    </w:p>
    <w:p>
      <w:pPr>
        <w:pStyle w:val="ListParagraph"/>
        <w:numPr>
          <w:ilvl w:val="4"/>
          <w:numId w:val="2"/>
        </w:numPr>
        <w:tabs>
          <w:tab w:pos="2980" w:val="left" w:leader="none"/>
          <w:tab w:pos="2981" w:val="left" w:leader="none"/>
        </w:tabs>
        <w:spacing w:line="240" w:lineRule="auto" w:before="79" w:after="0"/>
        <w:ind w:left="2981" w:right="816" w:hanging="721"/>
        <w:jc w:val="left"/>
        <w:rPr>
          <w:sz w:val="20"/>
        </w:rPr>
      </w:pPr>
      <w:r>
        <w:rPr>
          <w:sz w:val="20"/>
        </w:rPr>
        <w:t>Prolonged clinical staff services (RNs or LPNs) with physician or</w:t>
      </w:r>
      <w:r>
        <w:rPr>
          <w:spacing w:val="-25"/>
          <w:sz w:val="20"/>
        </w:rPr>
        <w:t> </w:t>
      </w:r>
      <w:r>
        <w:rPr>
          <w:sz w:val="20"/>
        </w:rPr>
        <w:t>other qualified health care professional</w:t>
      </w:r>
      <w:r>
        <w:rPr>
          <w:spacing w:val="-5"/>
          <w:sz w:val="20"/>
        </w:rPr>
        <w:t> </w:t>
      </w:r>
      <w:r>
        <w:rPr>
          <w:sz w:val="20"/>
        </w:rPr>
        <w:t>supervision:</w:t>
      </w:r>
    </w:p>
    <w:p>
      <w:pPr>
        <w:pStyle w:val="BodyText"/>
        <w:spacing w:before="9"/>
      </w:pPr>
    </w:p>
    <w:p>
      <w:pPr>
        <w:pStyle w:val="ListParagraph"/>
        <w:numPr>
          <w:ilvl w:val="5"/>
          <w:numId w:val="2"/>
        </w:numPr>
        <w:tabs>
          <w:tab w:pos="3341" w:val="left" w:leader="none"/>
        </w:tabs>
        <w:spacing w:line="240" w:lineRule="auto" w:before="0" w:after="0"/>
        <w:ind w:left="3341" w:right="617" w:hanging="360"/>
        <w:jc w:val="left"/>
        <w:rPr>
          <w:sz w:val="20"/>
        </w:rPr>
      </w:pPr>
      <w:r>
        <w:rPr>
          <w:sz w:val="20"/>
        </w:rPr>
        <w:t>The supervising physician or other qualified health care</w:t>
      </w:r>
      <w:r>
        <w:rPr>
          <w:spacing w:val="-19"/>
          <w:sz w:val="20"/>
        </w:rPr>
        <w:t> </w:t>
      </w:r>
      <w:r>
        <w:rPr>
          <w:sz w:val="20"/>
        </w:rPr>
        <w:t>professional may not bill for the time spent supervising clinical</w:t>
      </w:r>
      <w:r>
        <w:rPr>
          <w:spacing w:val="-12"/>
          <w:sz w:val="20"/>
        </w:rPr>
        <w:t> </w:t>
      </w:r>
      <w:r>
        <w:rPr>
          <w:sz w:val="20"/>
        </w:rPr>
        <w:t>staff.</w:t>
      </w:r>
    </w:p>
    <w:p>
      <w:pPr>
        <w:pStyle w:val="BodyText"/>
        <w:spacing w:before="11"/>
      </w:pPr>
    </w:p>
    <w:p>
      <w:pPr>
        <w:pStyle w:val="ListParagraph"/>
        <w:numPr>
          <w:ilvl w:val="5"/>
          <w:numId w:val="2"/>
        </w:numPr>
        <w:tabs>
          <w:tab w:pos="3341" w:val="left" w:leader="none"/>
        </w:tabs>
        <w:spacing w:line="240" w:lineRule="auto" w:before="0" w:after="0"/>
        <w:ind w:left="3341" w:right="1227" w:hanging="360"/>
        <w:jc w:val="left"/>
        <w:rPr>
          <w:sz w:val="20"/>
        </w:rPr>
      </w:pPr>
      <w:r>
        <w:rPr>
          <w:sz w:val="20"/>
        </w:rPr>
        <w:t>Clinical staff services cannot be provided in an urgent care</w:t>
      </w:r>
      <w:r>
        <w:rPr>
          <w:spacing w:val="-17"/>
          <w:sz w:val="20"/>
        </w:rPr>
        <w:t> </w:t>
      </w:r>
      <w:r>
        <w:rPr>
          <w:sz w:val="20"/>
        </w:rPr>
        <w:t>or emergency department</w:t>
      </w:r>
      <w:r>
        <w:rPr>
          <w:spacing w:val="-5"/>
          <w:sz w:val="20"/>
        </w:rPr>
        <w:t> </w:t>
      </w:r>
      <w:r>
        <w:rPr>
          <w:sz w:val="20"/>
        </w:rPr>
        <w:t>setting.</w:t>
      </w:r>
    </w:p>
    <w:p>
      <w:pPr>
        <w:pStyle w:val="BodyText"/>
        <w:spacing w:before="11"/>
      </w:pPr>
    </w:p>
    <w:p>
      <w:pPr>
        <w:pStyle w:val="ListParagraph"/>
        <w:numPr>
          <w:ilvl w:val="2"/>
          <w:numId w:val="2"/>
        </w:numPr>
        <w:tabs>
          <w:tab w:pos="1540" w:val="left" w:leader="none"/>
          <w:tab w:pos="1541" w:val="left" w:leader="none"/>
        </w:tabs>
        <w:spacing w:line="240" w:lineRule="auto" w:before="0" w:after="0"/>
        <w:ind w:left="1540" w:right="0" w:hanging="720"/>
        <w:jc w:val="left"/>
        <w:rPr>
          <w:sz w:val="20"/>
        </w:rPr>
      </w:pPr>
      <w:bookmarkStart w:name="_bookmark8" w:id="17"/>
      <w:bookmarkEnd w:id="17"/>
      <w:r>
        <w:rPr/>
      </w:r>
      <w:bookmarkStart w:name="_bookmark8" w:id="18"/>
      <w:bookmarkEnd w:id="18"/>
      <w:r>
        <w:rPr>
          <w:sz w:val="20"/>
        </w:rPr>
        <w:t>A</w:t>
      </w:r>
      <w:r>
        <w:rPr>
          <w:sz w:val="20"/>
        </w:rPr>
        <w:t>NESTHESIA</w:t>
      </w:r>
    </w:p>
    <w:p>
      <w:pPr>
        <w:pStyle w:val="BodyText"/>
        <w:spacing w:before="10"/>
      </w:pPr>
    </w:p>
    <w:p>
      <w:pPr>
        <w:pStyle w:val="ListParagraph"/>
        <w:numPr>
          <w:ilvl w:val="3"/>
          <w:numId w:val="2"/>
        </w:numPr>
        <w:tabs>
          <w:tab w:pos="2260" w:val="left" w:leader="none"/>
          <w:tab w:pos="2261" w:val="left" w:leader="none"/>
        </w:tabs>
        <w:spacing w:line="240" w:lineRule="auto" w:before="0" w:after="0"/>
        <w:ind w:left="2260" w:right="580" w:hanging="720"/>
        <w:jc w:val="left"/>
        <w:rPr>
          <w:sz w:val="20"/>
        </w:rPr>
      </w:pPr>
      <w:r>
        <w:rPr>
          <w:sz w:val="20"/>
        </w:rPr>
        <w:t>All anesthesia base values are set forth in Medicare’s 2018 Anesthesia Base Values. For adjusted RVUs and rates, see Exhibit #9. Anesthesia services are only reimbursable if the anesthesia is administered by a physician, a Certified Registered Nurse Anesthetist (CRNA), or an anesthesiologist assistant (AA) who remains in constant attendance during the procedure for the sole purpose of rendering anesthesia.</w:t>
      </w:r>
    </w:p>
    <w:p>
      <w:pPr>
        <w:pStyle w:val="BodyText"/>
        <w:spacing w:before="11"/>
      </w:pPr>
    </w:p>
    <w:p>
      <w:pPr>
        <w:pStyle w:val="BodyText"/>
        <w:ind w:left="2260"/>
      </w:pPr>
      <w:r>
        <w:rPr/>
        <w:t>When a CRNA or AA administers anesthesia:</w:t>
      </w:r>
    </w:p>
    <w:p>
      <w:pPr>
        <w:pStyle w:val="BodyText"/>
        <w:spacing w:before="8"/>
      </w:pPr>
    </w:p>
    <w:p>
      <w:pPr>
        <w:pStyle w:val="ListParagraph"/>
        <w:numPr>
          <w:ilvl w:val="4"/>
          <w:numId w:val="2"/>
        </w:numPr>
        <w:tabs>
          <w:tab w:pos="2980" w:val="left" w:leader="none"/>
          <w:tab w:pos="2981" w:val="left" w:leader="none"/>
        </w:tabs>
        <w:spacing w:line="240" w:lineRule="auto" w:before="0" w:after="0"/>
        <w:ind w:left="2981" w:right="807" w:hanging="721"/>
        <w:jc w:val="left"/>
        <w:rPr>
          <w:sz w:val="20"/>
        </w:rPr>
      </w:pPr>
      <w:r>
        <w:rPr>
          <w:sz w:val="20"/>
        </w:rPr>
        <w:t>CRNAs not under the medical direction of an anesthesiologist shall</w:t>
      </w:r>
      <w:r>
        <w:rPr>
          <w:spacing w:val="-19"/>
          <w:sz w:val="20"/>
        </w:rPr>
        <w:t> </w:t>
      </w:r>
      <w:r>
        <w:rPr>
          <w:sz w:val="20"/>
        </w:rPr>
        <w:t>be reimbursed 90% of the maximum anesthesia</w:t>
      </w:r>
      <w:r>
        <w:rPr>
          <w:spacing w:val="1"/>
          <w:sz w:val="20"/>
        </w:rPr>
        <w:t> </w:t>
      </w:r>
      <w:r>
        <w:rPr>
          <w:sz w:val="20"/>
        </w:rPr>
        <w:t>value;</w:t>
      </w:r>
    </w:p>
    <w:p>
      <w:pPr>
        <w:pStyle w:val="BodyText"/>
        <w:spacing w:before="11"/>
      </w:pPr>
    </w:p>
    <w:p>
      <w:pPr>
        <w:pStyle w:val="ListParagraph"/>
        <w:numPr>
          <w:ilvl w:val="4"/>
          <w:numId w:val="2"/>
        </w:numPr>
        <w:tabs>
          <w:tab w:pos="2980" w:val="left" w:leader="none"/>
          <w:tab w:pos="2981" w:val="left" w:leader="none"/>
        </w:tabs>
        <w:spacing w:line="240" w:lineRule="auto" w:before="0" w:after="0"/>
        <w:ind w:left="2981" w:right="753" w:hanging="721"/>
        <w:jc w:val="left"/>
        <w:rPr>
          <w:sz w:val="20"/>
        </w:rPr>
      </w:pPr>
      <w:r>
        <w:rPr>
          <w:sz w:val="20"/>
        </w:rPr>
        <w:t>If billed separately, CRNAs and AAs, under the medical direction of an anesthesiologist, shall be reimbursed 50% of the maximum</w:t>
      </w:r>
      <w:r>
        <w:rPr>
          <w:spacing w:val="-17"/>
          <w:sz w:val="20"/>
        </w:rPr>
        <w:t> </w:t>
      </w:r>
      <w:r>
        <w:rPr>
          <w:sz w:val="20"/>
        </w:rPr>
        <w:t>anesthesia value. The other 50% is payable to the anesthesiologist providing the medical direction to the CRNA or</w:t>
      </w:r>
      <w:r>
        <w:rPr>
          <w:spacing w:val="-1"/>
          <w:sz w:val="20"/>
        </w:rPr>
        <w:t> </w:t>
      </w:r>
      <w:r>
        <w:rPr>
          <w:sz w:val="20"/>
        </w:rPr>
        <w:t>AA;</w:t>
      </w:r>
    </w:p>
    <w:p>
      <w:pPr>
        <w:pStyle w:val="BodyText"/>
        <w:spacing w:before="9"/>
      </w:pPr>
    </w:p>
    <w:p>
      <w:pPr>
        <w:pStyle w:val="ListParagraph"/>
        <w:numPr>
          <w:ilvl w:val="4"/>
          <w:numId w:val="2"/>
        </w:numPr>
        <w:tabs>
          <w:tab w:pos="2980" w:val="left" w:leader="none"/>
          <w:tab w:pos="2981" w:val="left" w:leader="none"/>
        </w:tabs>
        <w:spacing w:line="240" w:lineRule="auto" w:before="0" w:after="0"/>
        <w:ind w:left="2981" w:right="0" w:hanging="721"/>
        <w:jc w:val="left"/>
        <w:rPr>
          <w:sz w:val="20"/>
        </w:rPr>
      </w:pPr>
      <w:r>
        <w:rPr>
          <w:sz w:val="20"/>
        </w:rPr>
        <w:t>Medical direction for administering anesthesia includes the</w:t>
      </w:r>
      <w:r>
        <w:rPr>
          <w:spacing w:val="-4"/>
          <w:sz w:val="20"/>
        </w:rPr>
        <w:t> </w:t>
      </w:r>
      <w:r>
        <w:rPr>
          <w:sz w:val="20"/>
        </w:rPr>
        <w:t>following:</w:t>
      </w:r>
    </w:p>
    <w:p>
      <w:pPr>
        <w:pStyle w:val="BodyText"/>
        <w:spacing w:before="10"/>
      </w:pPr>
    </w:p>
    <w:p>
      <w:pPr>
        <w:pStyle w:val="ListParagraph"/>
        <w:numPr>
          <w:ilvl w:val="5"/>
          <w:numId w:val="2"/>
        </w:numPr>
        <w:tabs>
          <w:tab w:pos="3341" w:val="left" w:leader="none"/>
        </w:tabs>
        <w:spacing w:line="240" w:lineRule="auto" w:before="1" w:after="0"/>
        <w:ind w:left="3341" w:right="0" w:hanging="360"/>
        <w:jc w:val="left"/>
        <w:rPr>
          <w:sz w:val="20"/>
        </w:rPr>
      </w:pPr>
      <w:r>
        <w:rPr>
          <w:sz w:val="20"/>
        </w:rPr>
        <w:t>performs a pre-anesthesia examination and</w:t>
      </w:r>
      <w:r>
        <w:rPr>
          <w:spacing w:val="-3"/>
          <w:sz w:val="20"/>
        </w:rPr>
        <w:t> </w:t>
      </w:r>
      <w:r>
        <w:rPr>
          <w:sz w:val="20"/>
        </w:rPr>
        <w:t>evaluation,</w:t>
      </w:r>
    </w:p>
    <w:p>
      <w:pPr>
        <w:pStyle w:val="ListParagraph"/>
        <w:numPr>
          <w:ilvl w:val="5"/>
          <w:numId w:val="2"/>
        </w:numPr>
        <w:tabs>
          <w:tab w:pos="3341" w:val="left" w:leader="none"/>
        </w:tabs>
        <w:spacing w:line="240" w:lineRule="auto" w:before="1" w:after="0"/>
        <w:ind w:left="3341" w:right="0" w:hanging="360"/>
        <w:jc w:val="left"/>
        <w:rPr>
          <w:sz w:val="20"/>
        </w:rPr>
      </w:pPr>
      <w:r>
        <w:rPr>
          <w:sz w:val="20"/>
        </w:rPr>
        <w:t>prescribes the anesthesia</w:t>
      </w:r>
      <w:r>
        <w:rPr>
          <w:spacing w:val="-1"/>
          <w:sz w:val="20"/>
        </w:rPr>
        <w:t> </w:t>
      </w:r>
      <w:r>
        <w:rPr>
          <w:sz w:val="20"/>
        </w:rPr>
        <w:t>plan,</w:t>
      </w:r>
    </w:p>
    <w:p>
      <w:pPr>
        <w:pStyle w:val="ListParagraph"/>
        <w:numPr>
          <w:ilvl w:val="5"/>
          <w:numId w:val="2"/>
        </w:numPr>
        <w:tabs>
          <w:tab w:pos="3341" w:val="left" w:leader="none"/>
        </w:tabs>
        <w:spacing w:line="240" w:lineRule="auto" w:before="0" w:after="0"/>
        <w:ind w:left="3341" w:right="973" w:hanging="360"/>
        <w:jc w:val="left"/>
        <w:rPr>
          <w:sz w:val="20"/>
        </w:rPr>
      </w:pPr>
      <w:r>
        <w:rPr>
          <w:sz w:val="20"/>
        </w:rPr>
        <w:t>personally participates in the most demanding procedures in</w:t>
      </w:r>
      <w:r>
        <w:rPr>
          <w:spacing w:val="-25"/>
          <w:sz w:val="20"/>
        </w:rPr>
        <w:t> </w:t>
      </w:r>
      <w:r>
        <w:rPr>
          <w:sz w:val="20"/>
        </w:rPr>
        <w:t>the anesthesia plan including induction and</w:t>
      </w:r>
      <w:r>
        <w:rPr>
          <w:spacing w:val="-1"/>
          <w:sz w:val="20"/>
        </w:rPr>
        <w:t> </w:t>
      </w:r>
      <w:r>
        <w:rPr>
          <w:sz w:val="20"/>
        </w:rPr>
        <w:t>emergence,</w:t>
      </w:r>
    </w:p>
    <w:p>
      <w:pPr>
        <w:pStyle w:val="ListParagraph"/>
        <w:numPr>
          <w:ilvl w:val="5"/>
          <w:numId w:val="2"/>
        </w:numPr>
        <w:tabs>
          <w:tab w:pos="3341" w:val="left" w:leader="none"/>
        </w:tabs>
        <w:spacing w:line="240" w:lineRule="auto" w:before="0" w:after="0"/>
        <w:ind w:left="3341" w:right="562" w:hanging="360"/>
        <w:jc w:val="left"/>
        <w:rPr>
          <w:sz w:val="20"/>
        </w:rPr>
      </w:pPr>
      <w:r>
        <w:rPr>
          <w:sz w:val="20"/>
        </w:rPr>
        <w:t>ensures that any procedure in the anesthesia plan that s/he does</w:t>
      </w:r>
      <w:r>
        <w:rPr>
          <w:spacing w:val="-21"/>
          <w:sz w:val="20"/>
        </w:rPr>
        <w:t> </w:t>
      </w:r>
      <w:r>
        <w:rPr>
          <w:sz w:val="20"/>
        </w:rPr>
        <w:t>not perform is performed by a qualified</w:t>
      </w:r>
      <w:r>
        <w:rPr>
          <w:spacing w:val="-2"/>
          <w:sz w:val="20"/>
        </w:rPr>
        <w:t> </w:t>
      </w:r>
      <w:r>
        <w:rPr>
          <w:sz w:val="20"/>
        </w:rPr>
        <w:t>anesthetist,</w:t>
      </w:r>
    </w:p>
    <w:p>
      <w:pPr>
        <w:pStyle w:val="ListParagraph"/>
        <w:numPr>
          <w:ilvl w:val="5"/>
          <w:numId w:val="2"/>
        </w:numPr>
        <w:tabs>
          <w:tab w:pos="3341" w:val="left" w:leader="none"/>
        </w:tabs>
        <w:spacing w:line="240" w:lineRule="auto" w:before="0" w:after="0"/>
        <w:ind w:left="3341" w:right="0" w:hanging="360"/>
        <w:jc w:val="left"/>
        <w:rPr>
          <w:sz w:val="20"/>
        </w:rPr>
      </w:pPr>
      <w:r>
        <w:rPr>
          <w:sz w:val="20"/>
        </w:rPr>
        <w:t>monitors anesthesia administration at frequent</w:t>
      </w:r>
      <w:r>
        <w:rPr>
          <w:spacing w:val="-14"/>
          <w:sz w:val="20"/>
        </w:rPr>
        <w:t> </w:t>
      </w:r>
      <w:r>
        <w:rPr>
          <w:sz w:val="20"/>
        </w:rPr>
        <w:t>intervals,</w:t>
      </w:r>
    </w:p>
    <w:p>
      <w:pPr>
        <w:pStyle w:val="ListParagraph"/>
        <w:numPr>
          <w:ilvl w:val="5"/>
          <w:numId w:val="2"/>
        </w:numPr>
        <w:tabs>
          <w:tab w:pos="3341" w:val="left" w:leader="none"/>
        </w:tabs>
        <w:spacing w:line="240" w:lineRule="auto" w:before="0" w:after="0"/>
        <w:ind w:left="3341" w:right="491" w:hanging="360"/>
        <w:jc w:val="left"/>
        <w:rPr>
          <w:sz w:val="20"/>
        </w:rPr>
      </w:pPr>
      <w:r>
        <w:rPr>
          <w:sz w:val="20"/>
        </w:rPr>
        <w:t>remains physically present and available for immediate diagnosis</w:t>
      </w:r>
      <w:r>
        <w:rPr>
          <w:spacing w:val="-18"/>
          <w:sz w:val="20"/>
        </w:rPr>
        <w:t> </w:t>
      </w:r>
      <w:r>
        <w:rPr>
          <w:sz w:val="20"/>
        </w:rPr>
        <w:t>and treatment of emergencies,</w:t>
      </w:r>
      <w:r>
        <w:rPr>
          <w:spacing w:val="-2"/>
          <w:sz w:val="20"/>
        </w:rPr>
        <w:t> </w:t>
      </w:r>
      <w:r>
        <w:rPr>
          <w:sz w:val="20"/>
        </w:rPr>
        <w:t>and</w:t>
      </w:r>
    </w:p>
    <w:p>
      <w:pPr>
        <w:pStyle w:val="ListParagraph"/>
        <w:numPr>
          <w:ilvl w:val="5"/>
          <w:numId w:val="2"/>
        </w:numPr>
        <w:tabs>
          <w:tab w:pos="3341" w:val="left" w:leader="none"/>
        </w:tabs>
        <w:spacing w:line="240" w:lineRule="auto" w:before="0" w:after="0"/>
        <w:ind w:left="3341" w:right="0" w:hanging="360"/>
        <w:jc w:val="left"/>
        <w:rPr>
          <w:sz w:val="20"/>
        </w:rPr>
      </w:pPr>
      <w:r>
        <w:rPr>
          <w:sz w:val="20"/>
        </w:rPr>
        <w:t>provides indicated post-anesthesia</w:t>
      </w:r>
      <w:r>
        <w:rPr>
          <w:spacing w:val="-1"/>
          <w:sz w:val="20"/>
        </w:rPr>
        <w:t> </w:t>
      </w:r>
      <w:r>
        <w:rPr>
          <w:sz w:val="20"/>
        </w:rPr>
        <w:t>care.</w:t>
      </w:r>
    </w:p>
    <w:p>
      <w:pPr>
        <w:pStyle w:val="BodyText"/>
        <w:spacing w:before="8"/>
      </w:pPr>
    </w:p>
    <w:p>
      <w:pPr>
        <w:pStyle w:val="ListParagraph"/>
        <w:numPr>
          <w:ilvl w:val="3"/>
          <w:numId w:val="2"/>
        </w:numPr>
        <w:tabs>
          <w:tab w:pos="2260" w:val="left" w:leader="none"/>
          <w:tab w:pos="2261" w:val="left" w:leader="none"/>
        </w:tabs>
        <w:spacing w:line="240" w:lineRule="auto" w:before="1" w:after="0"/>
        <w:ind w:left="2260" w:right="0" w:hanging="720"/>
        <w:jc w:val="left"/>
        <w:rPr>
          <w:sz w:val="20"/>
        </w:rPr>
      </w:pPr>
      <w:r>
        <w:rPr>
          <w:sz w:val="20"/>
        </w:rPr>
        <w:t>The supervision of AAs shall be in accordance with the Medical Practice</w:t>
      </w:r>
      <w:r>
        <w:rPr>
          <w:spacing w:val="-8"/>
          <w:sz w:val="20"/>
        </w:rPr>
        <w:t> </w:t>
      </w:r>
      <w:r>
        <w:rPr>
          <w:sz w:val="20"/>
        </w:rPr>
        <w:t>Act.</w:t>
      </w:r>
    </w:p>
    <w:p>
      <w:pPr>
        <w:pStyle w:val="BodyText"/>
        <w:spacing w:before="10"/>
      </w:pPr>
    </w:p>
    <w:p>
      <w:pPr>
        <w:pStyle w:val="ListParagraph"/>
        <w:numPr>
          <w:ilvl w:val="3"/>
          <w:numId w:val="2"/>
        </w:numPr>
        <w:tabs>
          <w:tab w:pos="2260" w:val="left" w:leader="none"/>
          <w:tab w:pos="2261" w:val="left" w:leader="none"/>
        </w:tabs>
        <w:spacing w:line="240" w:lineRule="auto" w:before="0" w:after="0"/>
        <w:ind w:left="2260" w:right="467" w:hanging="720"/>
        <w:jc w:val="left"/>
        <w:rPr>
          <w:sz w:val="20"/>
        </w:rPr>
      </w:pPr>
      <w:r>
        <w:rPr>
          <w:sz w:val="20"/>
        </w:rPr>
        <w:t>HCPCS Level II modifiers are required when billing for anesthesia services. Modifier AD shall be used when an anesthesiologist supervises more than four (4) concurrent (occurring at the same time) anesthesia service cases. Maximum allowance for supervising multiple cases is calculated using three (3) base anesthesia units to each case, regardless of the number of base anesthesia units assigned to each specific anesthesia episode of</w:t>
      </w:r>
      <w:r>
        <w:rPr>
          <w:spacing w:val="-5"/>
          <w:sz w:val="20"/>
        </w:rPr>
        <w:t> </w:t>
      </w:r>
      <w:r>
        <w:rPr>
          <w:sz w:val="20"/>
        </w:rPr>
        <w:t>care.</w:t>
      </w:r>
    </w:p>
    <w:p>
      <w:pPr>
        <w:spacing w:after="0" w:line="240" w:lineRule="auto"/>
        <w:jc w:val="left"/>
        <w:rPr>
          <w:sz w:val="20"/>
        </w:rPr>
        <w:sectPr>
          <w:pgSz w:w="12240" w:h="15840"/>
          <w:pgMar w:header="0" w:footer="1179" w:top="1360" w:bottom="1440" w:left="1160" w:right="1100"/>
        </w:sectPr>
      </w:pPr>
    </w:p>
    <w:p>
      <w:pPr>
        <w:pStyle w:val="ListParagraph"/>
        <w:numPr>
          <w:ilvl w:val="3"/>
          <w:numId w:val="2"/>
        </w:numPr>
        <w:tabs>
          <w:tab w:pos="2260" w:val="left" w:leader="none"/>
          <w:tab w:pos="2261" w:val="left" w:leader="none"/>
        </w:tabs>
        <w:spacing w:line="240" w:lineRule="auto" w:before="79" w:after="0"/>
        <w:ind w:left="2260" w:right="0" w:hanging="720"/>
        <w:jc w:val="left"/>
        <w:rPr>
          <w:sz w:val="20"/>
        </w:rPr>
      </w:pPr>
      <w:r>
        <w:rPr>
          <w:sz w:val="20"/>
        </w:rPr>
        <w:t>Physical status modifiers are reimbursed as follows, using the anesthesia</w:t>
      </w:r>
      <w:r>
        <w:rPr>
          <w:spacing w:val="-2"/>
          <w:sz w:val="20"/>
        </w:rPr>
        <w:t> </w:t>
      </w:r>
      <w:r>
        <w:rPr>
          <w:sz w:val="20"/>
        </w:rPr>
        <w:t>CF:</w:t>
      </w:r>
    </w:p>
    <w:p>
      <w:pPr>
        <w:pStyle w:val="BodyText"/>
        <w:spacing w:before="11"/>
      </w:pPr>
    </w:p>
    <w:p>
      <w:pPr>
        <w:pStyle w:val="ListParagraph"/>
        <w:numPr>
          <w:ilvl w:val="4"/>
          <w:numId w:val="2"/>
        </w:numPr>
        <w:tabs>
          <w:tab w:pos="2980" w:val="left" w:leader="none"/>
          <w:tab w:pos="2981" w:val="left" w:leader="none"/>
          <w:tab w:pos="3700" w:val="left" w:leader="none"/>
          <w:tab w:pos="8021" w:val="left" w:leader="none"/>
        </w:tabs>
        <w:spacing w:line="240" w:lineRule="auto" w:before="0" w:after="0"/>
        <w:ind w:left="2981" w:right="0" w:hanging="721"/>
        <w:jc w:val="left"/>
        <w:rPr>
          <w:sz w:val="20"/>
        </w:rPr>
      </w:pPr>
      <w:r>
        <w:rPr>
          <w:sz w:val="20"/>
        </w:rPr>
        <w:t>P-1</w:t>
        <w:tab/>
        <w:t>Healthy</w:t>
      </w:r>
      <w:r>
        <w:rPr>
          <w:spacing w:val="-5"/>
          <w:sz w:val="20"/>
        </w:rPr>
        <w:t> </w:t>
      </w:r>
      <w:r>
        <w:rPr>
          <w:sz w:val="20"/>
        </w:rPr>
        <w:t>patient</w:t>
        <w:tab/>
        <w:t>0</w:t>
      </w:r>
      <w:r>
        <w:rPr>
          <w:spacing w:val="-1"/>
          <w:sz w:val="20"/>
        </w:rPr>
        <w:t> </w:t>
      </w:r>
      <w:r>
        <w:rPr>
          <w:sz w:val="20"/>
        </w:rPr>
        <w:t>RVUs</w:t>
      </w:r>
    </w:p>
    <w:p>
      <w:pPr>
        <w:pStyle w:val="BodyText"/>
        <w:spacing w:before="10"/>
        <w:rPr>
          <w:sz w:val="19"/>
        </w:rPr>
      </w:pPr>
    </w:p>
    <w:p>
      <w:pPr>
        <w:pStyle w:val="ListParagraph"/>
        <w:numPr>
          <w:ilvl w:val="4"/>
          <w:numId w:val="2"/>
        </w:numPr>
        <w:tabs>
          <w:tab w:pos="2980" w:val="left" w:leader="none"/>
          <w:tab w:pos="2981" w:val="left" w:leader="none"/>
          <w:tab w:pos="3700" w:val="left" w:leader="none"/>
          <w:tab w:pos="8021" w:val="left" w:leader="none"/>
        </w:tabs>
        <w:spacing w:line="240" w:lineRule="auto" w:before="0" w:after="0"/>
        <w:ind w:left="2981" w:right="0" w:hanging="721"/>
        <w:jc w:val="left"/>
        <w:rPr>
          <w:sz w:val="20"/>
        </w:rPr>
      </w:pPr>
      <w:r>
        <w:rPr>
          <w:sz w:val="20"/>
        </w:rPr>
        <w:t>P-2</w:t>
        <w:tab/>
        <w:t>Patient with mild</w:t>
      </w:r>
      <w:r>
        <w:rPr>
          <w:spacing w:val="-7"/>
          <w:sz w:val="20"/>
        </w:rPr>
        <w:t> </w:t>
      </w:r>
      <w:r>
        <w:rPr>
          <w:sz w:val="20"/>
        </w:rPr>
        <w:t>systemic disease</w:t>
        <w:tab/>
        <w:t>0</w:t>
      </w:r>
      <w:r>
        <w:rPr>
          <w:spacing w:val="-1"/>
          <w:sz w:val="20"/>
        </w:rPr>
        <w:t> </w:t>
      </w:r>
      <w:r>
        <w:rPr>
          <w:sz w:val="20"/>
        </w:rPr>
        <w:t>RVUs</w:t>
      </w:r>
    </w:p>
    <w:p>
      <w:pPr>
        <w:pStyle w:val="BodyText"/>
        <w:spacing w:before="1"/>
      </w:pPr>
    </w:p>
    <w:p>
      <w:pPr>
        <w:pStyle w:val="ListParagraph"/>
        <w:numPr>
          <w:ilvl w:val="4"/>
          <w:numId w:val="2"/>
        </w:numPr>
        <w:tabs>
          <w:tab w:pos="2980" w:val="left" w:leader="none"/>
          <w:tab w:pos="2981" w:val="left" w:leader="none"/>
          <w:tab w:pos="3700" w:val="left" w:leader="none"/>
          <w:tab w:pos="8021" w:val="left" w:leader="none"/>
        </w:tabs>
        <w:spacing w:line="240" w:lineRule="auto" w:before="0" w:after="0"/>
        <w:ind w:left="2981" w:right="0" w:hanging="721"/>
        <w:jc w:val="left"/>
        <w:rPr>
          <w:sz w:val="20"/>
        </w:rPr>
      </w:pPr>
      <w:r>
        <w:rPr>
          <w:sz w:val="20"/>
        </w:rPr>
        <w:t>P-3</w:t>
        <w:tab/>
        <w:t>Patient with severe</w:t>
      </w:r>
      <w:r>
        <w:rPr>
          <w:spacing w:val="-7"/>
          <w:sz w:val="20"/>
        </w:rPr>
        <w:t> </w:t>
      </w:r>
      <w:r>
        <w:rPr>
          <w:sz w:val="20"/>
        </w:rPr>
        <w:t>systemic</w:t>
      </w:r>
      <w:r>
        <w:rPr>
          <w:spacing w:val="-2"/>
          <w:sz w:val="20"/>
        </w:rPr>
        <w:t> </w:t>
      </w:r>
      <w:r>
        <w:rPr>
          <w:sz w:val="20"/>
        </w:rPr>
        <w:t>disease</w:t>
        <w:tab/>
        <w:t>1</w:t>
      </w:r>
      <w:r>
        <w:rPr>
          <w:spacing w:val="-1"/>
          <w:sz w:val="20"/>
        </w:rPr>
        <w:t> </w:t>
      </w:r>
      <w:r>
        <w:rPr>
          <w:sz w:val="20"/>
        </w:rPr>
        <w:t>RVU</w:t>
      </w:r>
    </w:p>
    <w:p>
      <w:pPr>
        <w:pStyle w:val="BodyText"/>
        <w:spacing w:before="1"/>
      </w:pPr>
    </w:p>
    <w:p>
      <w:pPr>
        <w:pStyle w:val="ListParagraph"/>
        <w:numPr>
          <w:ilvl w:val="4"/>
          <w:numId w:val="2"/>
        </w:numPr>
        <w:tabs>
          <w:tab w:pos="2980" w:val="left" w:leader="none"/>
          <w:tab w:pos="2981" w:val="left" w:leader="none"/>
          <w:tab w:pos="3700" w:val="left" w:leader="none"/>
        </w:tabs>
        <w:spacing w:line="229" w:lineRule="exact" w:before="0" w:after="0"/>
        <w:ind w:left="2981" w:right="0" w:hanging="721"/>
        <w:jc w:val="left"/>
        <w:rPr>
          <w:sz w:val="20"/>
        </w:rPr>
      </w:pPr>
      <w:r>
        <w:rPr>
          <w:sz w:val="20"/>
        </w:rPr>
        <w:t>P-4</w:t>
        <w:tab/>
        <w:t>Patient with severe systemic disease that is</w:t>
      </w:r>
      <w:r>
        <w:rPr>
          <w:spacing w:val="-2"/>
          <w:sz w:val="20"/>
        </w:rPr>
        <w:t> </w:t>
      </w:r>
      <w:r>
        <w:rPr>
          <w:sz w:val="20"/>
        </w:rPr>
        <w:t>a</w:t>
      </w:r>
    </w:p>
    <w:p>
      <w:pPr>
        <w:pStyle w:val="BodyText"/>
        <w:tabs>
          <w:tab w:pos="8021" w:val="left" w:leader="none"/>
        </w:tabs>
        <w:spacing w:line="229" w:lineRule="exact"/>
        <w:ind w:left="3701"/>
      </w:pPr>
      <w:r>
        <w:rPr/>
        <w:t>constant threat</w:t>
      </w:r>
      <w:r>
        <w:rPr>
          <w:spacing w:val="-3"/>
        </w:rPr>
        <w:t> </w:t>
      </w:r>
      <w:r>
        <w:rPr/>
        <w:t>to life</w:t>
        <w:tab/>
        <w:t>2</w:t>
      </w:r>
      <w:r>
        <w:rPr>
          <w:spacing w:val="-1"/>
        </w:rPr>
        <w:t> </w:t>
      </w:r>
      <w:r>
        <w:rPr/>
        <w:t>RVUs</w:t>
      </w:r>
    </w:p>
    <w:p>
      <w:pPr>
        <w:pStyle w:val="BodyText"/>
      </w:pPr>
    </w:p>
    <w:p>
      <w:pPr>
        <w:pStyle w:val="ListParagraph"/>
        <w:numPr>
          <w:ilvl w:val="4"/>
          <w:numId w:val="2"/>
        </w:numPr>
        <w:tabs>
          <w:tab w:pos="2980" w:val="left" w:leader="none"/>
          <w:tab w:pos="2981" w:val="left" w:leader="none"/>
          <w:tab w:pos="3700" w:val="left" w:leader="none"/>
        </w:tabs>
        <w:spacing w:line="240" w:lineRule="auto" w:before="1" w:after="0"/>
        <w:ind w:left="2981" w:right="0" w:hanging="721"/>
        <w:jc w:val="left"/>
        <w:rPr>
          <w:sz w:val="20"/>
        </w:rPr>
      </w:pPr>
      <w:r>
        <w:rPr>
          <w:sz w:val="20"/>
        </w:rPr>
        <w:t>P-5</w:t>
        <w:tab/>
        <w:t>A moribund patient who is not expected to</w:t>
      </w:r>
    </w:p>
    <w:p>
      <w:pPr>
        <w:pStyle w:val="BodyText"/>
        <w:tabs>
          <w:tab w:pos="8021" w:val="left" w:leader="none"/>
        </w:tabs>
        <w:ind w:left="3701"/>
      </w:pPr>
      <w:r>
        <w:rPr/>
        <w:t>survive without</w:t>
      </w:r>
      <w:r>
        <w:rPr>
          <w:spacing w:val="-4"/>
        </w:rPr>
        <w:t> </w:t>
      </w:r>
      <w:r>
        <w:rPr/>
        <w:t>the</w:t>
      </w:r>
      <w:r>
        <w:rPr>
          <w:spacing w:val="-1"/>
        </w:rPr>
        <w:t> </w:t>
      </w:r>
      <w:r>
        <w:rPr/>
        <w:t>operation</w:t>
        <w:tab/>
        <w:t>3</w:t>
      </w:r>
      <w:r>
        <w:rPr>
          <w:spacing w:val="-5"/>
        </w:rPr>
        <w:t> </w:t>
      </w:r>
      <w:r>
        <w:rPr/>
        <w:t>RVUs</w:t>
      </w:r>
    </w:p>
    <w:p>
      <w:pPr>
        <w:pStyle w:val="BodyText"/>
        <w:spacing w:before="1"/>
      </w:pPr>
    </w:p>
    <w:p>
      <w:pPr>
        <w:pStyle w:val="ListParagraph"/>
        <w:numPr>
          <w:ilvl w:val="4"/>
          <w:numId w:val="2"/>
        </w:numPr>
        <w:tabs>
          <w:tab w:pos="2980" w:val="left" w:leader="none"/>
          <w:tab w:pos="2981" w:val="left" w:leader="none"/>
          <w:tab w:pos="3700" w:val="left" w:leader="none"/>
          <w:tab w:pos="8021" w:val="left" w:leader="none"/>
        </w:tabs>
        <w:spacing w:line="240" w:lineRule="auto" w:before="0" w:after="0"/>
        <w:ind w:left="2981" w:right="0" w:hanging="721"/>
        <w:jc w:val="left"/>
        <w:rPr>
          <w:sz w:val="20"/>
        </w:rPr>
      </w:pPr>
      <w:r>
        <w:rPr>
          <w:sz w:val="20"/>
        </w:rPr>
        <w:t>P-6</w:t>
        <w:tab/>
        <w:t>A declared</w:t>
      </w:r>
      <w:r>
        <w:rPr>
          <w:spacing w:val="-3"/>
          <w:sz w:val="20"/>
        </w:rPr>
        <w:t> </w:t>
      </w:r>
      <w:r>
        <w:rPr>
          <w:sz w:val="20"/>
        </w:rPr>
        <w:t>brain-dead</w:t>
      </w:r>
      <w:r>
        <w:rPr>
          <w:spacing w:val="-1"/>
          <w:sz w:val="20"/>
        </w:rPr>
        <w:t> </w:t>
      </w:r>
      <w:r>
        <w:rPr>
          <w:sz w:val="20"/>
        </w:rPr>
        <w:t>patient</w:t>
        <w:tab/>
        <w:t>0</w:t>
      </w:r>
      <w:r>
        <w:rPr>
          <w:spacing w:val="-5"/>
          <w:sz w:val="20"/>
        </w:rPr>
        <w:t> </w:t>
      </w:r>
      <w:r>
        <w:rPr>
          <w:sz w:val="20"/>
        </w:rPr>
        <w:t>RVUs</w:t>
      </w:r>
    </w:p>
    <w:p>
      <w:pPr>
        <w:pStyle w:val="BodyText"/>
        <w:spacing w:before="8"/>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Qualifying circumstance codes are reimbursed using the anesthesia</w:t>
      </w:r>
      <w:r>
        <w:rPr>
          <w:spacing w:val="-4"/>
          <w:sz w:val="20"/>
        </w:rPr>
        <w:t> </w:t>
      </w:r>
      <w:r>
        <w:rPr>
          <w:sz w:val="20"/>
        </w:rPr>
        <w:t>CF.</w:t>
      </w:r>
    </w:p>
    <w:p>
      <w:pPr>
        <w:pStyle w:val="BodyText"/>
        <w:spacing w:before="11"/>
      </w:pPr>
    </w:p>
    <w:p>
      <w:pPr>
        <w:pStyle w:val="ListParagraph"/>
        <w:numPr>
          <w:ilvl w:val="3"/>
          <w:numId w:val="2"/>
        </w:numPr>
        <w:tabs>
          <w:tab w:pos="2260" w:val="left" w:leader="none"/>
          <w:tab w:pos="2261" w:val="left" w:leader="none"/>
        </w:tabs>
        <w:spacing w:line="240" w:lineRule="auto" w:before="0" w:after="0"/>
        <w:ind w:left="2260" w:right="624" w:hanging="720"/>
        <w:jc w:val="left"/>
        <w:rPr>
          <w:sz w:val="20"/>
        </w:rPr>
      </w:pPr>
      <w:r>
        <w:rPr>
          <w:sz w:val="20"/>
        </w:rPr>
        <w:t>Multiple procedures are billed in accordance with CPT®. When more than one surgical procedure is performed during a single episode, only the highest-valued base anesthesia procedure value is billed with the total anesthesia time for all procedures.</w:t>
      </w:r>
    </w:p>
    <w:p>
      <w:pPr>
        <w:pStyle w:val="BodyText"/>
        <w:rPr>
          <w:sz w:val="21"/>
        </w:rPr>
      </w:pPr>
    </w:p>
    <w:p>
      <w:pPr>
        <w:pStyle w:val="ListParagraph"/>
        <w:numPr>
          <w:ilvl w:val="3"/>
          <w:numId w:val="2"/>
        </w:numPr>
        <w:tabs>
          <w:tab w:pos="2260" w:val="left" w:leader="none"/>
          <w:tab w:pos="2261" w:val="left" w:leader="none"/>
        </w:tabs>
        <w:spacing w:line="240" w:lineRule="auto" w:before="0" w:after="0"/>
        <w:ind w:left="2260" w:right="347" w:hanging="720"/>
        <w:jc w:val="left"/>
        <w:rPr>
          <w:sz w:val="20"/>
        </w:rPr>
      </w:pPr>
      <w:r>
        <w:rPr>
          <w:sz w:val="20"/>
        </w:rPr>
        <w:t>Total minutes are reported for reimbursement. Each 15-minutes of anesthesia time equals 1 additional RVU. Five minutes or more is considered significant time and adds 1 RVU to the payment calculation.</w:t>
      </w:r>
    </w:p>
    <w:p>
      <w:pPr>
        <w:pStyle w:val="BodyText"/>
        <w:spacing w:before="9"/>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Calculation of Maximum Fees for</w:t>
      </w:r>
      <w:r>
        <w:rPr>
          <w:spacing w:val="3"/>
          <w:sz w:val="20"/>
        </w:rPr>
        <w:t> </w:t>
      </w:r>
      <w:r>
        <w:rPr>
          <w:sz w:val="20"/>
        </w:rPr>
        <w:t>Anesthesia</w:t>
      </w:r>
    </w:p>
    <w:p>
      <w:pPr>
        <w:pStyle w:val="BodyText"/>
        <w:spacing w:before="10"/>
      </w:pPr>
    </w:p>
    <w:p>
      <w:pPr>
        <w:pStyle w:val="BodyText"/>
        <w:ind w:left="2260"/>
      </w:pPr>
      <w:r>
        <w:rPr/>
        <w:t>Base Anesthesia value from the Medicare’s 2018 Anesthesia Base Values</w:t>
      </w:r>
    </w:p>
    <w:p>
      <w:pPr>
        <w:pStyle w:val="BodyText"/>
        <w:rPr>
          <w:sz w:val="21"/>
        </w:rPr>
      </w:pPr>
    </w:p>
    <w:p>
      <w:pPr>
        <w:pStyle w:val="BodyText"/>
        <w:spacing w:line="229" w:lineRule="exact"/>
        <w:ind w:left="6288"/>
      </w:pPr>
      <w:r>
        <w:rPr/>
        <w:t>+1 Unit/15 minutes of anesthesia</w:t>
      </w:r>
      <w:r>
        <w:rPr>
          <w:spacing w:val="-8"/>
        </w:rPr>
        <w:t> </w:t>
      </w:r>
      <w:r>
        <w:rPr/>
        <w:t>time</w:t>
      </w:r>
    </w:p>
    <w:p>
      <w:pPr>
        <w:pStyle w:val="BodyText"/>
        <w:ind w:left="5472" w:right="337" w:firstLine="1097"/>
        <w:jc w:val="right"/>
      </w:pPr>
      <w:r>
        <w:rPr>
          <w:u w:val="single"/>
        </w:rPr>
        <w:t>+Any physical status</w:t>
      </w:r>
      <w:r>
        <w:rPr>
          <w:spacing w:val="-11"/>
          <w:u w:val="single"/>
        </w:rPr>
        <w:t> </w:t>
      </w:r>
      <w:r>
        <w:rPr>
          <w:u w:val="single"/>
        </w:rPr>
        <w:t>modifier</w:t>
      </w:r>
      <w:r>
        <w:rPr>
          <w:spacing w:val="1"/>
          <w:u w:val="single"/>
        </w:rPr>
        <w:t> </w:t>
      </w:r>
      <w:r>
        <w:rPr>
          <w:u w:val="single"/>
        </w:rPr>
        <w:t>units</w:t>
      </w:r>
      <w:r>
        <w:rPr>
          <w:w w:val="99"/>
        </w:rPr>
        <w:t> </w:t>
      </w:r>
      <w:r>
        <w:rPr/>
        <w:t>Total Relative Value</w:t>
      </w:r>
      <w:r>
        <w:rPr>
          <w:spacing w:val="-11"/>
        </w:rPr>
        <w:t> </w:t>
      </w:r>
      <w:r>
        <w:rPr/>
        <w:t>Anesthesia</w:t>
      </w:r>
      <w:r>
        <w:rPr>
          <w:spacing w:val="-2"/>
        </w:rPr>
        <w:t> </w:t>
      </w:r>
      <w:r>
        <w:rPr/>
        <w:t>Units</w:t>
      </w:r>
      <w:r>
        <w:rPr>
          <w:w w:val="99"/>
        </w:rPr>
        <w:t> </w:t>
      </w:r>
      <w:r>
        <w:rPr>
          <w:u w:val="single"/>
        </w:rPr>
        <w:t>Multiplied by the Anesthesia CF in section</w:t>
      </w:r>
      <w:r>
        <w:rPr>
          <w:spacing w:val="-13"/>
          <w:u w:val="single"/>
        </w:rPr>
        <w:t> </w:t>
      </w:r>
      <w:r>
        <w:rPr>
          <w:u w:val="single"/>
        </w:rPr>
        <w:t>18-4</w:t>
      </w:r>
    </w:p>
    <w:p>
      <w:pPr>
        <w:pStyle w:val="BodyText"/>
        <w:ind w:right="338"/>
        <w:jc w:val="right"/>
      </w:pPr>
      <w:r>
        <w:rPr/>
        <w:t>Total Maximum Anesthesia</w:t>
      </w:r>
      <w:r>
        <w:rPr>
          <w:spacing w:val="-8"/>
        </w:rPr>
        <w:t> </w:t>
      </w:r>
      <w:r>
        <w:rPr/>
        <w:t>Fees</w:t>
      </w:r>
    </w:p>
    <w:p>
      <w:pPr>
        <w:pStyle w:val="BodyText"/>
        <w:spacing w:before="10"/>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bookmarkStart w:name="_bookmark9" w:id="19"/>
      <w:bookmarkEnd w:id="19"/>
      <w:r>
        <w:rPr/>
      </w:r>
      <w:bookmarkStart w:name="_bookmark9" w:id="20"/>
      <w:bookmarkEnd w:id="20"/>
      <w:r>
        <w:rPr>
          <w:sz w:val="20"/>
        </w:rPr>
        <w:t>No</w:t>
      </w:r>
      <w:r>
        <w:rPr>
          <w:sz w:val="20"/>
        </w:rPr>
        <w:t>n-time based anesthesia procedures shall be billed with modifier</w:t>
      </w:r>
      <w:r>
        <w:rPr>
          <w:spacing w:val="-7"/>
          <w:sz w:val="20"/>
        </w:rPr>
        <w:t> </w:t>
      </w:r>
      <w:r>
        <w:rPr>
          <w:sz w:val="20"/>
        </w:rPr>
        <w:t>47.</w:t>
      </w:r>
    </w:p>
    <w:p>
      <w:pPr>
        <w:pStyle w:val="BodyText"/>
        <w:spacing w:before="11"/>
      </w:pPr>
    </w:p>
    <w:p>
      <w:pPr>
        <w:pStyle w:val="ListParagraph"/>
        <w:numPr>
          <w:ilvl w:val="2"/>
          <w:numId w:val="2"/>
        </w:numPr>
        <w:tabs>
          <w:tab w:pos="1540" w:val="left" w:leader="none"/>
          <w:tab w:pos="1541" w:val="left" w:leader="none"/>
        </w:tabs>
        <w:spacing w:line="240" w:lineRule="auto" w:before="0" w:after="0"/>
        <w:ind w:left="1540" w:right="0" w:hanging="720"/>
        <w:jc w:val="left"/>
        <w:rPr>
          <w:sz w:val="20"/>
        </w:rPr>
      </w:pPr>
      <w:r>
        <w:rPr>
          <w:sz w:val="20"/>
        </w:rPr>
        <w:t>SURGERY</w:t>
      </w:r>
    </w:p>
    <w:p>
      <w:pPr>
        <w:pStyle w:val="BodyText"/>
        <w:spacing w:before="8"/>
      </w:pPr>
    </w:p>
    <w:p>
      <w:pPr>
        <w:pStyle w:val="ListParagraph"/>
        <w:numPr>
          <w:ilvl w:val="3"/>
          <w:numId w:val="2"/>
        </w:numPr>
        <w:tabs>
          <w:tab w:pos="2260" w:val="left" w:leader="none"/>
          <w:tab w:pos="2261" w:val="left" w:leader="none"/>
        </w:tabs>
        <w:spacing w:line="240" w:lineRule="auto" w:before="0" w:after="0"/>
        <w:ind w:left="2260" w:right="0" w:hanging="629"/>
        <w:jc w:val="left"/>
        <w:rPr>
          <w:sz w:val="20"/>
        </w:rPr>
      </w:pPr>
      <w:r>
        <w:rPr>
          <w:sz w:val="20"/>
        </w:rPr>
        <w:t>Assistant Surgeons Payment Policies and</w:t>
      </w:r>
      <w:r>
        <w:rPr>
          <w:spacing w:val="2"/>
          <w:sz w:val="20"/>
        </w:rPr>
        <w:t> </w:t>
      </w:r>
      <w:r>
        <w:rPr>
          <w:sz w:val="20"/>
        </w:rPr>
        <w:t>Modifiers:</w:t>
      </w:r>
    </w:p>
    <w:p>
      <w:pPr>
        <w:pStyle w:val="BodyText"/>
        <w:spacing w:before="10"/>
      </w:pPr>
    </w:p>
    <w:p>
      <w:pPr>
        <w:pStyle w:val="ListParagraph"/>
        <w:numPr>
          <w:ilvl w:val="4"/>
          <w:numId w:val="2"/>
        </w:numPr>
        <w:tabs>
          <w:tab w:pos="2980" w:val="left" w:leader="none"/>
          <w:tab w:pos="2981" w:val="left" w:leader="none"/>
        </w:tabs>
        <w:spacing w:line="240" w:lineRule="auto" w:before="0" w:after="0"/>
        <w:ind w:left="2981" w:right="576" w:hanging="721"/>
        <w:jc w:val="left"/>
        <w:rPr>
          <w:sz w:val="20"/>
        </w:rPr>
      </w:pPr>
      <w:r>
        <w:rPr>
          <w:sz w:val="20"/>
        </w:rPr>
        <w:t>The use of assistant surgeons shall be limited according to the</w:t>
      </w:r>
      <w:r>
        <w:rPr>
          <w:spacing w:val="-18"/>
          <w:sz w:val="20"/>
        </w:rPr>
        <w:t> </w:t>
      </w:r>
      <w:r>
        <w:rPr>
          <w:sz w:val="20"/>
        </w:rPr>
        <w:t>American College Of Surgeons' </w:t>
      </w:r>
      <w:r>
        <w:rPr>
          <w:sz w:val="20"/>
          <w:u w:val="single"/>
        </w:rPr>
        <w:t>Physicians as Assistants at Surgery: 2018 Update</w:t>
      </w:r>
      <w:r>
        <w:rPr>
          <w:sz w:val="20"/>
        </w:rPr>
        <w:t> (February 2018), available from the American College of Surgeons, Chicago, IL, or from its web page. The incorporation is limited to the edition named and does not include later revisions or</w:t>
      </w:r>
      <w:r>
        <w:rPr>
          <w:spacing w:val="-13"/>
          <w:sz w:val="20"/>
        </w:rPr>
        <w:t> </w:t>
      </w:r>
      <w:r>
        <w:rPr>
          <w:sz w:val="20"/>
        </w:rPr>
        <w:t>additions.</w:t>
      </w:r>
    </w:p>
    <w:p>
      <w:pPr>
        <w:pStyle w:val="BodyText"/>
        <w:spacing w:before="11"/>
      </w:pPr>
    </w:p>
    <w:p>
      <w:pPr>
        <w:pStyle w:val="BodyText"/>
        <w:ind w:left="2981" w:right="325"/>
      </w:pPr>
      <w:r>
        <w:rPr/>
        <w:t>Provider shall document the medical necessity for any assistant surgeon in the operative report.</w:t>
      </w:r>
    </w:p>
    <w:p>
      <w:pPr>
        <w:pStyle w:val="BodyText"/>
        <w:spacing w:before="10"/>
      </w:pPr>
    </w:p>
    <w:p>
      <w:pPr>
        <w:pStyle w:val="ListParagraph"/>
        <w:numPr>
          <w:ilvl w:val="4"/>
          <w:numId w:val="2"/>
        </w:numPr>
        <w:tabs>
          <w:tab w:pos="2980" w:val="left" w:leader="none"/>
          <w:tab w:pos="2981" w:val="left" w:leader="none"/>
        </w:tabs>
        <w:spacing w:line="240" w:lineRule="auto" w:before="1" w:after="0"/>
        <w:ind w:left="2981" w:right="708" w:hanging="721"/>
        <w:jc w:val="left"/>
        <w:rPr>
          <w:sz w:val="20"/>
        </w:rPr>
      </w:pPr>
      <w:r>
        <w:rPr>
          <w:sz w:val="20"/>
        </w:rPr>
        <w:t>Payment for more than one (1) assistant surgeon or minimum</w:t>
      </w:r>
      <w:r>
        <w:rPr>
          <w:spacing w:val="-16"/>
          <w:sz w:val="20"/>
        </w:rPr>
        <w:t> </w:t>
      </w:r>
      <w:r>
        <w:rPr>
          <w:sz w:val="20"/>
        </w:rPr>
        <w:t>assistant surgeon requires prior authorization (see Rule</w:t>
      </w:r>
      <w:r>
        <w:rPr>
          <w:spacing w:val="-6"/>
          <w:sz w:val="20"/>
        </w:rPr>
        <w:t> </w:t>
      </w:r>
      <w:r>
        <w:rPr>
          <w:sz w:val="20"/>
        </w:rPr>
        <w:t>16-6).</w:t>
      </w:r>
    </w:p>
    <w:p>
      <w:pPr>
        <w:spacing w:after="0" w:line="240" w:lineRule="auto"/>
        <w:jc w:val="left"/>
        <w:rPr>
          <w:sz w:val="20"/>
        </w:rPr>
        <w:sectPr>
          <w:pgSz w:w="12240" w:h="15840"/>
          <w:pgMar w:header="0" w:footer="1179" w:top="1360" w:bottom="1440" w:left="1160" w:right="1100"/>
        </w:sectPr>
      </w:pPr>
    </w:p>
    <w:p>
      <w:pPr>
        <w:pStyle w:val="ListParagraph"/>
        <w:numPr>
          <w:ilvl w:val="4"/>
          <w:numId w:val="2"/>
        </w:numPr>
        <w:tabs>
          <w:tab w:pos="2980" w:val="left" w:leader="none"/>
          <w:tab w:pos="2981" w:val="left" w:leader="none"/>
        </w:tabs>
        <w:spacing w:line="240" w:lineRule="auto" w:before="79" w:after="0"/>
        <w:ind w:left="2981" w:right="567" w:hanging="721"/>
        <w:jc w:val="left"/>
        <w:rPr>
          <w:sz w:val="20"/>
        </w:rPr>
      </w:pPr>
      <w:r>
        <w:rPr>
          <w:color w:val="212121"/>
          <w:sz w:val="20"/>
        </w:rPr>
        <w:t>Maximum allowance for an assistant surgeon or minimum assistant surgeon, reported by a physician, as indicated by modifier 80, 81 or 82</w:t>
      </w:r>
      <w:r>
        <w:rPr>
          <w:color w:val="212121"/>
          <w:spacing w:val="-25"/>
          <w:sz w:val="20"/>
        </w:rPr>
        <w:t> </w:t>
      </w:r>
      <w:r>
        <w:rPr>
          <w:color w:val="212121"/>
          <w:sz w:val="20"/>
        </w:rPr>
        <w:t>is 20% of the surgeon’s fees.</w:t>
      </w:r>
    </w:p>
    <w:p>
      <w:pPr>
        <w:pStyle w:val="BodyText"/>
      </w:pPr>
    </w:p>
    <w:p>
      <w:pPr>
        <w:pStyle w:val="ListParagraph"/>
        <w:numPr>
          <w:ilvl w:val="4"/>
          <w:numId w:val="2"/>
        </w:numPr>
        <w:tabs>
          <w:tab w:pos="2980" w:val="left" w:leader="none"/>
          <w:tab w:pos="2981" w:val="left" w:leader="none"/>
        </w:tabs>
        <w:spacing w:line="240" w:lineRule="auto" w:before="0" w:after="0"/>
        <w:ind w:left="2981" w:right="440" w:hanging="721"/>
        <w:jc w:val="left"/>
        <w:rPr>
          <w:sz w:val="20"/>
        </w:rPr>
      </w:pPr>
      <w:r>
        <w:rPr>
          <w:color w:val="212121"/>
          <w:sz w:val="20"/>
        </w:rPr>
        <w:t>Maximum allowance for an assistant surgeon or minimum assistant surgeon, reported by a non-physician, as indicated by modifier AS with modifier 80, 81 or 82, is 10% of the surgeon’s fees (the 85% adjustment</w:t>
      </w:r>
      <w:r>
        <w:rPr>
          <w:color w:val="212121"/>
          <w:spacing w:val="-27"/>
          <w:sz w:val="20"/>
        </w:rPr>
        <w:t> </w:t>
      </w:r>
      <w:r>
        <w:rPr>
          <w:color w:val="212121"/>
          <w:sz w:val="20"/>
        </w:rPr>
        <w:t>in section 18-5(A) does not</w:t>
      </w:r>
      <w:r>
        <w:rPr>
          <w:color w:val="212121"/>
          <w:spacing w:val="1"/>
          <w:sz w:val="20"/>
        </w:rPr>
        <w:t> </w:t>
      </w:r>
      <w:r>
        <w:rPr>
          <w:color w:val="212121"/>
          <w:sz w:val="20"/>
        </w:rPr>
        <w:t>apply).</w:t>
      </w:r>
    </w:p>
    <w:p>
      <w:pPr>
        <w:pStyle w:val="BodyText"/>
        <w:spacing w:before="11"/>
        <w:rPr>
          <w:sz w:val="19"/>
        </w:rPr>
      </w:pPr>
    </w:p>
    <w:p>
      <w:pPr>
        <w:pStyle w:val="ListParagraph"/>
        <w:numPr>
          <w:ilvl w:val="4"/>
          <w:numId w:val="2"/>
        </w:numPr>
        <w:tabs>
          <w:tab w:pos="2980" w:val="left" w:leader="none"/>
          <w:tab w:pos="2981" w:val="left" w:leader="none"/>
        </w:tabs>
        <w:spacing w:line="240" w:lineRule="auto" w:before="0" w:after="0"/>
        <w:ind w:left="2981" w:right="611" w:hanging="721"/>
        <w:jc w:val="left"/>
        <w:rPr>
          <w:sz w:val="20"/>
        </w:rPr>
      </w:pPr>
      <w:r>
        <w:rPr>
          <w:sz w:val="20"/>
        </w:rPr>
        <w:t>The services performed by registered surgical technologists are</w:t>
      </w:r>
      <w:r>
        <w:rPr>
          <w:spacing w:val="-23"/>
          <w:sz w:val="20"/>
        </w:rPr>
        <w:t> </w:t>
      </w:r>
      <w:r>
        <w:rPr>
          <w:sz w:val="20"/>
        </w:rPr>
        <w:t>bundled fees and are not separately</w:t>
      </w:r>
      <w:r>
        <w:rPr>
          <w:spacing w:val="-4"/>
          <w:sz w:val="20"/>
        </w:rPr>
        <w:t> </w:t>
      </w:r>
      <w:r>
        <w:rPr>
          <w:sz w:val="20"/>
        </w:rPr>
        <w:t>payable.</w:t>
      </w:r>
    </w:p>
    <w:p>
      <w:pPr>
        <w:pStyle w:val="BodyText"/>
        <w:spacing w:before="1"/>
      </w:pPr>
    </w:p>
    <w:p>
      <w:pPr>
        <w:pStyle w:val="ListParagraph"/>
        <w:numPr>
          <w:ilvl w:val="4"/>
          <w:numId w:val="2"/>
        </w:numPr>
        <w:tabs>
          <w:tab w:pos="2980" w:val="left" w:leader="none"/>
          <w:tab w:pos="2981" w:val="left" w:leader="none"/>
        </w:tabs>
        <w:spacing w:line="240" w:lineRule="auto" w:before="0" w:after="0"/>
        <w:ind w:left="2981" w:right="819" w:hanging="721"/>
        <w:jc w:val="left"/>
        <w:rPr>
          <w:sz w:val="20"/>
        </w:rPr>
      </w:pPr>
      <w:r>
        <w:rPr>
          <w:sz w:val="20"/>
        </w:rPr>
        <w:t>See section 18-5(B)(3)(q) for additional payment policies applicable</w:t>
      </w:r>
      <w:r>
        <w:rPr>
          <w:spacing w:val="-19"/>
          <w:sz w:val="20"/>
        </w:rPr>
        <w:t> </w:t>
      </w:r>
      <w:r>
        <w:rPr>
          <w:sz w:val="20"/>
        </w:rPr>
        <w:t>to assistant</w:t>
      </w:r>
      <w:r>
        <w:rPr>
          <w:spacing w:val="-2"/>
          <w:sz w:val="20"/>
        </w:rPr>
        <w:t> </w:t>
      </w:r>
      <w:r>
        <w:rPr>
          <w:sz w:val="20"/>
        </w:rPr>
        <w:t>surgeons.</w:t>
      </w:r>
    </w:p>
    <w:p>
      <w:pPr>
        <w:pStyle w:val="BodyText"/>
        <w:spacing w:before="9"/>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Global</w:t>
      </w:r>
      <w:r>
        <w:rPr>
          <w:spacing w:val="-1"/>
          <w:sz w:val="20"/>
        </w:rPr>
        <w:t> </w:t>
      </w:r>
      <w:r>
        <w:rPr>
          <w:sz w:val="20"/>
        </w:rPr>
        <w:t>Package</w:t>
      </w:r>
    </w:p>
    <w:p>
      <w:pPr>
        <w:pStyle w:val="BodyText"/>
        <w:spacing w:before="11"/>
      </w:pPr>
    </w:p>
    <w:p>
      <w:pPr>
        <w:pStyle w:val="ListParagraph"/>
        <w:numPr>
          <w:ilvl w:val="4"/>
          <w:numId w:val="2"/>
        </w:numPr>
        <w:tabs>
          <w:tab w:pos="2980" w:val="left" w:leader="none"/>
          <w:tab w:pos="2981" w:val="left" w:leader="none"/>
        </w:tabs>
        <w:spacing w:line="240" w:lineRule="auto" w:before="0" w:after="0"/>
        <w:ind w:left="2981" w:right="0" w:hanging="721"/>
        <w:jc w:val="left"/>
        <w:rPr>
          <w:sz w:val="20"/>
        </w:rPr>
      </w:pPr>
      <w:r>
        <w:rPr>
          <w:sz w:val="20"/>
        </w:rPr>
        <w:t>All surgical procedures include the</w:t>
      </w:r>
      <w:r>
        <w:rPr>
          <w:spacing w:val="-5"/>
          <w:sz w:val="20"/>
        </w:rPr>
        <w:t> </w:t>
      </w:r>
      <w:r>
        <w:rPr>
          <w:sz w:val="20"/>
        </w:rPr>
        <w:t>following:</w:t>
      </w:r>
    </w:p>
    <w:p>
      <w:pPr>
        <w:pStyle w:val="BodyText"/>
        <w:spacing w:before="10"/>
      </w:pPr>
    </w:p>
    <w:p>
      <w:pPr>
        <w:pStyle w:val="ListParagraph"/>
        <w:numPr>
          <w:ilvl w:val="5"/>
          <w:numId w:val="2"/>
        </w:numPr>
        <w:tabs>
          <w:tab w:pos="3341" w:val="left" w:leader="none"/>
        </w:tabs>
        <w:spacing w:line="240" w:lineRule="auto" w:before="0" w:after="0"/>
        <w:ind w:left="3341" w:right="1218" w:hanging="360"/>
        <w:jc w:val="left"/>
        <w:rPr>
          <w:sz w:val="20"/>
        </w:rPr>
      </w:pPr>
      <w:r>
        <w:rPr>
          <w:sz w:val="20"/>
        </w:rPr>
        <w:t>local infiltration, metacarpal/metatarsal/digital block, or</w:t>
      </w:r>
      <w:r>
        <w:rPr>
          <w:spacing w:val="-20"/>
          <w:sz w:val="20"/>
        </w:rPr>
        <w:t> </w:t>
      </w:r>
      <w:r>
        <w:rPr>
          <w:sz w:val="20"/>
        </w:rPr>
        <w:t>typical anesthesia;</w:t>
      </w:r>
    </w:p>
    <w:p>
      <w:pPr>
        <w:pStyle w:val="BodyText"/>
        <w:rPr>
          <w:sz w:val="21"/>
        </w:rPr>
      </w:pPr>
    </w:p>
    <w:p>
      <w:pPr>
        <w:pStyle w:val="ListParagraph"/>
        <w:numPr>
          <w:ilvl w:val="5"/>
          <w:numId w:val="2"/>
        </w:numPr>
        <w:tabs>
          <w:tab w:pos="3341" w:val="left" w:leader="none"/>
        </w:tabs>
        <w:spacing w:line="240" w:lineRule="auto" w:before="0" w:after="0"/>
        <w:ind w:left="3341" w:right="505" w:hanging="360"/>
        <w:jc w:val="left"/>
        <w:rPr>
          <w:sz w:val="20"/>
        </w:rPr>
      </w:pPr>
      <w:r>
        <w:rPr>
          <w:sz w:val="20"/>
        </w:rPr>
        <w:t>one related E&amp;M encounter on the date immediately prior to or on</w:t>
      </w:r>
      <w:r>
        <w:rPr>
          <w:spacing w:val="-19"/>
          <w:sz w:val="20"/>
        </w:rPr>
        <w:t> </w:t>
      </w:r>
      <w:r>
        <w:rPr>
          <w:sz w:val="20"/>
        </w:rPr>
        <w:t>the date of the procedure (including history and</w:t>
      </w:r>
      <w:r>
        <w:rPr>
          <w:spacing w:val="-6"/>
          <w:sz w:val="20"/>
        </w:rPr>
        <w:t> </w:t>
      </w:r>
      <w:r>
        <w:rPr>
          <w:sz w:val="20"/>
        </w:rPr>
        <w:t>physical);</w:t>
      </w:r>
    </w:p>
    <w:p>
      <w:pPr>
        <w:pStyle w:val="BodyText"/>
        <w:spacing w:before="8"/>
      </w:pPr>
    </w:p>
    <w:p>
      <w:pPr>
        <w:pStyle w:val="ListParagraph"/>
        <w:numPr>
          <w:ilvl w:val="5"/>
          <w:numId w:val="2"/>
        </w:numPr>
        <w:tabs>
          <w:tab w:pos="3341" w:val="left" w:leader="none"/>
        </w:tabs>
        <w:spacing w:line="240" w:lineRule="auto" w:before="0" w:after="0"/>
        <w:ind w:left="3341" w:right="352" w:hanging="360"/>
        <w:jc w:val="left"/>
        <w:rPr>
          <w:sz w:val="20"/>
        </w:rPr>
      </w:pPr>
      <w:r>
        <w:rPr>
          <w:sz w:val="20"/>
        </w:rPr>
        <w:t>intra-operative services that are normally a usual and necessary part</w:t>
      </w:r>
      <w:r>
        <w:rPr>
          <w:spacing w:val="-26"/>
          <w:sz w:val="20"/>
        </w:rPr>
        <w:t> </w:t>
      </w:r>
      <w:r>
        <w:rPr>
          <w:sz w:val="20"/>
        </w:rPr>
        <w:t>of a surgical</w:t>
      </w:r>
      <w:r>
        <w:rPr>
          <w:spacing w:val="-4"/>
          <w:sz w:val="20"/>
        </w:rPr>
        <w:t> </w:t>
      </w:r>
      <w:r>
        <w:rPr>
          <w:sz w:val="20"/>
        </w:rPr>
        <w:t>procedure;</w:t>
      </w:r>
    </w:p>
    <w:p>
      <w:pPr>
        <w:pStyle w:val="BodyText"/>
        <w:spacing w:before="11"/>
      </w:pPr>
    </w:p>
    <w:p>
      <w:pPr>
        <w:pStyle w:val="ListParagraph"/>
        <w:numPr>
          <w:ilvl w:val="5"/>
          <w:numId w:val="2"/>
        </w:numPr>
        <w:tabs>
          <w:tab w:pos="3341" w:val="left" w:leader="none"/>
        </w:tabs>
        <w:spacing w:line="240" w:lineRule="auto" w:before="0" w:after="0"/>
        <w:ind w:left="3341" w:right="771" w:hanging="360"/>
        <w:jc w:val="left"/>
        <w:rPr>
          <w:sz w:val="20"/>
        </w:rPr>
      </w:pPr>
      <w:r>
        <w:rPr>
          <w:sz w:val="20"/>
        </w:rPr>
        <w:t>immediate post-operative care, including dictating operative</w:t>
      </w:r>
      <w:r>
        <w:rPr>
          <w:spacing w:val="-21"/>
          <w:sz w:val="20"/>
        </w:rPr>
        <w:t> </w:t>
      </w:r>
      <w:r>
        <w:rPr>
          <w:sz w:val="20"/>
        </w:rPr>
        <w:t>notes, talking with the family and other</w:t>
      </w:r>
      <w:r>
        <w:rPr>
          <w:spacing w:val="-3"/>
          <w:sz w:val="20"/>
        </w:rPr>
        <w:t> </w:t>
      </w:r>
      <w:r>
        <w:rPr>
          <w:sz w:val="20"/>
        </w:rPr>
        <w:t>physicians;</w:t>
      </w:r>
    </w:p>
    <w:p>
      <w:pPr>
        <w:pStyle w:val="BodyText"/>
        <w:rPr>
          <w:sz w:val="21"/>
        </w:rPr>
      </w:pPr>
    </w:p>
    <w:p>
      <w:pPr>
        <w:pStyle w:val="ListParagraph"/>
        <w:numPr>
          <w:ilvl w:val="5"/>
          <w:numId w:val="2"/>
        </w:numPr>
        <w:tabs>
          <w:tab w:pos="3341" w:val="left" w:leader="none"/>
        </w:tabs>
        <w:spacing w:line="240" w:lineRule="auto" w:before="0" w:after="0"/>
        <w:ind w:left="3341" w:right="0" w:hanging="360"/>
        <w:jc w:val="left"/>
        <w:rPr>
          <w:sz w:val="20"/>
        </w:rPr>
      </w:pPr>
      <w:r>
        <w:rPr>
          <w:sz w:val="20"/>
        </w:rPr>
        <w:t>evaluating the patient in the post-anesthesia recovery</w:t>
      </w:r>
      <w:r>
        <w:rPr>
          <w:spacing w:val="-7"/>
          <w:sz w:val="20"/>
        </w:rPr>
        <w:t> </w:t>
      </w:r>
      <w:r>
        <w:rPr>
          <w:sz w:val="20"/>
        </w:rPr>
        <w:t>room;</w:t>
      </w:r>
    </w:p>
    <w:p>
      <w:pPr>
        <w:pStyle w:val="BodyText"/>
        <w:spacing w:before="8"/>
      </w:pPr>
    </w:p>
    <w:p>
      <w:pPr>
        <w:pStyle w:val="ListParagraph"/>
        <w:numPr>
          <w:ilvl w:val="5"/>
          <w:numId w:val="2"/>
        </w:numPr>
        <w:tabs>
          <w:tab w:pos="3341" w:val="left" w:leader="none"/>
        </w:tabs>
        <w:spacing w:line="240" w:lineRule="auto" w:before="0" w:after="0"/>
        <w:ind w:left="3341" w:right="0" w:hanging="360"/>
        <w:jc w:val="left"/>
        <w:rPr>
          <w:sz w:val="20"/>
        </w:rPr>
      </w:pPr>
      <w:r>
        <w:rPr>
          <w:sz w:val="20"/>
        </w:rPr>
        <w:t>post-surgical pain management by the</w:t>
      </w:r>
      <w:r>
        <w:rPr>
          <w:spacing w:val="-7"/>
          <w:sz w:val="20"/>
        </w:rPr>
        <w:t> </w:t>
      </w:r>
      <w:r>
        <w:rPr>
          <w:sz w:val="20"/>
        </w:rPr>
        <w:t>surgeon;</w:t>
      </w:r>
    </w:p>
    <w:p>
      <w:pPr>
        <w:pStyle w:val="BodyText"/>
        <w:spacing w:before="10"/>
      </w:pPr>
    </w:p>
    <w:p>
      <w:pPr>
        <w:pStyle w:val="ListParagraph"/>
        <w:numPr>
          <w:ilvl w:val="5"/>
          <w:numId w:val="2"/>
        </w:numPr>
        <w:tabs>
          <w:tab w:pos="3341" w:val="left" w:leader="none"/>
        </w:tabs>
        <w:spacing w:line="240" w:lineRule="auto" w:before="0" w:after="0"/>
        <w:ind w:left="3341" w:right="748" w:hanging="360"/>
        <w:jc w:val="left"/>
        <w:rPr>
          <w:sz w:val="20"/>
        </w:rPr>
      </w:pPr>
      <w:r>
        <w:rPr>
          <w:sz w:val="20"/>
        </w:rPr>
        <w:t>typical post-operative follow-up care during the global period of</w:t>
      </w:r>
      <w:r>
        <w:rPr>
          <w:spacing w:val="-26"/>
          <w:sz w:val="20"/>
        </w:rPr>
        <w:t> </w:t>
      </w:r>
      <w:r>
        <w:rPr>
          <w:sz w:val="20"/>
        </w:rPr>
        <w:t>the surgery that is related to recovery, see section</w:t>
      </w:r>
      <w:r>
        <w:rPr>
          <w:spacing w:val="-8"/>
          <w:sz w:val="20"/>
        </w:rPr>
        <w:t> </w:t>
      </w:r>
      <w:r>
        <w:rPr>
          <w:sz w:val="20"/>
        </w:rPr>
        <w:t>18-5(B)(3)(k).</w:t>
      </w:r>
    </w:p>
    <w:p>
      <w:pPr>
        <w:pStyle w:val="BodyText"/>
        <w:spacing w:before="11"/>
      </w:pPr>
    </w:p>
    <w:p>
      <w:pPr>
        <w:pStyle w:val="ListParagraph"/>
        <w:numPr>
          <w:ilvl w:val="5"/>
          <w:numId w:val="2"/>
        </w:numPr>
        <w:tabs>
          <w:tab w:pos="3346" w:val="left" w:leader="none"/>
        </w:tabs>
        <w:spacing w:line="240" w:lineRule="auto" w:before="0" w:after="0"/>
        <w:ind w:left="3341" w:right="660" w:hanging="360"/>
        <w:jc w:val="both"/>
        <w:rPr>
          <w:sz w:val="20"/>
        </w:rPr>
      </w:pPr>
      <w:r>
        <w:rPr>
          <w:sz w:val="20"/>
        </w:rPr>
        <w:t>supplies integral to an operative procedure. See section 18-6(H) to determine reimbursement for unrelated supplies or Durable</w:t>
      </w:r>
      <w:r>
        <w:rPr>
          <w:spacing w:val="-19"/>
          <w:sz w:val="20"/>
        </w:rPr>
        <w:t> </w:t>
      </w:r>
      <w:r>
        <w:rPr>
          <w:sz w:val="20"/>
        </w:rPr>
        <w:t>Medical Equipment, Orthotics or Prosthetics</w:t>
      </w:r>
      <w:r>
        <w:rPr>
          <w:spacing w:val="-4"/>
          <w:sz w:val="20"/>
        </w:rPr>
        <w:t> </w:t>
      </w:r>
      <w:r>
        <w:rPr>
          <w:sz w:val="20"/>
        </w:rPr>
        <w:t>(DMEPOS).</w:t>
      </w:r>
    </w:p>
    <w:p>
      <w:pPr>
        <w:pStyle w:val="BodyText"/>
        <w:spacing w:before="9"/>
      </w:pPr>
    </w:p>
    <w:p>
      <w:pPr>
        <w:pStyle w:val="BodyText"/>
        <w:ind w:left="3341" w:right="344"/>
        <w:jc w:val="both"/>
      </w:pPr>
      <w:r>
        <w:rPr/>
        <w:t>Casting supplies are separately payable only if related fracture or surgical care code is not billed. The HCPCS Level II “Q” code(s) are used for reporting any associated DMEPOS fees.</w:t>
      </w:r>
    </w:p>
    <w:p>
      <w:pPr>
        <w:pStyle w:val="BodyText"/>
        <w:rPr>
          <w:sz w:val="21"/>
        </w:rPr>
      </w:pPr>
    </w:p>
    <w:p>
      <w:pPr>
        <w:pStyle w:val="ListParagraph"/>
        <w:numPr>
          <w:ilvl w:val="5"/>
          <w:numId w:val="2"/>
        </w:numPr>
        <w:tabs>
          <w:tab w:pos="3341" w:val="left" w:leader="none"/>
        </w:tabs>
        <w:spacing w:line="240" w:lineRule="auto" w:before="0" w:after="0"/>
        <w:ind w:left="3341" w:right="515" w:hanging="360"/>
        <w:jc w:val="left"/>
        <w:rPr>
          <w:sz w:val="20"/>
        </w:rPr>
      </w:pPr>
      <w:r>
        <w:rPr>
          <w:sz w:val="20"/>
        </w:rPr>
        <w:t>pre or post-operative services integral to the operative procedure</w:t>
      </w:r>
      <w:r>
        <w:rPr>
          <w:spacing w:val="-21"/>
          <w:sz w:val="20"/>
        </w:rPr>
        <w:t> </w:t>
      </w:r>
      <w:r>
        <w:rPr>
          <w:sz w:val="20"/>
        </w:rPr>
        <w:t>and performed within the global follow-up period are not separately payable. These services include, but are not limited to the</w:t>
      </w:r>
      <w:r>
        <w:rPr>
          <w:spacing w:val="-19"/>
          <w:sz w:val="20"/>
        </w:rPr>
        <w:t> </w:t>
      </w:r>
      <w:r>
        <w:rPr>
          <w:sz w:val="20"/>
        </w:rPr>
        <w:t>following:</w:t>
      </w:r>
    </w:p>
    <w:p>
      <w:pPr>
        <w:pStyle w:val="BodyText"/>
        <w:spacing w:before="10"/>
      </w:pPr>
    </w:p>
    <w:p>
      <w:pPr>
        <w:pStyle w:val="ListParagraph"/>
        <w:numPr>
          <w:ilvl w:val="6"/>
          <w:numId w:val="2"/>
        </w:numPr>
        <w:tabs>
          <w:tab w:pos="3701" w:val="left" w:leader="none"/>
        </w:tabs>
        <w:spacing w:line="244" w:lineRule="exact" w:before="0" w:after="0"/>
        <w:ind w:left="3701" w:right="0" w:hanging="360"/>
        <w:jc w:val="both"/>
        <w:rPr>
          <w:sz w:val="20"/>
        </w:rPr>
      </w:pPr>
      <w:r>
        <w:rPr>
          <w:sz w:val="20"/>
        </w:rPr>
        <w:t>dressing</w:t>
      </w:r>
      <w:r>
        <w:rPr>
          <w:spacing w:val="-2"/>
          <w:sz w:val="20"/>
        </w:rPr>
        <w:t> </w:t>
      </w:r>
      <w:r>
        <w:rPr>
          <w:sz w:val="20"/>
        </w:rPr>
        <w:t>changes;</w:t>
      </w:r>
    </w:p>
    <w:p>
      <w:pPr>
        <w:pStyle w:val="ListParagraph"/>
        <w:numPr>
          <w:ilvl w:val="6"/>
          <w:numId w:val="2"/>
        </w:numPr>
        <w:tabs>
          <w:tab w:pos="3701" w:val="left" w:leader="none"/>
        </w:tabs>
        <w:spacing w:line="242" w:lineRule="exact" w:before="0" w:after="0"/>
        <w:ind w:left="3701" w:right="0" w:hanging="360"/>
        <w:jc w:val="both"/>
        <w:rPr>
          <w:sz w:val="20"/>
        </w:rPr>
      </w:pPr>
      <w:r>
        <w:rPr>
          <w:sz w:val="20"/>
        </w:rPr>
        <w:t>local incisional</w:t>
      </w:r>
      <w:r>
        <w:rPr>
          <w:spacing w:val="-1"/>
          <w:sz w:val="20"/>
        </w:rPr>
        <w:t> </w:t>
      </w:r>
      <w:r>
        <w:rPr>
          <w:sz w:val="20"/>
        </w:rPr>
        <w:t>care;</w:t>
      </w:r>
    </w:p>
    <w:p>
      <w:pPr>
        <w:pStyle w:val="ListParagraph"/>
        <w:numPr>
          <w:ilvl w:val="6"/>
          <w:numId w:val="2"/>
        </w:numPr>
        <w:tabs>
          <w:tab w:pos="3701" w:val="left" w:leader="none"/>
        </w:tabs>
        <w:spacing w:line="244" w:lineRule="exact" w:before="0" w:after="0"/>
        <w:ind w:left="3701" w:right="0" w:hanging="360"/>
        <w:jc w:val="both"/>
        <w:rPr>
          <w:sz w:val="20"/>
        </w:rPr>
      </w:pPr>
      <w:r>
        <w:rPr>
          <w:sz w:val="20"/>
        </w:rPr>
        <w:t>removal of operative</w:t>
      </w:r>
      <w:r>
        <w:rPr>
          <w:spacing w:val="-1"/>
          <w:sz w:val="20"/>
        </w:rPr>
        <w:t> </w:t>
      </w:r>
      <w:r>
        <w:rPr>
          <w:sz w:val="20"/>
        </w:rPr>
        <w:t>pack;</w:t>
      </w:r>
    </w:p>
    <w:p>
      <w:pPr>
        <w:spacing w:after="0" w:line="244" w:lineRule="exact"/>
        <w:jc w:val="both"/>
        <w:rPr>
          <w:sz w:val="20"/>
        </w:rPr>
        <w:sectPr>
          <w:pgSz w:w="12240" w:h="15840"/>
          <w:pgMar w:header="0" w:footer="1179" w:top="1360" w:bottom="1440" w:left="1160" w:right="1100"/>
        </w:sectPr>
      </w:pPr>
    </w:p>
    <w:p>
      <w:pPr>
        <w:pStyle w:val="ListParagraph"/>
        <w:numPr>
          <w:ilvl w:val="6"/>
          <w:numId w:val="2"/>
        </w:numPr>
        <w:tabs>
          <w:tab w:pos="3700" w:val="left" w:leader="none"/>
          <w:tab w:pos="3701" w:val="left" w:leader="none"/>
        </w:tabs>
        <w:spacing w:line="240" w:lineRule="auto" w:before="78" w:after="0"/>
        <w:ind w:left="3701" w:right="591" w:hanging="360"/>
        <w:jc w:val="left"/>
        <w:rPr>
          <w:sz w:val="20"/>
        </w:rPr>
      </w:pPr>
      <w:r>
        <w:rPr>
          <w:sz w:val="20"/>
        </w:rPr>
        <w:t>removal of cutaneous sutures and staples, lines, wires, tubes,</w:t>
      </w:r>
      <w:r>
        <w:rPr>
          <w:spacing w:val="-22"/>
          <w:sz w:val="20"/>
        </w:rPr>
        <w:t> </w:t>
      </w:r>
      <w:r>
        <w:rPr>
          <w:sz w:val="20"/>
        </w:rPr>
        <w:t>or drains;</w:t>
      </w:r>
    </w:p>
    <w:p>
      <w:pPr>
        <w:pStyle w:val="ListParagraph"/>
        <w:numPr>
          <w:ilvl w:val="6"/>
          <w:numId w:val="2"/>
        </w:numPr>
        <w:tabs>
          <w:tab w:pos="3700" w:val="left" w:leader="none"/>
          <w:tab w:pos="3701" w:val="left" w:leader="none"/>
        </w:tabs>
        <w:spacing w:line="243" w:lineRule="exact" w:before="0" w:after="0"/>
        <w:ind w:left="3701" w:right="0" w:hanging="360"/>
        <w:jc w:val="left"/>
        <w:rPr>
          <w:sz w:val="20"/>
        </w:rPr>
      </w:pPr>
      <w:r>
        <w:rPr>
          <w:sz w:val="20"/>
        </w:rPr>
        <w:t>initial application of casts and</w:t>
      </w:r>
      <w:r>
        <w:rPr>
          <w:spacing w:val="-5"/>
          <w:sz w:val="20"/>
        </w:rPr>
        <w:t> </w:t>
      </w:r>
      <w:r>
        <w:rPr>
          <w:sz w:val="20"/>
        </w:rPr>
        <w:t>splints;</w:t>
      </w:r>
    </w:p>
    <w:p>
      <w:pPr>
        <w:pStyle w:val="ListParagraph"/>
        <w:numPr>
          <w:ilvl w:val="6"/>
          <w:numId w:val="2"/>
        </w:numPr>
        <w:tabs>
          <w:tab w:pos="3700" w:val="left" w:leader="none"/>
          <w:tab w:pos="3701" w:val="left" w:leader="none"/>
        </w:tabs>
        <w:spacing w:line="244" w:lineRule="exact" w:before="0" w:after="0"/>
        <w:ind w:left="3701" w:right="0" w:hanging="360"/>
        <w:jc w:val="left"/>
        <w:rPr>
          <w:sz w:val="20"/>
        </w:rPr>
      </w:pPr>
      <w:r>
        <w:rPr>
          <w:sz w:val="20"/>
        </w:rPr>
        <w:t>insertion, irrigation, and removal of urinary</w:t>
      </w:r>
      <w:r>
        <w:rPr>
          <w:spacing w:val="-7"/>
          <w:sz w:val="20"/>
        </w:rPr>
        <w:t> </w:t>
      </w:r>
      <w:r>
        <w:rPr>
          <w:sz w:val="20"/>
        </w:rPr>
        <w:t>catheters;</w:t>
      </w:r>
    </w:p>
    <w:p>
      <w:pPr>
        <w:pStyle w:val="ListParagraph"/>
        <w:numPr>
          <w:ilvl w:val="6"/>
          <w:numId w:val="2"/>
        </w:numPr>
        <w:tabs>
          <w:tab w:pos="3700" w:val="left" w:leader="none"/>
          <w:tab w:pos="3701" w:val="left" w:leader="none"/>
        </w:tabs>
        <w:spacing w:line="244" w:lineRule="exact" w:before="0" w:after="0"/>
        <w:ind w:left="3701" w:right="0" w:hanging="360"/>
        <w:jc w:val="left"/>
        <w:rPr>
          <w:sz w:val="20"/>
        </w:rPr>
      </w:pPr>
      <w:r>
        <w:rPr>
          <w:sz w:val="20"/>
        </w:rPr>
        <w:t>routine peripheral IV</w:t>
      </w:r>
      <w:r>
        <w:rPr>
          <w:spacing w:val="-5"/>
          <w:sz w:val="20"/>
        </w:rPr>
        <w:t> </w:t>
      </w:r>
      <w:r>
        <w:rPr>
          <w:sz w:val="20"/>
        </w:rPr>
        <w:t>lines;</w:t>
      </w:r>
    </w:p>
    <w:p>
      <w:pPr>
        <w:pStyle w:val="ListParagraph"/>
        <w:numPr>
          <w:ilvl w:val="6"/>
          <w:numId w:val="2"/>
        </w:numPr>
        <w:tabs>
          <w:tab w:pos="3700" w:val="left" w:leader="none"/>
          <w:tab w:pos="3701" w:val="left" w:leader="none"/>
        </w:tabs>
        <w:spacing w:line="244" w:lineRule="exact" w:before="0" w:after="0"/>
        <w:ind w:left="3701" w:right="0" w:hanging="360"/>
        <w:jc w:val="left"/>
        <w:rPr>
          <w:sz w:val="20"/>
        </w:rPr>
      </w:pPr>
      <w:r>
        <w:rPr>
          <w:sz w:val="20"/>
        </w:rPr>
        <w:t>nasogastric and rectal tubes;</w:t>
      </w:r>
    </w:p>
    <w:p>
      <w:pPr>
        <w:pStyle w:val="ListParagraph"/>
        <w:numPr>
          <w:ilvl w:val="6"/>
          <w:numId w:val="2"/>
        </w:numPr>
        <w:tabs>
          <w:tab w:pos="3700" w:val="left" w:leader="none"/>
          <w:tab w:pos="3701" w:val="left" w:leader="none"/>
        </w:tabs>
        <w:spacing w:line="242" w:lineRule="exact" w:before="0" w:after="0"/>
        <w:ind w:left="3701" w:right="0" w:hanging="360"/>
        <w:jc w:val="left"/>
        <w:rPr>
          <w:sz w:val="20"/>
        </w:rPr>
      </w:pPr>
      <w:r>
        <w:rPr>
          <w:sz w:val="20"/>
        </w:rPr>
        <w:t>changes and removal of tracheostomy</w:t>
      </w:r>
      <w:r>
        <w:rPr>
          <w:spacing w:val="-7"/>
          <w:sz w:val="20"/>
        </w:rPr>
        <w:t> </w:t>
      </w:r>
      <w:r>
        <w:rPr>
          <w:sz w:val="20"/>
        </w:rPr>
        <w:t>tubes;</w:t>
      </w:r>
    </w:p>
    <w:p>
      <w:pPr>
        <w:pStyle w:val="ListParagraph"/>
        <w:numPr>
          <w:ilvl w:val="6"/>
          <w:numId w:val="2"/>
        </w:numPr>
        <w:tabs>
          <w:tab w:pos="3700" w:val="left" w:leader="none"/>
          <w:tab w:pos="3701" w:val="left" w:leader="none"/>
        </w:tabs>
        <w:spacing w:line="244" w:lineRule="exact" w:before="0" w:after="0"/>
        <w:ind w:left="3701" w:right="0" w:hanging="360"/>
        <w:jc w:val="left"/>
        <w:rPr>
          <w:sz w:val="20"/>
        </w:rPr>
      </w:pPr>
      <w:r>
        <w:rPr>
          <w:sz w:val="20"/>
        </w:rPr>
        <w:t>post-surgical pain management by the</w:t>
      </w:r>
      <w:r>
        <w:rPr>
          <w:spacing w:val="-6"/>
          <w:sz w:val="20"/>
        </w:rPr>
        <w:t> </w:t>
      </w:r>
      <w:r>
        <w:rPr>
          <w:sz w:val="20"/>
        </w:rPr>
        <w:t>surgeon;</w:t>
      </w:r>
    </w:p>
    <w:p>
      <w:pPr>
        <w:pStyle w:val="ListParagraph"/>
        <w:numPr>
          <w:ilvl w:val="6"/>
          <w:numId w:val="2"/>
        </w:numPr>
        <w:tabs>
          <w:tab w:pos="3700" w:val="left" w:leader="none"/>
          <w:tab w:pos="3701" w:val="left" w:leader="none"/>
        </w:tabs>
        <w:spacing w:line="240" w:lineRule="auto" w:before="0" w:after="0"/>
        <w:ind w:left="3701" w:right="358" w:hanging="360"/>
        <w:jc w:val="left"/>
        <w:rPr>
          <w:sz w:val="20"/>
        </w:rPr>
      </w:pPr>
      <w:r>
        <w:rPr>
          <w:sz w:val="20"/>
        </w:rPr>
        <w:t>all complications leading to additional procedures performed by</w:t>
      </w:r>
      <w:r>
        <w:rPr>
          <w:spacing w:val="-22"/>
          <w:sz w:val="20"/>
        </w:rPr>
        <w:t> </w:t>
      </w:r>
      <w:r>
        <w:rPr>
          <w:sz w:val="20"/>
        </w:rPr>
        <w:t>the surgeon, but not requiring an operating room. Complications requiring an operating room are separately payable with modifier 78.</w:t>
      </w:r>
    </w:p>
    <w:p>
      <w:pPr>
        <w:pStyle w:val="BodyText"/>
        <w:spacing w:before="10"/>
      </w:pPr>
    </w:p>
    <w:p>
      <w:pPr>
        <w:pStyle w:val="ListParagraph"/>
        <w:numPr>
          <w:ilvl w:val="4"/>
          <w:numId w:val="2"/>
        </w:numPr>
        <w:tabs>
          <w:tab w:pos="2980" w:val="left" w:leader="none"/>
          <w:tab w:pos="2981" w:val="left" w:leader="none"/>
        </w:tabs>
        <w:spacing w:line="240" w:lineRule="auto" w:before="0" w:after="0"/>
        <w:ind w:left="2981" w:right="0" w:hanging="721"/>
        <w:jc w:val="left"/>
        <w:rPr>
          <w:sz w:val="20"/>
        </w:rPr>
      </w:pPr>
      <w:r>
        <w:rPr>
          <w:sz w:val="20"/>
        </w:rPr>
        <w:t>Modifiers:</w:t>
      </w:r>
    </w:p>
    <w:p>
      <w:pPr>
        <w:pStyle w:val="BodyText"/>
        <w:spacing w:before="10" w:after="1"/>
      </w:pPr>
    </w:p>
    <w:tbl>
      <w:tblPr>
        <w:tblW w:w="0" w:type="auto"/>
        <w:jc w:val="left"/>
        <w:tblInd w:w="30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80"/>
        <w:gridCol w:w="5305"/>
      </w:tblGrid>
      <w:tr>
        <w:trPr>
          <w:trHeight w:val="470" w:hRule="atLeast"/>
        </w:trPr>
        <w:tc>
          <w:tcPr>
            <w:tcW w:w="1080" w:type="dxa"/>
          </w:tcPr>
          <w:p>
            <w:pPr>
              <w:pStyle w:val="TableParagraph"/>
              <w:spacing w:before="7"/>
              <w:rPr>
                <w:sz w:val="20"/>
              </w:rPr>
            </w:pPr>
          </w:p>
          <w:p>
            <w:pPr>
              <w:pStyle w:val="TableParagraph"/>
              <w:spacing w:line="213" w:lineRule="exact"/>
              <w:ind w:left="287"/>
              <w:rPr>
                <w:b/>
                <w:sz w:val="20"/>
              </w:rPr>
            </w:pPr>
            <w:r>
              <w:rPr>
                <w:b/>
                <w:sz w:val="20"/>
              </w:rPr>
              <w:t>Code</w:t>
            </w:r>
          </w:p>
        </w:tc>
        <w:tc>
          <w:tcPr>
            <w:tcW w:w="5305" w:type="dxa"/>
          </w:tcPr>
          <w:p>
            <w:pPr>
              <w:pStyle w:val="TableParagraph"/>
              <w:spacing w:before="7"/>
              <w:rPr>
                <w:sz w:val="20"/>
              </w:rPr>
            </w:pPr>
          </w:p>
          <w:p>
            <w:pPr>
              <w:pStyle w:val="TableParagraph"/>
              <w:spacing w:line="213" w:lineRule="exact"/>
              <w:ind w:left="1894" w:right="1893"/>
              <w:jc w:val="center"/>
              <w:rPr>
                <w:b/>
                <w:sz w:val="20"/>
              </w:rPr>
            </w:pPr>
            <w:r>
              <w:rPr>
                <w:b/>
                <w:sz w:val="20"/>
              </w:rPr>
              <w:t>Payment policy</w:t>
            </w:r>
          </w:p>
        </w:tc>
      </w:tr>
      <w:tr>
        <w:trPr>
          <w:trHeight w:val="697" w:hRule="atLeast"/>
        </w:trPr>
        <w:tc>
          <w:tcPr>
            <w:tcW w:w="1080" w:type="dxa"/>
          </w:tcPr>
          <w:p>
            <w:pPr>
              <w:pStyle w:val="TableParagraph"/>
              <w:spacing w:before="9"/>
              <w:rPr>
                <w:sz w:val="20"/>
              </w:rPr>
            </w:pPr>
          </w:p>
          <w:p>
            <w:pPr>
              <w:pStyle w:val="TableParagraph"/>
              <w:ind w:left="105"/>
              <w:rPr>
                <w:sz w:val="20"/>
              </w:rPr>
            </w:pPr>
            <w:r>
              <w:rPr>
                <w:sz w:val="20"/>
              </w:rPr>
              <w:t>22</w:t>
            </w:r>
          </w:p>
        </w:tc>
        <w:tc>
          <w:tcPr>
            <w:tcW w:w="5305" w:type="dxa"/>
          </w:tcPr>
          <w:p>
            <w:pPr>
              <w:pStyle w:val="TableParagraph"/>
              <w:spacing w:before="3"/>
              <w:rPr>
                <w:sz w:val="21"/>
              </w:rPr>
            </w:pPr>
          </w:p>
          <w:p>
            <w:pPr>
              <w:pStyle w:val="TableParagraph"/>
              <w:spacing w:line="228" w:lineRule="exact"/>
              <w:ind w:left="105" w:right="196"/>
              <w:rPr>
                <w:sz w:val="20"/>
              </w:rPr>
            </w:pPr>
            <w:r>
              <w:rPr>
                <w:sz w:val="20"/>
              </w:rPr>
              <w:t>The payer and provider shall negotiate the value based on the fee schedule and the amount of additional work.</w:t>
            </w:r>
          </w:p>
        </w:tc>
      </w:tr>
      <w:tr>
        <w:trPr>
          <w:trHeight w:val="1159" w:hRule="atLeast"/>
        </w:trPr>
        <w:tc>
          <w:tcPr>
            <w:tcW w:w="1080" w:type="dxa"/>
          </w:tcPr>
          <w:p>
            <w:pPr>
              <w:pStyle w:val="TableParagraph"/>
              <w:spacing w:before="6"/>
              <w:rPr>
                <w:sz w:val="20"/>
              </w:rPr>
            </w:pPr>
          </w:p>
          <w:p>
            <w:pPr>
              <w:pStyle w:val="TableParagraph"/>
              <w:spacing w:before="1"/>
              <w:ind w:left="105"/>
              <w:rPr>
                <w:sz w:val="20"/>
              </w:rPr>
            </w:pPr>
            <w:r>
              <w:rPr>
                <w:sz w:val="20"/>
              </w:rPr>
              <w:t>54</w:t>
            </w:r>
          </w:p>
        </w:tc>
        <w:tc>
          <w:tcPr>
            <w:tcW w:w="5305" w:type="dxa"/>
          </w:tcPr>
          <w:p>
            <w:pPr>
              <w:pStyle w:val="TableParagraph"/>
              <w:spacing w:before="6"/>
              <w:rPr>
                <w:sz w:val="20"/>
              </w:rPr>
            </w:pPr>
          </w:p>
          <w:p>
            <w:pPr>
              <w:pStyle w:val="TableParagraph"/>
              <w:spacing w:line="230" w:lineRule="atLeast" w:before="1"/>
              <w:ind w:left="105" w:right="196"/>
              <w:rPr>
                <w:sz w:val="20"/>
              </w:rPr>
            </w:pPr>
            <w:r>
              <w:rPr>
                <w:sz w:val="20"/>
              </w:rPr>
              <w:t>Surgical care only. This modifier can be combined with either modifier 55 or 56, but not both. Maximum fee is the applicable percentage in the “intra-op %” RBRVS column multiplied by the fee schedule value.</w:t>
            </w:r>
          </w:p>
        </w:tc>
      </w:tr>
      <w:tr>
        <w:trPr>
          <w:trHeight w:val="1158" w:hRule="atLeast"/>
        </w:trPr>
        <w:tc>
          <w:tcPr>
            <w:tcW w:w="1080" w:type="dxa"/>
          </w:tcPr>
          <w:p>
            <w:pPr>
              <w:pStyle w:val="TableParagraph"/>
              <w:spacing w:before="9"/>
              <w:rPr>
                <w:sz w:val="20"/>
              </w:rPr>
            </w:pPr>
          </w:p>
          <w:p>
            <w:pPr>
              <w:pStyle w:val="TableParagraph"/>
              <w:ind w:left="105"/>
              <w:rPr>
                <w:sz w:val="20"/>
              </w:rPr>
            </w:pPr>
            <w:r>
              <w:rPr>
                <w:sz w:val="20"/>
              </w:rPr>
              <w:t>55</w:t>
            </w:r>
          </w:p>
        </w:tc>
        <w:tc>
          <w:tcPr>
            <w:tcW w:w="5305" w:type="dxa"/>
          </w:tcPr>
          <w:p>
            <w:pPr>
              <w:pStyle w:val="TableParagraph"/>
              <w:spacing w:before="9"/>
              <w:rPr>
                <w:sz w:val="20"/>
              </w:rPr>
            </w:pPr>
          </w:p>
          <w:p>
            <w:pPr>
              <w:pStyle w:val="TableParagraph"/>
              <w:ind w:left="105"/>
              <w:rPr>
                <w:sz w:val="20"/>
              </w:rPr>
            </w:pPr>
            <w:r>
              <w:rPr>
                <w:sz w:val="20"/>
              </w:rPr>
              <w:t>Post-operative management only. This modifier can be combined with either modifier 54 or 56, but not both.</w:t>
            </w:r>
          </w:p>
          <w:p>
            <w:pPr>
              <w:pStyle w:val="TableParagraph"/>
              <w:spacing w:line="229" w:lineRule="exact" w:before="1"/>
              <w:ind w:left="105"/>
              <w:rPr>
                <w:sz w:val="20"/>
              </w:rPr>
            </w:pPr>
            <w:r>
              <w:rPr>
                <w:sz w:val="20"/>
              </w:rPr>
              <w:t>Maximum fee is the applicable percentage in the “post-op</w:t>
            </w:r>
          </w:p>
          <w:p>
            <w:pPr>
              <w:pStyle w:val="TableParagraph"/>
              <w:spacing w:line="210" w:lineRule="exact"/>
              <w:ind w:left="105"/>
              <w:rPr>
                <w:sz w:val="20"/>
              </w:rPr>
            </w:pPr>
            <w:r>
              <w:rPr>
                <w:sz w:val="20"/>
              </w:rPr>
              <w:t>%” RBRVS column multiplied by the fee schedule value.</w:t>
            </w:r>
          </w:p>
        </w:tc>
      </w:tr>
      <w:tr>
        <w:trPr>
          <w:trHeight w:val="1161" w:hRule="atLeast"/>
        </w:trPr>
        <w:tc>
          <w:tcPr>
            <w:tcW w:w="1080" w:type="dxa"/>
          </w:tcPr>
          <w:p>
            <w:pPr>
              <w:pStyle w:val="TableParagraph"/>
              <w:spacing w:before="9"/>
              <w:rPr>
                <w:sz w:val="20"/>
              </w:rPr>
            </w:pPr>
          </w:p>
          <w:p>
            <w:pPr>
              <w:pStyle w:val="TableParagraph"/>
              <w:spacing w:before="1"/>
              <w:ind w:left="105"/>
              <w:rPr>
                <w:sz w:val="20"/>
              </w:rPr>
            </w:pPr>
            <w:r>
              <w:rPr>
                <w:sz w:val="20"/>
              </w:rPr>
              <w:t>56</w:t>
            </w:r>
          </w:p>
        </w:tc>
        <w:tc>
          <w:tcPr>
            <w:tcW w:w="5305" w:type="dxa"/>
          </w:tcPr>
          <w:p>
            <w:pPr>
              <w:pStyle w:val="TableParagraph"/>
              <w:spacing w:before="9"/>
              <w:rPr>
                <w:sz w:val="20"/>
              </w:rPr>
            </w:pPr>
          </w:p>
          <w:p>
            <w:pPr>
              <w:pStyle w:val="TableParagraph"/>
              <w:spacing w:before="1"/>
              <w:ind w:left="105"/>
              <w:rPr>
                <w:sz w:val="20"/>
              </w:rPr>
            </w:pPr>
            <w:r>
              <w:rPr>
                <w:sz w:val="20"/>
              </w:rPr>
              <w:t>Pre-operative management only. This modifier can be combined with either modifier 54 or 55, but not both.</w:t>
            </w:r>
          </w:p>
          <w:p>
            <w:pPr>
              <w:pStyle w:val="TableParagraph"/>
              <w:ind w:left="105"/>
              <w:rPr>
                <w:sz w:val="20"/>
              </w:rPr>
            </w:pPr>
            <w:r>
              <w:rPr>
                <w:sz w:val="20"/>
              </w:rPr>
              <w:t>Maximum fee is the applicable percentage in the</w:t>
            </w:r>
            <w:r>
              <w:rPr>
                <w:spacing w:val="-24"/>
                <w:sz w:val="20"/>
              </w:rPr>
              <w:t> </w:t>
            </w:r>
            <w:r>
              <w:rPr>
                <w:sz w:val="20"/>
              </w:rPr>
              <w:t>“pre-op</w:t>
            </w:r>
          </w:p>
          <w:p>
            <w:pPr>
              <w:pStyle w:val="TableParagraph"/>
              <w:spacing w:line="211" w:lineRule="exact" w:before="1"/>
              <w:ind w:left="105"/>
              <w:rPr>
                <w:sz w:val="20"/>
              </w:rPr>
            </w:pPr>
            <w:r>
              <w:rPr>
                <w:sz w:val="20"/>
              </w:rPr>
              <w:t>%” RBRVS column multiplied by the fee schedule</w:t>
            </w:r>
            <w:r>
              <w:rPr>
                <w:spacing w:val="-38"/>
                <w:sz w:val="20"/>
              </w:rPr>
              <w:t> </w:t>
            </w:r>
            <w:r>
              <w:rPr>
                <w:sz w:val="20"/>
              </w:rPr>
              <w:t>value.</w:t>
            </w:r>
          </w:p>
        </w:tc>
      </w:tr>
      <w:tr>
        <w:trPr>
          <w:trHeight w:val="930" w:hRule="atLeast"/>
        </w:trPr>
        <w:tc>
          <w:tcPr>
            <w:tcW w:w="1080" w:type="dxa"/>
          </w:tcPr>
          <w:p>
            <w:pPr>
              <w:pStyle w:val="TableParagraph"/>
              <w:spacing w:before="9"/>
              <w:rPr>
                <w:sz w:val="20"/>
              </w:rPr>
            </w:pPr>
          </w:p>
          <w:p>
            <w:pPr>
              <w:pStyle w:val="TableParagraph"/>
              <w:ind w:left="105"/>
              <w:rPr>
                <w:sz w:val="20"/>
              </w:rPr>
            </w:pPr>
            <w:r>
              <w:rPr>
                <w:sz w:val="20"/>
              </w:rPr>
              <w:t>58</w:t>
            </w:r>
          </w:p>
        </w:tc>
        <w:tc>
          <w:tcPr>
            <w:tcW w:w="5305" w:type="dxa"/>
          </w:tcPr>
          <w:p>
            <w:pPr>
              <w:pStyle w:val="TableParagraph"/>
              <w:spacing w:before="9"/>
              <w:rPr>
                <w:sz w:val="20"/>
              </w:rPr>
            </w:pPr>
          </w:p>
          <w:p>
            <w:pPr>
              <w:pStyle w:val="TableParagraph"/>
              <w:spacing w:line="230" w:lineRule="atLeast"/>
              <w:ind w:left="105" w:right="312"/>
              <w:rPr>
                <w:sz w:val="20"/>
              </w:rPr>
            </w:pPr>
            <w:r>
              <w:rPr>
                <w:sz w:val="20"/>
              </w:rPr>
              <w:t>Maximum fee value is 100% of prospective procedures that occur on the same day or staged over a couple of days.</w:t>
            </w:r>
          </w:p>
        </w:tc>
      </w:tr>
      <w:tr>
        <w:trPr>
          <w:trHeight w:val="698" w:hRule="atLeast"/>
        </w:trPr>
        <w:tc>
          <w:tcPr>
            <w:tcW w:w="1080" w:type="dxa"/>
          </w:tcPr>
          <w:p>
            <w:pPr>
              <w:pStyle w:val="TableParagraph"/>
              <w:spacing w:before="7"/>
              <w:rPr>
                <w:sz w:val="20"/>
              </w:rPr>
            </w:pPr>
          </w:p>
          <w:p>
            <w:pPr>
              <w:pStyle w:val="TableParagraph"/>
              <w:ind w:left="105"/>
              <w:rPr>
                <w:sz w:val="20"/>
              </w:rPr>
            </w:pPr>
            <w:r>
              <w:rPr>
                <w:sz w:val="20"/>
              </w:rPr>
              <w:t>62</w:t>
            </w:r>
          </w:p>
        </w:tc>
        <w:tc>
          <w:tcPr>
            <w:tcW w:w="5305" w:type="dxa"/>
          </w:tcPr>
          <w:p>
            <w:pPr>
              <w:pStyle w:val="TableParagraph"/>
              <w:spacing w:before="7"/>
              <w:rPr>
                <w:sz w:val="20"/>
              </w:rPr>
            </w:pPr>
          </w:p>
          <w:p>
            <w:pPr>
              <w:pStyle w:val="TableParagraph"/>
              <w:spacing w:line="230" w:lineRule="atLeast"/>
              <w:ind w:left="105"/>
              <w:rPr>
                <w:sz w:val="20"/>
              </w:rPr>
            </w:pPr>
            <w:r>
              <w:rPr>
                <w:sz w:val="20"/>
              </w:rPr>
              <w:t>Co-Surgeon use when different surgical skills are necessary to perform a surgical procedure.</w:t>
            </w:r>
          </w:p>
        </w:tc>
      </w:tr>
      <w:tr>
        <w:trPr>
          <w:trHeight w:val="470" w:hRule="atLeast"/>
        </w:trPr>
        <w:tc>
          <w:tcPr>
            <w:tcW w:w="1080" w:type="dxa"/>
          </w:tcPr>
          <w:p>
            <w:pPr>
              <w:pStyle w:val="TableParagraph"/>
              <w:spacing w:before="9"/>
              <w:rPr>
                <w:sz w:val="20"/>
              </w:rPr>
            </w:pPr>
          </w:p>
          <w:p>
            <w:pPr>
              <w:pStyle w:val="TableParagraph"/>
              <w:spacing w:line="211" w:lineRule="exact"/>
              <w:ind w:left="105"/>
              <w:rPr>
                <w:sz w:val="20"/>
              </w:rPr>
            </w:pPr>
            <w:r>
              <w:rPr>
                <w:sz w:val="20"/>
              </w:rPr>
              <w:t>76</w:t>
            </w:r>
          </w:p>
        </w:tc>
        <w:tc>
          <w:tcPr>
            <w:tcW w:w="5305" w:type="dxa"/>
          </w:tcPr>
          <w:p>
            <w:pPr>
              <w:pStyle w:val="TableParagraph"/>
              <w:rPr>
                <w:rFonts w:ascii="Times New Roman"/>
                <w:sz w:val="18"/>
              </w:rPr>
            </w:pPr>
          </w:p>
        </w:tc>
      </w:tr>
      <w:tr>
        <w:trPr>
          <w:trHeight w:val="921" w:hRule="atLeast"/>
        </w:trPr>
        <w:tc>
          <w:tcPr>
            <w:tcW w:w="1080" w:type="dxa"/>
          </w:tcPr>
          <w:p>
            <w:pPr>
              <w:pStyle w:val="TableParagraph"/>
              <w:spacing w:before="10"/>
              <w:rPr>
                <w:sz w:val="20"/>
              </w:rPr>
            </w:pPr>
          </w:p>
          <w:p>
            <w:pPr>
              <w:pStyle w:val="TableParagraph"/>
              <w:ind w:left="105"/>
              <w:rPr>
                <w:sz w:val="20"/>
              </w:rPr>
            </w:pPr>
            <w:r>
              <w:rPr>
                <w:sz w:val="20"/>
              </w:rPr>
              <w:t>78</w:t>
            </w:r>
          </w:p>
        </w:tc>
        <w:tc>
          <w:tcPr>
            <w:tcW w:w="5305" w:type="dxa"/>
          </w:tcPr>
          <w:p>
            <w:pPr>
              <w:pStyle w:val="TableParagraph"/>
              <w:ind w:left="105" w:right="196"/>
              <w:rPr>
                <w:sz w:val="20"/>
              </w:rPr>
            </w:pPr>
            <w:r>
              <w:rPr>
                <w:sz w:val="20"/>
              </w:rPr>
              <w:t>Maximum fees for this unplanned trip is the intra- operative value of the procedure(s) performed only and</w:t>
            </w:r>
          </w:p>
          <w:p>
            <w:pPr>
              <w:pStyle w:val="TableParagraph"/>
              <w:spacing w:line="230" w:lineRule="atLeast" w:before="1"/>
              <w:ind w:left="105"/>
              <w:rPr>
                <w:sz w:val="20"/>
              </w:rPr>
            </w:pPr>
            <w:r>
              <w:rPr>
                <w:sz w:val="20"/>
              </w:rPr>
              <w:t>the original post-operative global days continue from the initial surgical procedure(s).</w:t>
            </w:r>
          </w:p>
        </w:tc>
      </w:tr>
      <w:tr>
        <w:trPr>
          <w:trHeight w:val="470" w:hRule="atLeast"/>
        </w:trPr>
        <w:tc>
          <w:tcPr>
            <w:tcW w:w="1080" w:type="dxa"/>
          </w:tcPr>
          <w:p>
            <w:pPr>
              <w:pStyle w:val="TableParagraph"/>
              <w:spacing w:before="9"/>
              <w:rPr>
                <w:sz w:val="20"/>
              </w:rPr>
            </w:pPr>
          </w:p>
          <w:p>
            <w:pPr>
              <w:pStyle w:val="TableParagraph"/>
              <w:spacing w:line="211" w:lineRule="exact"/>
              <w:ind w:left="105"/>
              <w:rPr>
                <w:sz w:val="20"/>
              </w:rPr>
            </w:pPr>
            <w:r>
              <w:rPr>
                <w:sz w:val="20"/>
              </w:rPr>
              <w:t>79</w:t>
            </w:r>
          </w:p>
        </w:tc>
        <w:tc>
          <w:tcPr>
            <w:tcW w:w="5305" w:type="dxa"/>
          </w:tcPr>
          <w:p>
            <w:pPr>
              <w:pStyle w:val="TableParagraph"/>
              <w:rPr>
                <w:rFonts w:ascii="Times New Roman"/>
                <w:sz w:val="18"/>
              </w:rPr>
            </w:pPr>
          </w:p>
        </w:tc>
      </w:tr>
    </w:tbl>
    <w:p>
      <w:pPr>
        <w:pStyle w:val="BodyText"/>
        <w:spacing w:before="9"/>
      </w:pPr>
    </w:p>
    <w:p>
      <w:pPr>
        <w:pStyle w:val="ListParagraph"/>
        <w:numPr>
          <w:ilvl w:val="4"/>
          <w:numId w:val="2"/>
        </w:numPr>
        <w:tabs>
          <w:tab w:pos="2980" w:val="left" w:leader="none"/>
          <w:tab w:pos="2981" w:val="left" w:leader="none"/>
        </w:tabs>
        <w:spacing w:line="240" w:lineRule="auto" w:before="0" w:after="0"/>
        <w:ind w:left="2981" w:right="411" w:hanging="721"/>
        <w:jc w:val="left"/>
        <w:rPr>
          <w:sz w:val="20"/>
        </w:rPr>
      </w:pPr>
      <w:r>
        <w:rPr>
          <w:sz w:val="20"/>
        </w:rPr>
        <w:t>Significant and separately identifiable services performed during the</w:t>
      </w:r>
      <w:r>
        <w:rPr>
          <w:spacing w:val="-25"/>
          <w:sz w:val="20"/>
        </w:rPr>
        <w:t> </w:t>
      </w:r>
      <w:r>
        <w:rPr>
          <w:sz w:val="20"/>
        </w:rPr>
        <w:t>global period are separately payable. The services involve</w:t>
      </w:r>
      <w:r>
        <w:rPr>
          <w:spacing w:val="-8"/>
          <w:sz w:val="20"/>
        </w:rPr>
        <w:t> </w:t>
      </w:r>
      <w:r>
        <w:rPr>
          <w:sz w:val="20"/>
        </w:rPr>
        <w:t>unusual</w:t>
      </w:r>
    </w:p>
    <w:p>
      <w:pPr>
        <w:spacing w:after="0" w:line="240" w:lineRule="auto"/>
        <w:jc w:val="left"/>
        <w:rPr>
          <w:sz w:val="20"/>
        </w:rPr>
        <w:sectPr>
          <w:pgSz w:w="12240" w:h="15840"/>
          <w:pgMar w:header="0" w:footer="1179" w:top="1360" w:bottom="1440" w:left="1160" w:right="1100"/>
        </w:sectPr>
      </w:pPr>
    </w:p>
    <w:p>
      <w:pPr>
        <w:pStyle w:val="BodyText"/>
        <w:spacing w:before="79"/>
        <w:ind w:left="2981" w:right="385"/>
      </w:pPr>
      <w:r>
        <w:rPr/>
        <w:t>circumstances, complications, exacerbations, or recurrences; and/or unrelated diseases or injuries.</w:t>
      </w:r>
    </w:p>
    <w:p>
      <w:pPr>
        <w:pStyle w:val="BodyText"/>
        <w:spacing w:before="9"/>
      </w:pPr>
    </w:p>
    <w:p>
      <w:pPr>
        <w:pStyle w:val="BodyText"/>
        <w:ind w:left="2981"/>
      </w:pPr>
      <w:r>
        <w:rPr/>
        <w:t>Modifiers 24, 25, and 57 shall be used to over-ride the global package edits/limits:</w:t>
      </w:r>
    </w:p>
    <w:p>
      <w:pPr>
        <w:pStyle w:val="BodyText"/>
        <w:rPr>
          <w:sz w:val="21"/>
        </w:rPr>
      </w:pPr>
    </w:p>
    <w:tbl>
      <w:tblPr>
        <w:tblW w:w="0" w:type="auto"/>
        <w:jc w:val="left"/>
        <w:tblInd w:w="29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9"/>
        <w:gridCol w:w="2924"/>
        <w:gridCol w:w="2675"/>
      </w:tblGrid>
      <w:tr>
        <w:trPr>
          <w:trHeight w:val="710" w:hRule="atLeast"/>
        </w:trPr>
        <w:tc>
          <w:tcPr>
            <w:tcW w:w="929" w:type="dxa"/>
          </w:tcPr>
          <w:p>
            <w:pPr>
              <w:pStyle w:val="TableParagraph"/>
              <w:spacing w:before="9"/>
              <w:rPr>
                <w:sz w:val="20"/>
              </w:rPr>
            </w:pPr>
          </w:p>
          <w:p>
            <w:pPr>
              <w:pStyle w:val="TableParagraph"/>
              <w:ind w:left="107"/>
              <w:rPr>
                <w:sz w:val="20"/>
              </w:rPr>
            </w:pPr>
            <w:r>
              <w:rPr>
                <w:sz w:val="20"/>
              </w:rPr>
              <w:t>Modifier</w:t>
            </w:r>
          </w:p>
        </w:tc>
        <w:tc>
          <w:tcPr>
            <w:tcW w:w="2924" w:type="dxa"/>
          </w:tcPr>
          <w:p>
            <w:pPr>
              <w:pStyle w:val="TableParagraph"/>
              <w:spacing w:before="9"/>
              <w:rPr>
                <w:sz w:val="20"/>
              </w:rPr>
            </w:pPr>
          </w:p>
          <w:p>
            <w:pPr>
              <w:pStyle w:val="TableParagraph"/>
              <w:ind w:left="107"/>
              <w:rPr>
                <w:sz w:val="20"/>
              </w:rPr>
            </w:pPr>
            <w:r>
              <w:rPr>
                <w:sz w:val="20"/>
              </w:rPr>
              <w:t>Payment and billing policies</w:t>
            </w:r>
          </w:p>
        </w:tc>
        <w:tc>
          <w:tcPr>
            <w:tcW w:w="2675" w:type="dxa"/>
          </w:tcPr>
          <w:p>
            <w:pPr>
              <w:pStyle w:val="TableParagraph"/>
              <w:spacing w:before="9"/>
              <w:rPr>
                <w:sz w:val="20"/>
              </w:rPr>
            </w:pPr>
          </w:p>
          <w:p>
            <w:pPr>
              <w:pStyle w:val="TableParagraph"/>
              <w:ind w:left="107"/>
              <w:rPr>
                <w:sz w:val="20"/>
              </w:rPr>
            </w:pPr>
            <w:r>
              <w:rPr>
                <w:sz w:val="20"/>
              </w:rPr>
              <w:t>Applicability/Documentation</w:t>
            </w:r>
          </w:p>
        </w:tc>
      </w:tr>
      <w:tr>
        <w:trPr>
          <w:trHeight w:val="5791" w:hRule="atLeast"/>
        </w:trPr>
        <w:tc>
          <w:tcPr>
            <w:tcW w:w="929" w:type="dxa"/>
          </w:tcPr>
          <w:p>
            <w:pPr>
              <w:pStyle w:val="TableParagraph"/>
              <w:spacing w:before="9"/>
              <w:rPr>
                <w:sz w:val="20"/>
              </w:rPr>
            </w:pPr>
          </w:p>
          <w:p>
            <w:pPr>
              <w:pStyle w:val="TableParagraph"/>
              <w:ind w:left="107"/>
              <w:rPr>
                <w:sz w:val="20"/>
              </w:rPr>
            </w:pPr>
            <w:r>
              <w:rPr>
                <w:sz w:val="20"/>
              </w:rPr>
              <w:t>24</w:t>
            </w:r>
          </w:p>
        </w:tc>
        <w:tc>
          <w:tcPr>
            <w:tcW w:w="2924" w:type="dxa"/>
          </w:tcPr>
          <w:p>
            <w:pPr>
              <w:pStyle w:val="TableParagraph"/>
              <w:spacing w:before="9"/>
              <w:rPr>
                <w:sz w:val="20"/>
              </w:rPr>
            </w:pPr>
          </w:p>
          <w:p>
            <w:pPr>
              <w:pStyle w:val="TableParagraph"/>
              <w:ind w:left="107" w:right="119"/>
              <w:rPr>
                <w:sz w:val="20"/>
              </w:rPr>
            </w:pPr>
            <w:r>
              <w:rPr>
                <w:sz w:val="20"/>
              </w:rPr>
              <w:t>E&amp;M services unrelated to the primary surgical procedure.</w:t>
            </w:r>
          </w:p>
          <w:p>
            <w:pPr>
              <w:pStyle w:val="TableParagraph"/>
              <w:spacing w:before="11"/>
              <w:rPr>
                <w:sz w:val="20"/>
              </w:rPr>
            </w:pPr>
          </w:p>
          <w:p>
            <w:pPr>
              <w:pStyle w:val="TableParagraph"/>
              <w:ind w:left="107" w:right="208"/>
              <w:rPr>
                <w:sz w:val="20"/>
              </w:rPr>
            </w:pPr>
            <w:r>
              <w:rPr>
                <w:sz w:val="20"/>
              </w:rPr>
              <w:t>The reasonableness and necessity for an E&amp;M service that is separate and identifiable from the surgical global period shall be documented in the medical record.</w:t>
            </w:r>
          </w:p>
          <w:p>
            <w:pPr>
              <w:pStyle w:val="TableParagraph"/>
              <w:spacing w:before="11"/>
              <w:rPr>
                <w:sz w:val="20"/>
              </w:rPr>
            </w:pPr>
          </w:p>
          <w:p>
            <w:pPr>
              <w:pStyle w:val="TableParagraph"/>
              <w:ind w:left="107" w:right="125"/>
              <w:rPr>
                <w:sz w:val="20"/>
              </w:rPr>
            </w:pPr>
            <w:r>
              <w:rPr>
                <w:sz w:val="20"/>
              </w:rPr>
              <w:t>If possible, an appropriate identifying diagnosis code shall identify the E&amp;M service as unrelated to the surgical global period.</w:t>
            </w:r>
          </w:p>
          <w:p>
            <w:pPr>
              <w:pStyle w:val="TableParagraph"/>
              <w:spacing w:before="10"/>
              <w:rPr>
                <w:sz w:val="20"/>
              </w:rPr>
            </w:pPr>
          </w:p>
          <w:p>
            <w:pPr>
              <w:pStyle w:val="TableParagraph"/>
              <w:ind w:left="107" w:right="138"/>
              <w:rPr>
                <w:sz w:val="20"/>
              </w:rPr>
            </w:pPr>
            <w:r>
              <w:rPr>
                <w:sz w:val="20"/>
              </w:rPr>
              <w:t>Disability management of an injured worker for the same diagnosis requires the physician to identify the specific disability management detail</w:t>
            </w:r>
            <w:r>
              <w:rPr>
                <w:spacing w:val="-17"/>
                <w:sz w:val="20"/>
              </w:rPr>
              <w:t> </w:t>
            </w:r>
            <w:r>
              <w:rPr>
                <w:sz w:val="20"/>
              </w:rPr>
              <w:t>performed</w:t>
            </w:r>
          </w:p>
          <w:p>
            <w:pPr>
              <w:pStyle w:val="TableParagraph"/>
              <w:spacing w:line="211" w:lineRule="exact"/>
              <w:ind w:left="107"/>
              <w:rPr>
                <w:sz w:val="20"/>
              </w:rPr>
            </w:pPr>
            <w:r>
              <w:rPr>
                <w:sz w:val="20"/>
              </w:rPr>
              <w:t>during that visit.</w:t>
            </w:r>
          </w:p>
        </w:tc>
        <w:tc>
          <w:tcPr>
            <w:tcW w:w="2675" w:type="dxa"/>
          </w:tcPr>
          <w:p>
            <w:pPr>
              <w:pStyle w:val="TableParagraph"/>
              <w:spacing w:before="9"/>
              <w:rPr>
                <w:sz w:val="20"/>
              </w:rPr>
            </w:pPr>
          </w:p>
          <w:p>
            <w:pPr>
              <w:pStyle w:val="TableParagraph"/>
              <w:ind w:left="107"/>
              <w:rPr>
                <w:sz w:val="20"/>
              </w:rPr>
            </w:pPr>
            <w:r>
              <w:rPr>
                <w:sz w:val="20"/>
              </w:rPr>
              <w:t>Services necessary to stabilize the patient for the primary surgical procedure.</w:t>
            </w:r>
          </w:p>
          <w:p>
            <w:pPr>
              <w:pStyle w:val="TableParagraph"/>
              <w:rPr>
                <w:sz w:val="21"/>
              </w:rPr>
            </w:pPr>
          </w:p>
          <w:p>
            <w:pPr>
              <w:pStyle w:val="TableParagraph"/>
              <w:ind w:left="107" w:right="98"/>
              <w:rPr>
                <w:sz w:val="20"/>
              </w:rPr>
            </w:pPr>
            <w:r>
              <w:rPr>
                <w:sz w:val="20"/>
              </w:rPr>
              <w:t>Services not considered part of the surgical procedure, including an E&amp;M visit by an authorized treating physician for disability management.</w:t>
            </w:r>
          </w:p>
          <w:p>
            <w:pPr>
              <w:pStyle w:val="TableParagraph"/>
              <w:spacing w:before="10"/>
              <w:rPr>
                <w:sz w:val="20"/>
              </w:rPr>
            </w:pPr>
          </w:p>
          <w:p>
            <w:pPr>
              <w:pStyle w:val="TableParagraph"/>
              <w:spacing w:before="1"/>
              <w:ind w:left="107" w:right="192"/>
              <w:rPr>
                <w:sz w:val="20"/>
              </w:rPr>
            </w:pPr>
            <w:r>
              <w:rPr>
                <w:sz w:val="20"/>
              </w:rPr>
              <w:t>The definitions of disability counseling are located under section 18-5(C)(1) and in Exhibit #7.</w:t>
            </w:r>
          </w:p>
        </w:tc>
      </w:tr>
      <w:tr>
        <w:trPr>
          <w:trHeight w:val="2308" w:hRule="atLeast"/>
        </w:trPr>
        <w:tc>
          <w:tcPr>
            <w:tcW w:w="929" w:type="dxa"/>
          </w:tcPr>
          <w:p>
            <w:pPr>
              <w:pStyle w:val="TableParagraph"/>
              <w:spacing w:before="9"/>
              <w:rPr>
                <w:sz w:val="20"/>
              </w:rPr>
            </w:pPr>
          </w:p>
          <w:p>
            <w:pPr>
              <w:pStyle w:val="TableParagraph"/>
              <w:ind w:left="107"/>
              <w:rPr>
                <w:sz w:val="20"/>
              </w:rPr>
            </w:pPr>
            <w:r>
              <w:rPr>
                <w:sz w:val="20"/>
              </w:rPr>
              <w:t>25</w:t>
            </w:r>
          </w:p>
        </w:tc>
        <w:tc>
          <w:tcPr>
            <w:tcW w:w="2924" w:type="dxa"/>
          </w:tcPr>
          <w:p>
            <w:pPr>
              <w:pStyle w:val="TableParagraph"/>
              <w:spacing w:before="9"/>
              <w:rPr>
                <w:sz w:val="20"/>
              </w:rPr>
            </w:pPr>
          </w:p>
          <w:p>
            <w:pPr>
              <w:pStyle w:val="TableParagraph"/>
              <w:ind w:left="107"/>
              <w:rPr>
                <w:sz w:val="20"/>
              </w:rPr>
            </w:pPr>
            <w:r>
              <w:rPr>
                <w:sz w:val="20"/>
              </w:rPr>
              <w:t>Initial or follow up visit that occurred on the same day/encounter as a minor surgical procedure.</w:t>
            </w:r>
          </w:p>
        </w:tc>
        <w:tc>
          <w:tcPr>
            <w:tcW w:w="2675" w:type="dxa"/>
          </w:tcPr>
          <w:p>
            <w:pPr>
              <w:pStyle w:val="TableParagraph"/>
              <w:spacing w:before="9"/>
              <w:rPr>
                <w:sz w:val="20"/>
              </w:rPr>
            </w:pPr>
          </w:p>
          <w:p>
            <w:pPr>
              <w:pStyle w:val="TableParagraph"/>
              <w:ind w:left="107" w:right="169"/>
              <w:rPr>
                <w:sz w:val="20"/>
              </w:rPr>
            </w:pPr>
            <w:r>
              <w:rPr>
                <w:sz w:val="20"/>
              </w:rPr>
              <w:t>E&amp;M documentation must support the patient’s condition. The visit must be significant and separately identifiable </w:t>
            </w:r>
            <w:r>
              <w:rPr>
                <w:spacing w:val="-4"/>
                <w:sz w:val="20"/>
              </w:rPr>
              <w:t>from </w:t>
            </w:r>
            <w:r>
              <w:rPr>
                <w:sz w:val="20"/>
              </w:rPr>
              <w:t>the minor surgical procedure and the usual</w:t>
            </w:r>
          </w:p>
          <w:p>
            <w:pPr>
              <w:pStyle w:val="TableParagraph"/>
              <w:spacing w:line="228" w:lineRule="exact" w:before="6"/>
              <w:ind w:left="107" w:right="470"/>
              <w:rPr>
                <w:sz w:val="20"/>
              </w:rPr>
            </w:pPr>
            <w:r>
              <w:rPr>
                <w:sz w:val="20"/>
              </w:rPr>
              <w:t>pre- and post-operative care required.</w:t>
            </w:r>
          </w:p>
        </w:tc>
      </w:tr>
      <w:tr>
        <w:trPr>
          <w:trHeight w:val="1390" w:hRule="atLeast"/>
        </w:trPr>
        <w:tc>
          <w:tcPr>
            <w:tcW w:w="929" w:type="dxa"/>
          </w:tcPr>
          <w:p>
            <w:pPr>
              <w:pStyle w:val="TableParagraph"/>
              <w:spacing w:before="7"/>
              <w:rPr>
                <w:sz w:val="20"/>
              </w:rPr>
            </w:pPr>
          </w:p>
          <w:p>
            <w:pPr>
              <w:pStyle w:val="TableParagraph"/>
              <w:ind w:left="107"/>
              <w:rPr>
                <w:sz w:val="20"/>
              </w:rPr>
            </w:pPr>
            <w:r>
              <w:rPr>
                <w:sz w:val="20"/>
              </w:rPr>
              <w:t>57</w:t>
            </w:r>
          </w:p>
        </w:tc>
        <w:tc>
          <w:tcPr>
            <w:tcW w:w="2924" w:type="dxa"/>
          </w:tcPr>
          <w:p>
            <w:pPr>
              <w:pStyle w:val="TableParagraph"/>
              <w:spacing w:before="7"/>
              <w:rPr>
                <w:sz w:val="20"/>
              </w:rPr>
            </w:pPr>
          </w:p>
          <w:p>
            <w:pPr>
              <w:pStyle w:val="TableParagraph"/>
              <w:spacing w:line="230" w:lineRule="atLeast"/>
              <w:ind w:left="107" w:right="85"/>
              <w:rPr>
                <w:sz w:val="20"/>
              </w:rPr>
            </w:pPr>
            <w:r>
              <w:rPr>
                <w:sz w:val="20"/>
              </w:rPr>
              <w:t>The surgeon’s E&amp;M visit that resulted in the decision for major surgery performed on either the same day or the day after the visit.</w:t>
            </w:r>
          </w:p>
        </w:tc>
        <w:tc>
          <w:tcPr>
            <w:tcW w:w="2675" w:type="dxa"/>
          </w:tcPr>
          <w:p>
            <w:pPr>
              <w:pStyle w:val="TableParagraph"/>
              <w:spacing w:before="7"/>
              <w:rPr>
                <w:sz w:val="20"/>
              </w:rPr>
            </w:pPr>
          </w:p>
          <w:p>
            <w:pPr>
              <w:pStyle w:val="TableParagraph"/>
              <w:spacing w:line="230" w:lineRule="atLeast"/>
              <w:ind w:left="107"/>
              <w:rPr>
                <w:sz w:val="20"/>
              </w:rPr>
            </w:pPr>
            <w:r>
              <w:rPr>
                <w:sz w:val="20"/>
              </w:rPr>
              <w:t>The E&amp;M documentation must identify the medical necessity of the procedure and the discussion with the patient.</w:t>
            </w:r>
          </w:p>
        </w:tc>
      </w:tr>
    </w:tbl>
    <w:p>
      <w:pPr>
        <w:spacing w:after="0" w:line="230" w:lineRule="atLeast"/>
        <w:rPr>
          <w:sz w:val="20"/>
        </w:rPr>
        <w:sectPr>
          <w:pgSz w:w="12240" w:h="15840"/>
          <w:pgMar w:header="0" w:footer="1179" w:top="1360" w:bottom="1440" w:left="1160" w:right="1100"/>
        </w:sectPr>
      </w:pPr>
    </w:p>
    <w:p>
      <w:pPr>
        <w:pStyle w:val="ListParagraph"/>
        <w:numPr>
          <w:ilvl w:val="3"/>
          <w:numId w:val="2"/>
        </w:numPr>
        <w:tabs>
          <w:tab w:pos="2260" w:val="left" w:leader="none"/>
          <w:tab w:pos="2261" w:val="left" w:leader="none"/>
        </w:tabs>
        <w:spacing w:line="240" w:lineRule="auto" w:before="79" w:after="0"/>
        <w:ind w:left="2260" w:right="0" w:hanging="720"/>
        <w:jc w:val="left"/>
        <w:rPr>
          <w:sz w:val="20"/>
        </w:rPr>
      </w:pPr>
      <w:r>
        <w:rPr>
          <w:sz w:val="20"/>
        </w:rPr>
        <w:t>General Surgical Payment</w:t>
      </w:r>
      <w:r>
        <w:rPr>
          <w:spacing w:val="-1"/>
          <w:sz w:val="20"/>
        </w:rPr>
        <w:t> </w:t>
      </w:r>
      <w:r>
        <w:rPr>
          <w:sz w:val="20"/>
        </w:rPr>
        <w:t>Policies:</w:t>
      </w:r>
    </w:p>
    <w:p>
      <w:pPr>
        <w:pStyle w:val="BodyText"/>
        <w:spacing w:before="11"/>
      </w:pPr>
    </w:p>
    <w:p>
      <w:pPr>
        <w:pStyle w:val="ListParagraph"/>
        <w:numPr>
          <w:ilvl w:val="4"/>
          <w:numId w:val="2"/>
        </w:numPr>
        <w:tabs>
          <w:tab w:pos="2980" w:val="left" w:leader="none"/>
          <w:tab w:pos="2981" w:val="left" w:leader="none"/>
        </w:tabs>
        <w:spacing w:line="240" w:lineRule="auto" w:before="0" w:after="0"/>
        <w:ind w:left="2981" w:right="410" w:hanging="721"/>
        <w:jc w:val="left"/>
        <w:rPr>
          <w:sz w:val="20"/>
        </w:rPr>
      </w:pPr>
      <w:r>
        <w:rPr>
          <w:sz w:val="20"/>
        </w:rPr>
        <w:t>Exploration of a surgical site is not separately payable except in cases of</w:t>
      </w:r>
      <w:r>
        <w:rPr>
          <w:spacing w:val="-22"/>
          <w:sz w:val="20"/>
        </w:rPr>
        <w:t> </w:t>
      </w:r>
      <w:r>
        <w:rPr>
          <w:sz w:val="20"/>
        </w:rPr>
        <w:t>a traumatic wound or an exploration performed in a separate anatomic location.</w:t>
      </w:r>
    </w:p>
    <w:p>
      <w:pPr>
        <w:pStyle w:val="ListParagraph"/>
        <w:numPr>
          <w:ilvl w:val="4"/>
          <w:numId w:val="2"/>
        </w:numPr>
        <w:tabs>
          <w:tab w:pos="2980" w:val="left" w:leader="none"/>
          <w:tab w:pos="2981" w:val="left" w:leader="none"/>
        </w:tabs>
        <w:spacing w:line="240" w:lineRule="auto" w:before="0" w:after="0"/>
        <w:ind w:left="2981" w:right="376" w:hanging="721"/>
        <w:jc w:val="left"/>
        <w:rPr>
          <w:sz w:val="20"/>
        </w:rPr>
      </w:pPr>
      <w:r>
        <w:rPr>
          <w:sz w:val="20"/>
        </w:rPr>
        <w:t>A diagnostic arthroscopy that resulted in a surgical arthroscopy at the same surgical encounter is bundled into the surgical arthroscopy and is</w:t>
      </w:r>
      <w:r>
        <w:rPr>
          <w:spacing w:val="-19"/>
          <w:sz w:val="20"/>
        </w:rPr>
        <w:t> </w:t>
      </w:r>
      <w:r>
        <w:rPr>
          <w:sz w:val="20"/>
        </w:rPr>
        <w:t>not separately</w:t>
      </w:r>
      <w:r>
        <w:rPr>
          <w:spacing w:val="-5"/>
          <w:sz w:val="20"/>
        </w:rPr>
        <w:t> </w:t>
      </w:r>
      <w:r>
        <w:rPr>
          <w:sz w:val="20"/>
        </w:rPr>
        <w:t>payable.</w:t>
      </w:r>
    </w:p>
    <w:p>
      <w:pPr>
        <w:pStyle w:val="ListParagraph"/>
        <w:numPr>
          <w:ilvl w:val="4"/>
          <w:numId w:val="2"/>
        </w:numPr>
        <w:tabs>
          <w:tab w:pos="2980" w:val="left" w:leader="none"/>
          <w:tab w:pos="2981" w:val="left" w:leader="none"/>
        </w:tabs>
        <w:spacing w:line="240" w:lineRule="auto" w:before="0" w:after="0"/>
        <w:ind w:left="2981" w:right="486" w:hanging="721"/>
        <w:jc w:val="left"/>
        <w:rPr>
          <w:sz w:val="20"/>
        </w:rPr>
      </w:pPr>
      <w:r>
        <w:rPr>
          <w:sz w:val="20"/>
        </w:rPr>
        <w:t>An arthroscopy performed as a “scout” procedure to assess the surgical field or extent of disease is bundled into the surgical procedure</w:t>
      </w:r>
      <w:r>
        <w:rPr>
          <w:spacing w:val="-19"/>
          <w:sz w:val="20"/>
        </w:rPr>
        <w:t> </w:t>
      </w:r>
      <w:r>
        <w:rPr>
          <w:sz w:val="20"/>
        </w:rPr>
        <w:t>performed on the same body part during the same surgical encounter and is not separately</w:t>
      </w:r>
      <w:r>
        <w:rPr>
          <w:spacing w:val="-5"/>
          <w:sz w:val="20"/>
        </w:rPr>
        <w:t> </w:t>
      </w:r>
      <w:r>
        <w:rPr>
          <w:sz w:val="20"/>
        </w:rPr>
        <w:t>payable.</w:t>
      </w:r>
    </w:p>
    <w:p>
      <w:pPr>
        <w:pStyle w:val="ListParagraph"/>
        <w:numPr>
          <w:ilvl w:val="4"/>
          <w:numId w:val="2"/>
        </w:numPr>
        <w:tabs>
          <w:tab w:pos="2980" w:val="left" w:leader="none"/>
          <w:tab w:pos="2981" w:val="left" w:leader="none"/>
        </w:tabs>
        <w:spacing w:line="240" w:lineRule="auto" w:before="0" w:after="0"/>
        <w:ind w:left="2981" w:right="579" w:hanging="721"/>
        <w:jc w:val="left"/>
        <w:rPr>
          <w:sz w:val="20"/>
        </w:rPr>
      </w:pPr>
      <w:r>
        <w:rPr>
          <w:sz w:val="20"/>
        </w:rPr>
        <w:t>An arthroscopy converted to an open procedure is bundled into the open procedure and is not separately payable. In this circumstance,</w:t>
      </w:r>
      <w:r>
        <w:rPr>
          <w:spacing w:val="-20"/>
          <w:sz w:val="20"/>
        </w:rPr>
        <w:t> </w:t>
      </w:r>
      <w:r>
        <w:rPr>
          <w:sz w:val="20"/>
        </w:rPr>
        <w:t>providers shall not report either a surgical arthroscopy or a diagnostic arthroscopy code.</w:t>
      </w:r>
    </w:p>
    <w:p>
      <w:pPr>
        <w:pStyle w:val="ListParagraph"/>
        <w:numPr>
          <w:ilvl w:val="4"/>
          <w:numId w:val="2"/>
        </w:numPr>
        <w:tabs>
          <w:tab w:pos="2980" w:val="left" w:leader="none"/>
          <w:tab w:pos="2981" w:val="left" w:leader="none"/>
        </w:tabs>
        <w:spacing w:line="240" w:lineRule="auto" w:before="0" w:after="0"/>
        <w:ind w:left="2981" w:right="657" w:hanging="721"/>
        <w:jc w:val="left"/>
        <w:rPr>
          <w:sz w:val="20"/>
        </w:rPr>
      </w:pPr>
      <w:r>
        <w:rPr>
          <w:sz w:val="20"/>
        </w:rPr>
        <w:t>Only the joints/compartments listed in subsections (4) through (6)</w:t>
      </w:r>
      <w:r>
        <w:rPr>
          <w:spacing w:val="-25"/>
          <w:sz w:val="20"/>
        </w:rPr>
        <w:t> </w:t>
      </w:r>
      <w:r>
        <w:rPr>
          <w:sz w:val="20"/>
        </w:rPr>
        <w:t>below are recognized for separate payment</w:t>
      </w:r>
      <w:r>
        <w:rPr>
          <w:spacing w:val="-5"/>
          <w:sz w:val="20"/>
        </w:rPr>
        <w:t> </w:t>
      </w:r>
      <w:r>
        <w:rPr>
          <w:sz w:val="20"/>
        </w:rPr>
        <w:t>purposes.</w:t>
      </w:r>
    </w:p>
    <w:p>
      <w:pPr>
        <w:pStyle w:val="BodyText"/>
        <w:spacing w:before="10"/>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Knee</w:t>
      </w:r>
      <w:r>
        <w:rPr>
          <w:spacing w:val="-2"/>
          <w:sz w:val="20"/>
        </w:rPr>
        <w:t> </w:t>
      </w:r>
      <w:r>
        <w:rPr>
          <w:sz w:val="20"/>
        </w:rPr>
        <w:t>Arthroscopies</w:t>
      </w:r>
    </w:p>
    <w:p>
      <w:pPr>
        <w:pStyle w:val="BodyText"/>
        <w:spacing w:before="1"/>
      </w:pPr>
    </w:p>
    <w:p>
      <w:pPr>
        <w:pStyle w:val="ListParagraph"/>
        <w:numPr>
          <w:ilvl w:val="4"/>
          <w:numId w:val="2"/>
        </w:numPr>
        <w:tabs>
          <w:tab w:pos="2980" w:val="left" w:leader="none"/>
          <w:tab w:pos="2981" w:val="left" w:leader="none"/>
        </w:tabs>
        <w:spacing w:line="240" w:lineRule="auto" w:before="0" w:after="0"/>
        <w:ind w:left="2981" w:right="856" w:hanging="721"/>
        <w:jc w:val="left"/>
        <w:rPr>
          <w:sz w:val="20"/>
        </w:rPr>
      </w:pPr>
      <w:r>
        <w:rPr>
          <w:sz w:val="20"/>
        </w:rPr>
        <w:t>Medial, lateral, and patella are the knee compartments recognized</w:t>
      </w:r>
      <w:r>
        <w:rPr>
          <w:spacing w:val="-25"/>
          <w:sz w:val="20"/>
        </w:rPr>
        <w:t> </w:t>
      </w:r>
      <w:r>
        <w:rPr>
          <w:sz w:val="20"/>
        </w:rPr>
        <w:t>for purposes of separate payment of debridement and</w:t>
      </w:r>
      <w:r>
        <w:rPr>
          <w:spacing w:val="-11"/>
          <w:sz w:val="20"/>
        </w:rPr>
        <w:t> </w:t>
      </w:r>
      <w:r>
        <w:rPr>
          <w:sz w:val="20"/>
        </w:rPr>
        <w:t>synovectomies.</w:t>
      </w:r>
    </w:p>
    <w:p>
      <w:pPr>
        <w:pStyle w:val="ListParagraph"/>
        <w:numPr>
          <w:ilvl w:val="4"/>
          <w:numId w:val="2"/>
        </w:numPr>
        <w:tabs>
          <w:tab w:pos="2980" w:val="left" w:leader="none"/>
          <w:tab w:pos="2981" w:val="left" w:leader="none"/>
        </w:tabs>
        <w:spacing w:line="240" w:lineRule="auto" w:before="0" w:after="0"/>
        <w:ind w:left="2981" w:right="467" w:hanging="721"/>
        <w:jc w:val="left"/>
        <w:rPr>
          <w:sz w:val="20"/>
        </w:rPr>
      </w:pPr>
      <w:r>
        <w:rPr>
          <w:sz w:val="20"/>
        </w:rPr>
        <w:t>Chondroplasty is separately payable with another knee arthroscopy only</w:t>
      </w:r>
      <w:r>
        <w:rPr>
          <w:spacing w:val="-22"/>
          <w:sz w:val="20"/>
        </w:rPr>
        <w:t> </w:t>
      </w:r>
      <w:r>
        <w:rPr>
          <w:sz w:val="20"/>
        </w:rPr>
        <w:t>if performed in a different knee compartment or to remove a loose/foreign body during a</w:t>
      </w:r>
      <w:r>
        <w:rPr>
          <w:spacing w:val="-7"/>
          <w:sz w:val="20"/>
        </w:rPr>
        <w:t> </w:t>
      </w:r>
      <w:r>
        <w:rPr>
          <w:sz w:val="20"/>
        </w:rPr>
        <w:t>meniscectomy.</w:t>
      </w:r>
    </w:p>
    <w:p>
      <w:pPr>
        <w:pStyle w:val="ListParagraph"/>
        <w:numPr>
          <w:ilvl w:val="4"/>
          <w:numId w:val="2"/>
        </w:numPr>
        <w:tabs>
          <w:tab w:pos="2980" w:val="left" w:leader="none"/>
          <w:tab w:pos="2981" w:val="left" w:leader="none"/>
        </w:tabs>
        <w:spacing w:line="240" w:lineRule="auto" w:before="0" w:after="0"/>
        <w:ind w:left="2981" w:right="687" w:hanging="721"/>
        <w:jc w:val="left"/>
        <w:rPr>
          <w:sz w:val="20"/>
        </w:rPr>
      </w:pPr>
      <w:r>
        <w:rPr>
          <w:sz w:val="20"/>
        </w:rPr>
        <w:t>Limited synovectomy involving one knee compartment is not</w:t>
      </w:r>
      <w:r>
        <w:rPr>
          <w:spacing w:val="-23"/>
          <w:sz w:val="20"/>
        </w:rPr>
        <w:t> </w:t>
      </w:r>
      <w:r>
        <w:rPr>
          <w:sz w:val="20"/>
        </w:rPr>
        <w:t>separately payable with another arthroscopic procedure on the same</w:t>
      </w:r>
      <w:r>
        <w:rPr>
          <w:spacing w:val="-9"/>
          <w:sz w:val="20"/>
        </w:rPr>
        <w:t> </w:t>
      </w:r>
      <w:r>
        <w:rPr>
          <w:sz w:val="20"/>
        </w:rPr>
        <w:t>knee.</w:t>
      </w:r>
    </w:p>
    <w:p>
      <w:pPr>
        <w:pStyle w:val="ListParagraph"/>
        <w:numPr>
          <w:ilvl w:val="4"/>
          <w:numId w:val="2"/>
        </w:numPr>
        <w:tabs>
          <w:tab w:pos="2980" w:val="left" w:leader="none"/>
          <w:tab w:pos="2981" w:val="left" w:leader="none"/>
        </w:tabs>
        <w:spacing w:line="240" w:lineRule="auto" w:before="0" w:after="0"/>
        <w:ind w:left="2981" w:right="776" w:hanging="721"/>
        <w:jc w:val="left"/>
        <w:rPr>
          <w:sz w:val="20"/>
        </w:rPr>
      </w:pPr>
      <w:r>
        <w:rPr>
          <w:sz w:val="20"/>
        </w:rPr>
        <w:t>Payment for a major synovectomy procedure shall require a synovial diagnosis and two or more knee compartments without any other arthroscopic surgical procedures performed in the same</w:t>
      </w:r>
      <w:r>
        <w:rPr>
          <w:spacing w:val="-19"/>
          <w:sz w:val="20"/>
        </w:rPr>
        <w:t> </w:t>
      </w:r>
      <w:r>
        <w:rPr>
          <w:sz w:val="20"/>
        </w:rPr>
        <w:t>compartment.</w:t>
      </w:r>
    </w:p>
    <w:p>
      <w:pPr>
        <w:pStyle w:val="BodyText"/>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Shoulder</w:t>
      </w:r>
      <w:r>
        <w:rPr>
          <w:spacing w:val="-1"/>
          <w:sz w:val="20"/>
        </w:rPr>
        <w:t> </w:t>
      </w:r>
      <w:r>
        <w:rPr>
          <w:sz w:val="20"/>
        </w:rPr>
        <w:t>Arthroscopies</w:t>
      </w:r>
    </w:p>
    <w:p>
      <w:pPr>
        <w:pStyle w:val="BodyText"/>
        <w:spacing w:before="10"/>
        <w:rPr>
          <w:sz w:val="19"/>
        </w:rPr>
      </w:pPr>
    </w:p>
    <w:p>
      <w:pPr>
        <w:pStyle w:val="ListParagraph"/>
        <w:numPr>
          <w:ilvl w:val="4"/>
          <w:numId w:val="2"/>
        </w:numPr>
        <w:tabs>
          <w:tab w:pos="2980" w:val="left" w:leader="none"/>
          <w:tab w:pos="2981" w:val="left" w:leader="none"/>
        </w:tabs>
        <w:spacing w:line="240" w:lineRule="auto" w:before="0" w:after="0"/>
        <w:ind w:left="2981" w:right="642" w:hanging="721"/>
        <w:jc w:val="left"/>
        <w:rPr>
          <w:sz w:val="20"/>
        </w:rPr>
      </w:pPr>
      <w:r>
        <w:rPr>
          <w:sz w:val="20"/>
        </w:rPr>
        <w:t>Glenohumeral, acromioclavicular, and subacromial bursal space are</w:t>
      </w:r>
      <w:r>
        <w:rPr>
          <w:spacing w:val="-21"/>
          <w:sz w:val="20"/>
        </w:rPr>
        <w:t> </w:t>
      </w:r>
      <w:r>
        <w:rPr>
          <w:sz w:val="20"/>
        </w:rPr>
        <w:t>the shoulder regions recognized for purposes of separate</w:t>
      </w:r>
      <w:r>
        <w:rPr>
          <w:spacing w:val="-7"/>
          <w:sz w:val="20"/>
        </w:rPr>
        <w:t> </w:t>
      </w:r>
      <w:r>
        <w:rPr>
          <w:sz w:val="20"/>
        </w:rPr>
        <w:t>payment.</w:t>
      </w:r>
    </w:p>
    <w:p>
      <w:pPr>
        <w:pStyle w:val="ListParagraph"/>
        <w:numPr>
          <w:ilvl w:val="4"/>
          <w:numId w:val="2"/>
        </w:numPr>
        <w:tabs>
          <w:tab w:pos="2980" w:val="left" w:leader="none"/>
          <w:tab w:pos="2981" w:val="left" w:leader="none"/>
        </w:tabs>
        <w:spacing w:line="240" w:lineRule="auto" w:before="1" w:after="0"/>
        <w:ind w:left="2981" w:right="376" w:hanging="721"/>
        <w:jc w:val="left"/>
        <w:rPr>
          <w:sz w:val="20"/>
        </w:rPr>
      </w:pPr>
      <w:r>
        <w:rPr>
          <w:sz w:val="20"/>
        </w:rPr>
        <w:t>Limited debridement performed with a shoulder arthroscopy is bundled</w:t>
      </w:r>
      <w:r>
        <w:rPr>
          <w:spacing w:val="-22"/>
          <w:sz w:val="20"/>
        </w:rPr>
        <w:t> </w:t>
      </w:r>
      <w:r>
        <w:rPr>
          <w:sz w:val="20"/>
        </w:rPr>
        <w:t>into the arthroscopy and is not separately payable unless subsection (c) applies.</w:t>
      </w:r>
    </w:p>
    <w:p>
      <w:pPr>
        <w:pStyle w:val="ListParagraph"/>
        <w:numPr>
          <w:ilvl w:val="4"/>
          <w:numId w:val="2"/>
        </w:numPr>
        <w:tabs>
          <w:tab w:pos="2981" w:val="left" w:leader="none"/>
        </w:tabs>
        <w:spacing w:line="240" w:lineRule="auto" w:before="0" w:after="0"/>
        <w:ind w:left="2981" w:right="605" w:hanging="721"/>
        <w:jc w:val="both"/>
        <w:rPr>
          <w:sz w:val="20"/>
        </w:rPr>
      </w:pPr>
      <w:r>
        <w:rPr>
          <w:sz w:val="20"/>
        </w:rPr>
        <w:t>Limited debridement performed in the glenohumeral region is separately payable if it is the only procedure performed in that region in the</w:t>
      </w:r>
      <w:r>
        <w:rPr>
          <w:spacing w:val="-20"/>
          <w:sz w:val="20"/>
        </w:rPr>
        <w:t> </w:t>
      </w:r>
      <w:r>
        <w:rPr>
          <w:sz w:val="20"/>
        </w:rPr>
        <w:t>surgical encounter.</w:t>
      </w:r>
    </w:p>
    <w:p>
      <w:pPr>
        <w:pStyle w:val="ListParagraph"/>
        <w:numPr>
          <w:ilvl w:val="4"/>
          <w:numId w:val="2"/>
        </w:numPr>
        <w:tabs>
          <w:tab w:pos="2980" w:val="left" w:leader="none"/>
          <w:tab w:pos="2981" w:val="left" w:leader="none"/>
        </w:tabs>
        <w:spacing w:line="240" w:lineRule="auto" w:before="0" w:after="0"/>
        <w:ind w:left="2981" w:right="431" w:hanging="721"/>
        <w:jc w:val="left"/>
        <w:rPr>
          <w:sz w:val="20"/>
        </w:rPr>
      </w:pPr>
      <w:r>
        <w:rPr>
          <w:sz w:val="20"/>
        </w:rPr>
        <w:t>Extensive debridement is separately payable if documented in the</w:t>
      </w:r>
      <w:r>
        <w:rPr>
          <w:spacing w:val="-23"/>
          <w:sz w:val="20"/>
        </w:rPr>
        <w:t> </w:t>
      </w:r>
      <w:r>
        <w:rPr>
          <w:sz w:val="20"/>
        </w:rPr>
        <w:t>medical record.</w:t>
      </w:r>
    </w:p>
    <w:p>
      <w:pPr>
        <w:pStyle w:val="BodyText"/>
        <w:spacing w:before="10"/>
        <w:rPr>
          <w:sz w:val="19"/>
        </w:rPr>
      </w:pPr>
    </w:p>
    <w:p>
      <w:pPr>
        <w:pStyle w:val="ListParagraph"/>
        <w:numPr>
          <w:ilvl w:val="3"/>
          <w:numId w:val="2"/>
        </w:numPr>
        <w:tabs>
          <w:tab w:pos="2260" w:val="left" w:leader="none"/>
          <w:tab w:pos="2261" w:val="left" w:leader="none"/>
        </w:tabs>
        <w:spacing w:line="240" w:lineRule="auto" w:before="1" w:after="0"/>
        <w:ind w:left="2260" w:right="0" w:hanging="720"/>
        <w:jc w:val="left"/>
        <w:rPr>
          <w:sz w:val="20"/>
        </w:rPr>
      </w:pPr>
      <w:r>
        <w:rPr>
          <w:sz w:val="20"/>
        </w:rPr>
        <w:t>Spine and Nervous</w:t>
      </w:r>
      <w:r>
        <w:rPr>
          <w:spacing w:val="-10"/>
          <w:sz w:val="20"/>
        </w:rPr>
        <w:t> </w:t>
      </w:r>
      <w:r>
        <w:rPr>
          <w:sz w:val="20"/>
        </w:rPr>
        <w:t>System</w:t>
      </w:r>
    </w:p>
    <w:p>
      <w:pPr>
        <w:pStyle w:val="BodyText"/>
        <w:spacing w:before="1"/>
      </w:pPr>
    </w:p>
    <w:p>
      <w:pPr>
        <w:pStyle w:val="ListParagraph"/>
        <w:numPr>
          <w:ilvl w:val="4"/>
          <w:numId w:val="2"/>
        </w:numPr>
        <w:tabs>
          <w:tab w:pos="2980" w:val="left" w:leader="none"/>
          <w:tab w:pos="2981" w:val="left" w:leader="none"/>
        </w:tabs>
        <w:spacing w:line="240" w:lineRule="auto" w:before="0" w:after="0"/>
        <w:ind w:left="2981" w:right="821" w:hanging="721"/>
        <w:jc w:val="left"/>
        <w:rPr>
          <w:sz w:val="20"/>
        </w:rPr>
      </w:pPr>
      <w:r>
        <w:rPr>
          <w:sz w:val="20"/>
        </w:rPr>
        <w:t>Spinal manipulation is integral to spinal surgical procedures and is</w:t>
      </w:r>
      <w:r>
        <w:rPr>
          <w:spacing w:val="-22"/>
          <w:sz w:val="20"/>
        </w:rPr>
        <w:t> </w:t>
      </w:r>
      <w:r>
        <w:rPr>
          <w:sz w:val="20"/>
        </w:rPr>
        <w:t>not separately</w:t>
      </w:r>
      <w:r>
        <w:rPr>
          <w:spacing w:val="-5"/>
          <w:sz w:val="20"/>
        </w:rPr>
        <w:t> </w:t>
      </w:r>
      <w:r>
        <w:rPr>
          <w:sz w:val="20"/>
        </w:rPr>
        <w:t>payable.</w:t>
      </w:r>
    </w:p>
    <w:p>
      <w:pPr>
        <w:pStyle w:val="ListParagraph"/>
        <w:numPr>
          <w:ilvl w:val="4"/>
          <w:numId w:val="2"/>
        </w:numPr>
        <w:tabs>
          <w:tab w:pos="2980" w:val="left" w:leader="none"/>
          <w:tab w:pos="2981" w:val="left" w:leader="none"/>
        </w:tabs>
        <w:spacing w:line="240" w:lineRule="auto" w:before="1" w:after="0"/>
        <w:ind w:left="2981" w:right="816" w:hanging="721"/>
        <w:jc w:val="left"/>
        <w:rPr>
          <w:sz w:val="20"/>
        </w:rPr>
      </w:pPr>
      <w:r>
        <w:rPr>
          <w:sz w:val="20"/>
        </w:rPr>
        <w:t>Surgeon performing a spinal procedure shall not report</w:t>
      </w:r>
      <w:r>
        <w:rPr>
          <w:spacing w:val="-15"/>
          <w:sz w:val="20"/>
        </w:rPr>
        <w:t> </w:t>
      </w:r>
      <w:r>
        <w:rPr>
          <w:sz w:val="20"/>
        </w:rPr>
        <w:t>intra-operative neurophysiology monitoring/testing</w:t>
      </w:r>
      <w:r>
        <w:rPr>
          <w:spacing w:val="-6"/>
          <w:sz w:val="20"/>
        </w:rPr>
        <w:t> </w:t>
      </w:r>
      <w:r>
        <w:rPr>
          <w:sz w:val="20"/>
        </w:rPr>
        <w:t>codes.</w:t>
      </w:r>
    </w:p>
    <w:p>
      <w:pPr>
        <w:pStyle w:val="ListParagraph"/>
        <w:numPr>
          <w:ilvl w:val="4"/>
          <w:numId w:val="2"/>
        </w:numPr>
        <w:tabs>
          <w:tab w:pos="2980" w:val="left" w:leader="none"/>
          <w:tab w:pos="2981" w:val="left" w:leader="none"/>
        </w:tabs>
        <w:spacing w:line="240" w:lineRule="auto" w:before="0" w:after="0"/>
        <w:ind w:left="2981" w:right="428" w:hanging="721"/>
        <w:jc w:val="left"/>
        <w:rPr>
          <w:sz w:val="20"/>
        </w:rPr>
      </w:pPr>
      <w:r>
        <w:rPr>
          <w:sz w:val="20"/>
        </w:rPr>
        <w:t>If multiple procedures from the same CPT® code family are performed at contiguous vertebral levels, provider shall append modifier 51 to all</w:t>
      </w:r>
      <w:r>
        <w:rPr>
          <w:spacing w:val="-20"/>
          <w:sz w:val="20"/>
        </w:rPr>
        <w:t> </w:t>
      </w:r>
      <w:r>
        <w:rPr>
          <w:sz w:val="20"/>
        </w:rPr>
        <w:t>lesser- valued primary codes. See section 18-5(B)(3)(o) for applicable payment policies.</w:t>
      </w:r>
    </w:p>
    <w:p>
      <w:pPr>
        <w:spacing w:after="0" w:line="240" w:lineRule="auto"/>
        <w:jc w:val="left"/>
        <w:rPr>
          <w:sz w:val="20"/>
        </w:rPr>
        <w:sectPr>
          <w:pgSz w:w="12240" w:h="15840"/>
          <w:pgMar w:header="0" w:footer="1179" w:top="1360" w:bottom="1440" w:left="1160" w:right="1100"/>
        </w:sectPr>
      </w:pPr>
    </w:p>
    <w:p>
      <w:pPr>
        <w:pStyle w:val="ListParagraph"/>
        <w:numPr>
          <w:ilvl w:val="4"/>
          <w:numId w:val="2"/>
        </w:numPr>
        <w:tabs>
          <w:tab w:pos="2980" w:val="left" w:leader="none"/>
          <w:tab w:pos="2981" w:val="left" w:leader="none"/>
        </w:tabs>
        <w:spacing w:line="240" w:lineRule="auto" w:before="79" w:after="0"/>
        <w:ind w:left="2981" w:right="494" w:hanging="721"/>
        <w:jc w:val="left"/>
        <w:rPr>
          <w:sz w:val="20"/>
        </w:rPr>
      </w:pPr>
      <w:r>
        <w:rPr>
          <w:sz w:val="20"/>
        </w:rPr>
        <w:t>Fluoroscopy is separately payable with spinal procedures only if</w:t>
      </w:r>
      <w:r>
        <w:rPr>
          <w:spacing w:val="-18"/>
          <w:sz w:val="20"/>
        </w:rPr>
        <w:t> </w:t>
      </w:r>
      <w:r>
        <w:rPr>
          <w:sz w:val="20"/>
        </w:rPr>
        <w:t>indicated by a specific CPT®</w:t>
      </w:r>
      <w:r>
        <w:rPr>
          <w:spacing w:val="-5"/>
          <w:sz w:val="20"/>
        </w:rPr>
        <w:t> </w:t>
      </w:r>
      <w:r>
        <w:rPr>
          <w:sz w:val="20"/>
        </w:rPr>
        <w:t>instruction.</w:t>
      </w:r>
    </w:p>
    <w:p>
      <w:pPr>
        <w:pStyle w:val="ListParagraph"/>
        <w:numPr>
          <w:ilvl w:val="4"/>
          <w:numId w:val="2"/>
        </w:numPr>
        <w:tabs>
          <w:tab w:pos="2980" w:val="left" w:leader="none"/>
          <w:tab w:pos="2981" w:val="left" w:leader="none"/>
        </w:tabs>
        <w:spacing w:line="240" w:lineRule="auto" w:before="0" w:after="0"/>
        <w:ind w:left="2981" w:right="373" w:hanging="721"/>
        <w:jc w:val="left"/>
        <w:rPr>
          <w:sz w:val="20"/>
        </w:rPr>
      </w:pPr>
      <w:r>
        <w:rPr>
          <w:sz w:val="20"/>
        </w:rPr>
        <w:t>Lumbar laminotomies and laminectomies performed with arthrodesis at the same interspace are separately payable if the surgeon identifies the additional work performed to decompress the thecal sac and/or spinal nerve(s). If these procedures are performed at the same level, provider shall append modifier 51 to the lesser-valued procedure(s). If procedures are performed at different interspaces, provider shall append modifier 59</w:t>
      </w:r>
      <w:r>
        <w:rPr>
          <w:spacing w:val="-19"/>
          <w:sz w:val="20"/>
        </w:rPr>
        <w:t> </w:t>
      </w:r>
      <w:r>
        <w:rPr>
          <w:sz w:val="20"/>
        </w:rPr>
        <w:t>to the lesser-valued procedure(s). See section 18-5(B)(3)(o) for applicable payment</w:t>
      </w:r>
      <w:r>
        <w:rPr>
          <w:spacing w:val="-2"/>
          <w:sz w:val="20"/>
        </w:rPr>
        <w:t> </w:t>
      </w:r>
      <w:r>
        <w:rPr>
          <w:sz w:val="20"/>
        </w:rPr>
        <w:t>policies.</w:t>
      </w:r>
    </w:p>
    <w:p>
      <w:pPr>
        <w:pStyle w:val="ListParagraph"/>
        <w:numPr>
          <w:ilvl w:val="4"/>
          <w:numId w:val="2"/>
        </w:numPr>
        <w:tabs>
          <w:tab w:pos="2980" w:val="left" w:leader="none"/>
          <w:tab w:pos="2981" w:val="left" w:leader="none"/>
        </w:tabs>
        <w:spacing w:line="240" w:lineRule="auto" w:before="0" w:after="0"/>
        <w:ind w:left="2981" w:right="530" w:hanging="721"/>
        <w:jc w:val="left"/>
        <w:rPr>
          <w:sz w:val="20"/>
        </w:rPr>
      </w:pPr>
      <w:r>
        <w:rPr>
          <w:sz w:val="20"/>
        </w:rPr>
        <w:t>Only one anterior or posterior instrumentation performed through a</w:t>
      </w:r>
      <w:r>
        <w:rPr>
          <w:spacing w:val="-21"/>
          <w:sz w:val="20"/>
        </w:rPr>
        <w:t> </w:t>
      </w:r>
      <w:r>
        <w:rPr>
          <w:sz w:val="20"/>
        </w:rPr>
        <w:t>single skin incision is</w:t>
      </w:r>
      <w:r>
        <w:rPr>
          <w:spacing w:val="-1"/>
          <w:sz w:val="20"/>
        </w:rPr>
        <w:t> </w:t>
      </w:r>
      <w:r>
        <w:rPr>
          <w:sz w:val="20"/>
        </w:rPr>
        <w:t>payable.</w:t>
      </w:r>
    </w:p>
    <w:p>
      <w:pPr>
        <w:pStyle w:val="ListParagraph"/>
        <w:numPr>
          <w:ilvl w:val="4"/>
          <w:numId w:val="2"/>
        </w:numPr>
        <w:tabs>
          <w:tab w:pos="2980" w:val="left" w:leader="none"/>
          <w:tab w:pos="2981" w:val="left" w:leader="none"/>
        </w:tabs>
        <w:spacing w:line="240" w:lineRule="auto" w:before="1" w:after="0"/>
        <w:ind w:left="2981" w:right="459" w:hanging="721"/>
        <w:jc w:val="left"/>
        <w:rPr>
          <w:sz w:val="20"/>
        </w:rPr>
      </w:pPr>
      <w:r>
        <w:rPr>
          <w:sz w:val="20"/>
        </w:rPr>
        <w:t>Anterior instrumentation performed to anchor an inter-body biomechanical device to the intervertebral disc space is not separately</w:t>
      </w:r>
      <w:r>
        <w:rPr>
          <w:spacing w:val="-14"/>
          <w:sz w:val="20"/>
        </w:rPr>
        <w:t> </w:t>
      </w:r>
      <w:r>
        <w:rPr>
          <w:sz w:val="20"/>
        </w:rPr>
        <w:t>payable.</w:t>
      </w:r>
    </w:p>
    <w:p>
      <w:pPr>
        <w:pStyle w:val="ListParagraph"/>
        <w:numPr>
          <w:ilvl w:val="4"/>
          <w:numId w:val="2"/>
        </w:numPr>
        <w:tabs>
          <w:tab w:pos="2980" w:val="left" w:leader="none"/>
          <w:tab w:pos="2981" w:val="left" w:leader="none"/>
        </w:tabs>
        <w:spacing w:line="240" w:lineRule="auto" w:before="0" w:after="0"/>
        <w:ind w:left="2981" w:right="679" w:hanging="721"/>
        <w:jc w:val="left"/>
        <w:rPr>
          <w:sz w:val="20"/>
        </w:rPr>
      </w:pPr>
      <w:r>
        <w:rPr>
          <w:sz w:val="20"/>
        </w:rPr>
        <w:t>Anterior instrumentation unrelated to anchoring the device is separately payable with modifier 59</w:t>
      </w:r>
      <w:r>
        <w:rPr>
          <w:spacing w:val="-3"/>
          <w:sz w:val="20"/>
        </w:rPr>
        <w:t> </w:t>
      </w:r>
      <w:r>
        <w:rPr>
          <w:sz w:val="20"/>
        </w:rPr>
        <w:t>appended.</w:t>
      </w:r>
    </w:p>
    <w:p>
      <w:pPr>
        <w:pStyle w:val="BodyText"/>
        <w:spacing w:before="10"/>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Venipuncture maximum fee allowance is covered under Exhibit</w:t>
      </w:r>
      <w:r>
        <w:rPr>
          <w:spacing w:val="-10"/>
          <w:sz w:val="20"/>
        </w:rPr>
        <w:t> </w:t>
      </w:r>
      <w:r>
        <w:rPr>
          <w:sz w:val="20"/>
        </w:rPr>
        <w:t>#8.</w:t>
      </w:r>
    </w:p>
    <w:p>
      <w:pPr>
        <w:pStyle w:val="BodyText"/>
        <w:spacing w:before="10"/>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Platelet Rich Plasma (PRP) Injections</w:t>
      </w:r>
    </w:p>
    <w:p>
      <w:pPr>
        <w:pStyle w:val="BodyText"/>
        <w:spacing w:before="11"/>
      </w:pPr>
    </w:p>
    <w:p>
      <w:pPr>
        <w:pStyle w:val="BodyText"/>
        <w:ind w:left="2260" w:right="385"/>
      </w:pPr>
      <w:r>
        <w:rPr/>
        <w:t>The Medical Treatment Guidelines (Rule 17) govern PRP injections. Any PRP injections outside of the Medical Treatment Guidelines require prior authorization.</w:t>
      </w:r>
    </w:p>
    <w:p>
      <w:pPr>
        <w:pStyle w:val="BodyText"/>
        <w:spacing w:before="8"/>
      </w:pPr>
    </w:p>
    <w:p>
      <w:pPr>
        <w:pStyle w:val="BodyText"/>
        <w:ind w:left="2260" w:right="507"/>
      </w:pPr>
      <w:r>
        <w:rPr/>
        <w:t>The provider performing PRP injections in an office setting shall bill DoWC Z0813 for professional fees.</w:t>
      </w:r>
    </w:p>
    <w:p>
      <w:pPr>
        <w:pStyle w:val="BodyText"/>
        <w:spacing w:before="11"/>
      </w:pPr>
    </w:p>
    <w:p>
      <w:pPr>
        <w:pStyle w:val="BodyText"/>
        <w:ind w:left="2260" w:right="527"/>
      </w:pPr>
      <w:r>
        <w:rPr/>
        <w:t>The provider performing PRP injections in a facility setting shall bill CPT® 0232T, for professional fees. For adjusted RVUs and rates, see Exhibit #9.</w:t>
      </w:r>
    </w:p>
    <w:p>
      <w:pPr>
        <w:pStyle w:val="BodyText"/>
        <w:spacing w:before="11"/>
      </w:pPr>
    </w:p>
    <w:p>
      <w:pPr>
        <w:pStyle w:val="BodyText"/>
        <w:ind w:left="2260"/>
      </w:pPr>
      <w:r>
        <w:rPr/>
        <w:t>The above allowances include and apply to all body parts, imaging guidance, harvesting, preparation, the injection itself, kits, and supplies.</w:t>
      </w:r>
    </w:p>
    <w:p>
      <w:pPr>
        <w:pStyle w:val="BodyText"/>
        <w:spacing w:before="9"/>
      </w:pPr>
    </w:p>
    <w:p>
      <w:pPr>
        <w:pStyle w:val="ListParagraph"/>
        <w:numPr>
          <w:ilvl w:val="2"/>
          <w:numId w:val="2"/>
        </w:numPr>
        <w:tabs>
          <w:tab w:pos="1540" w:val="left" w:leader="none"/>
          <w:tab w:pos="1541" w:val="left" w:leader="none"/>
        </w:tabs>
        <w:spacing w:line="240" w:lineRule="auto" w:before="0" w:after="0"/>
        <w:ind w:left="1540" w:right="0" w:hanging="720"/>
        <w:jc w:val="left"/>
        <w:rPr>
          <w:sz w:val="20"/>
        </w:rPr>
      </w:pPr>
      <w:bookmarkStart w:name="_bookmark10" w:id="21"/>
      <w:bookmarkEnd w:id="21"/>
      <w:r>
        <w:rPr/>
      </w:r>
      <w:bookmarkStart w:name="_bookmark10" w:id="22"/>
      <w:bookmarkEnd w:id="22"/>
      <w:r>
        <w:rPr>
          <w:sz w:val="20"/>
        </w:rPr>
        <w:t>R</w:t>
      </w:r>
      <w:r>
        <w:rPr>
          <w:sz w:val="20"/>
        </w:rPr>
        <w:t>ADIOLOGY</w:t>
      </w:r>
    </w:p>
    <w:p>
      <w:pPr>
        <w:pStyle w:val="BodyText"/>
        <w:spacing w:before="10"/>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General</w:t>
      </w:r>
      <w:r>
        <w:rPr>
          <w:spacing w:val="1"/>
          <w:sz w:val="20"/>
        </w:rPr>
        <w:t> </w:t>
      </w:r>
      <w:r>
        <w:rPr>
          <w:sz w:val="20"/>
        </w:rPr>
        <w:t>Policies</w:t>
      </w:r>
    </w:p>
    <w:p>
      <w:pPr>
        <w:pStyle w:val="BodyText"/>
        <w:spacing w:before="10"/>
      </w:pPr>
    </w:p>
    <w:p>
      <w:pPr>
        <w:pStyle w:val="ListParagraph"/>
        <w:numPr>
          <w:ilvl w:val="4"/>
          <w:numId w:val="2"/>
        </w:numPr>
        <w:tabs>
          <w:tab w:pos="2980" w:val="left" w:leader="none"/>
          <w:tab w:pos="2981" w:val="left" w:leader="none"/>
        </w:tabs>
        <w:spacing w:line="240" w:lineRule="auto" w:before="1" w:after="0"/>
        <w:ind w:left="2981" w:right="444" w:hanging="721"/>
        <w:jc w:val="left"/>
        <w:rPr>
          <w:sz w:val="20"/>
        </w:rPr>
      </w:pPr>
      <w:r>
        <w:rPr>
          <w:sz w:val="20"/>
        </w:rPr>
        <w:t>Payers and providers shall use professional component (26) or technical component (TC) modifiers per CPT® guidelines. The technical</w:t>
      </w:r>
      <w:r>
        <w:rPr>
          <w:spacing w:val="-25"/>
          <w:sz w:val="20"/>
        </w:rPr>
        <w:t> </w:t>
      </w:r>
      <w:r>
        <w:rPr>
          <w:sz w:val="20"/>
        </w:rPr>
        <w:t>component represents the cost of equipment, supplies and personnel necessary to perform the</w:t>
      </w:r>
      <w:r>
        <w:rPr>
          <w:spacing w:val="2"/>
          <w:sz w:val="20"/>
        </w:rPr>
        <w:t> </w:t>
      </w:r>
      <w:r>
        <w:rPr>
          <w:sz w:val="20"/>
        </w:rPr>
        <w:t>procedure.</w:t>
      </w:r>
    </w:p>
    <w:p>
      <w:pPr>
        <w:pStyle w:val="BodyText"/>
        <w:spacing w:before="9"/>
      </w:pPr>
    </w:p>
    <w:p>
      <w:pPr>
        <w:pStyle w:val="ListParagraph"/>
        <w:numPr>
          <w:ilvl w:val="4"/>
          <w:numId w:val="2"/>
        </w:numPr>
        <w:tabs>
          <w:tab w:pos="2980" w:val="left" w:leader="none"/>
          <w:tab w:pos="2981" w:val="left" w:leader="none"/>
        </w:tabs>
        <w:spacing w:line="240" w:lineRule="auto" w:before="0" w:after="0"/>
        <w:ind w:left="2981" w:right="377" w:hanging="721"/>
        <w:jc w:val="left"/>
        <w:rPr>
          <w:sz w:val="20"/>
        </w:rPr>
      </w:pPr>
      <w:r>
        <w:rPr>
          <w:sz w:val="20"/>
        </w:rPr>
        <w:t>A stand-alone procedure code describes the selected diagnostic tests for which there are associated codes that describe (a) the professional component of a test only, (b) the technical component of a test only and</w:t>
      </w:r>
      <w:r>
        <w:rPr>
          <w:spacing w:val="-21"/>
          <w:sz w:val="20"/>
        </w:rPr>
        <w:t> </w:t>
      </w:r>
      <w:r>
        <w:rPr>
          <w:sz w:val="20"/>
        </w:rPr>
        <w:t>(c) the global test only. Modifiers 26 and TC cannot be billed with these codes.</w:t>
      </w:r>
    </w:p>
    <w:p>
      <w:pPr>
        <w:pStyle w:val="BodyText"/>
        <w:spacing w:before="10"/>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Payments</w:t>
      </w:r>
    </w:p>
    <w:p>
      <w:pPr>
        <w:pStyle w:val="BodyText"/>
        <w:spacing w:before="10"/>
      </w:pPr>
    </w:p>
    <w:p>
      <w:pPr>
        <w:pStyle w:val="ListParagraph"/>
        <w:numPr>
          <w:ilvl w:val="4"/>
          <w:numId w:val="2"/>
        </w:numPr>
        <w:tabs>
          <w:tab w:pos="2980" w:val="left" w:leader="none"/>
          <w:tab w:pos="2981" w:val="left" w:leader="none"/>
        </w:tabs>
        <w:spacing w:line="240" w:lineRule="auto" w:before="1" w:after="0"/>
        <w:ind w:left="2981" w:right="473" w:hanging="721"/>
        <w:jc w:val="left"/>
        <w:rPr>
          <w:sz w:val="20"/>
        </w:rPr>
      </w:pPr>
      <w:r>
        <w:rPr>
          <w:sz w:val="20"/>
        </w:rPr>
        <w:t>The Division recognizes the value of accreditation for quality and safe radiological imaging. Only offices/facilities that have attained</w:t>
      </w:r>
      <w:r>
        <w:rPr>
          <w:spacing w:val="-23"/>
          <w:sz w:val="20"/>
        </w:rPr>
        <w:t> </w:t>
      </w:r>
      <w:r>
        <w:rPr>
          <w:sz w:val="20"/>
        </w:rPr>
        <w:t>accreditation from American College of Radiology (ACR), Intersocietal Accreditation Commission (IAC), RadSite, or The Joint Commission (TJC) may bill</w:t>
      </w:r>
      <w:r>
        <w:rPr>
          <w:spacing w:val="-15"/>
          <w:sz w:val="20"/>
        </w:rPr>
        <w:t> </w:t>
      </w:r>
      <w:r>
        <w:rPr>
          <w:sz w:val="20"/>
        </w:rPr>
        <w:t>the</w:t>
      </w:r>
    </w:p>
    <w:p>
      <w:pPr>
        <w:spacing w:after="0" w:line="240" w:lineRule="auto"/>
        <w:jc w:val="left"/>
        <w:rPr>
          <w:sz w:val="20"/>
        </w:rPr>
        <w:sectPr>
          <w:pgSz w:w="12240" w:h="15840"/>
          <w:pgMar w:header="0" w:footer="1179" w:top="1360" w:bottom="1440" w:left="1160" w:right="1100"/>
        </w:sectPr>
      </w:pPr>
    </w:p>
    <w:p>
      <w:pPr>
        <w:pStyle w:val="BodyText"/>
        <w:spacing w:before="79"/>
        <w:ind w:left="2981" w:right="575"/>
      </w:pPr>
      <w:r>
        <w:rPr/>
        <w:t>technical component for Advanced Diagnostic Imaging (ADI) procedures (magnetic resonance imaging (MRI), computed tomography (CT), and nuclear medicine scan). Providers separately reporting Z9999 certify accreditation status. The payer may also request proof of accreditation.</w:t>
      </w:r>
    </w:p>
    <w:p>
      <w:pPr>
        <w:pStyle w:val="BodyText"/>
        <w:spacing w:before="10"/>
      </w:pPr>
    </w:p>
    <w:p>
      <w:pPr>
        <w:pStyle w:val="ListParagraph"/>
        <w:numPr>
          <w:ilvl w:val="4"/>
          <w:numId w:val="2"/>
        </w:numPr>
        <w:tabs>
          <w:tab w:pos="2980" w:val="left" w:leader="none"/>
          <w:tab w:pos="2981" w:val="left" w:leader="none"/>
        </w:tabs>
        <w:spacing w:line="240" w:lineRule="auto" w:before="0" w:after="0"/>
        <w:ind w:left="2981" w:right="397" w:hanging="721"/>
        <w:jc w:val="left"/>
        <w:rPr>
          <w:sz w:val="20"/>
        </w:rPr>
      </w:pPr>
      <w:r>
        <w:rPr>
          <w:sz w:val="20"/>
        </w:rPr>
        <w:t>The professional component for MRIs, CTs, and nuclear medicine scans</w:t>
      </w:r>
      <w:r>
        <w:rPr>
          <w:spacing w:val="-16"/>
          <w:sz w:val="20"/>
        </w:rPr>
        <w:t> </w:t>
      </w:r>
      <w:r>
        <w:rPr>
          <w:sz w:val="20"/>
        </w:rPr>
        <w:t>is reimbursable at 130% of the fee</w:t>
      </w:r>
      <w:r>
        <w:rPr>
          <w:spacing w:val="-4"/>
          <w:sz w:val="20"/>
        </w:rPr>
        <w:t> </w:t>
      </w:r>
      <w:r>
        <w:rPr>
          <w:sz w:val="20"/>
        </w:rPr>
        <w:t>schedule.</w:t>
      </w:r>
    </w:p>
    <w:p>
      <w:pPr>
        <w:pStyle w:val="BodyText"/>
        <w:spacing w:before="11"/>
      </w:pPr>
    </w:p>
    <w:p>
      <w:pPr>
        <w:pStyle w:val="ListParagraph"/>
        <w:numPr>
          <w:ilvl w:val="4"/>
          <w:numId w:val="2"/>
        </w:numPr>
        <w:tabs>
          <w:tab w:pos="2980" w:val="left" w:leader="none"/>
          <w:tab w:pos="2981" w:val="left" w:leader="none"/>
        </w:tabs>
        <w:spacing w:line="240" w:lineRule="auto" w:before="0" w:after="0"/>
        <w:ind w:left="2981" w:right="864" w:hanging="721"/>
        <w:jc w:val="left"/>
        <w:rPr>
          <w:sz w:val="20"/>
        </w:rPr>
      </w:pPr>
      <w:r>
        <w:rPr>
          <w:sz w:val="20"/>
        </w:rPr>
        <w:t>The cost of dyes and contrast shall be reimbursed in accordance</w:t>
      </w:r>
      <w:r>
        <w:rPr>
          <w:spacing w:val="-21"/>
          <w:sz w:val="20"/>
        </w:rPr>
        <w:t> </w:t>
      </w:r>
      <w:r>
        <w:rPr>
          <w:sz w:val="20"/>
        </w:rPr>
        <w:t>with section 18-6(H).</w:t>
      </w:r>
    </w:p>
    <w:p>
      <w:pPr>
        <w:pStyle w:val="BodyText"/>
        <w:spacing w:before="8"/>
      </w:pPr>
    </w:p>
    <w:p>
      <w:pPr>
        <w:pStyle w:val="ListParagraph"/>
        <w:numPr>
          <w:ilvl w:val="4"/>
          <w:numId w:val="2"/>
        </w:numPr>
        <w:tabs>
          <w:tab w:pos="2980" w:val="left" w:leader="none"/>
          <w:tab w:pos="2981" w:val="left" w:leader="none"/>
        </w:tabs>
        <w:spacing w:line="240" w:lineRule="auto" w:before="0" w:after="0"/>
        <w:ind w:left="2981" w:right="343" w:hanging="721"/>
        <w:jc w:val="left"/>
        <w:rPr>
          <w:sz w:val="20"/>
        </w:rPr>
      </w:pPr>
      <w:r>
        <w:rPr>
          <w:sz w:val="20"/>
        </w:rPr>
        <w:t>Copying charges for X-rays and MRIs shall be $15.00/film regardless of</w:t>
      </w:r>
      <w:r>
        <w:rPr>
          <w:spacing w:val="-22"/>
          <w:sz w:val="20"/>
        </w:rPr>
        <w:t> </w:t>
      </w:r>
      <w:r>
        <w:rPr>
          <w:sz w:val="20"/>
        </w:rPr>
        <w:t>the size of the film.</w:t>
      </w:r>
    </w:p>
    <w:p>
      <w:pPr>
        <w:pStyle w:val="BodyText"/>
        <w:spacing w:before="11"/>
      </w:pPr>
    </w:p>
    <w:p>
      <w:pPr>
        <w:pStyle w:val="ListParagraph"/>
        <w:numPr>
          <w:ilvl w:val="4"/>
          <w:numId w:val="2"/>
        </w:numPr>
        <w:tabs>
          <w:tab w:pos="2980" w:val="left" w:leader="none"/>
          <w:tab w:pos="2981" w:val="left" w:leader="none"/>
        </w:tabs>
        <w:spacing w:line="240" w:lineRule="auto" w:before="0" w:after="0"/>
        <w:ind w:left="2981" w:right="695" w:hanging="721"/>
        <w:jc w:val="left"/>
        <w:rPr>
          <w:sz w:val="20"/>
        </w:rPr>
      </w:pPr>
      <w:r>
        <w:rPr>
          <w:sz w:val="20"/>
        </w:rPr>
        <w:t>The payer may use available billing information such as provider credential(s) and clinical record(s) to determine if appropriate CPT®/RBRVS modifier should have been used on the bill. To modify a billed code, refer to Rule</w:t>
      </w:r>
      <w:r>
        <w:rPr>
          <w:spacing w:val="-3"/>
          <w:sz w:val="20"/>
        </w:rPr>
        <w:t> </w:t>
      </w:r>
      <w:r>
        <w:rPr>
          <w:sz w:val="20"/>
        </w:rPr>
        <w:t>16-11(B)(4).</w:t>
      </w:r>
    </w:p>
    <w:p>
      <w:pPr>
        <w:pStyle w:val="BodyText"/>
        <w:spacing w:before="10"/>
      </w:pPr>
    </w:p>
    <w:p>
      <w:pPr>
        <w:pStyle w:val="ListParagraph"/>
        <w:numPr>
          <w:ilvl w:val="4"/>
          <w:numId w:val="2"/>
        </w:numPr>
        <w:tabs>
          <w:tab w:pos="2980" w:val="left" w:leader="none"/>
          <w:tab w:pos="2981" w:val="left" w:leader="none"/>
        </w:tabs>
        <w:spacing w:line="240" w:lineRule="auto" w:before="0" w:after="0"/>
        <w:ind w:left="2981" w:right="458" w:hanging="721"/>
        <w:jc w:val="left"/>
        <w:rPr>
          <w:sz w:val="20"/>
        </w:rPr>
      </w:pPr>
      <w:r>
        <w:rPr>
          <w:sz w:val="20"/>
        </w:rPr>
        <w:t>Providers using film instead of digital X-rays shall append the FX modifier. The fee is 80% of the Maximum Fee</w:t>
      </w:r>
      <w:r>
        <w:rPr>
          <w:spacing w:val="-5"/>
          <w:sz w:val="20"/>
        </w:rPr>
        <w:t> </w:t>
      </w:r>
      <w:r>
        <w:rPr>
          <w:sz w:val="20"/>
        </w:rPr>
        <w:t>Schedule.</w:t>
      </w:r>
    </w:p>
    <w:p>
      <w:pPr>
        <w:pStyle w:val="BodyText"/>
        <w:spacing w:before="11"/>
      </w:pPr>
    </w:p>
    <w:p>
      <w:pPr>
        <w:pStyle w:val="BodyText"/>
        <w:ind w:left="2260" w:right="400"/>
      </w:pPr>
      <w:r>
        <w:rPr/>
        <w:t>If a physician interprets the same radiological image more than once, or if multiple physicians interpret the same radiological image, only one (1) interpretation shall be reimbursed.</w:t>
      </w:r>
    </w:p>
    <w:p>
      <w:pPr>
        <w:pStyle w:val="BodyText"/>
        <w:rPr>
          <w:sz w:val="21"/>
        </w:rPr>
      </w:pPr>
    </w:p>
    <w:p>
      <w:pPr>
        <w:pStyle w:val="BodyText"/>
        <w:ind w:left="2260" w:right="384"/>
      </w:pPr>
      <w:r>
        <w:rPr/>
        <w:t>If an X-ray consultation is requested, the consultant’s report shall include the name of the requesting provider, the reason for the request, and documentation that the report was sent to the requesting provider.</w:t>
      </w:r>
    </w:p>
    <w:p>
      <w:pPr>
        <w:pStyle w:val="BodyText"/>
        <w:spacing w:before="8"/>
      </w:pPr>
    </w:p>
    <w:p>
      <w:pPr>
        <w:pStyle w:val="BodyText"/>
        <w:spacing w:before="1"/>
        <w:ind w:left="2260" w:right="385"/>
      </w:pPr>
      <w:r>
        <w:rPr/>
        <w:t>The maximum fee for an X-ray consultation shall be no greater than the maximum fee for the professional component of the original X-ray.</w:t>
      </w:r>
    </w:p>
    <w:p>
      <w:pPr>
        <w:pStyle w:val="BodyText"/>
        <w:spacing w:before="11"/>
      </w:pPr>
    </w:p>
    <w:p>
      <w:pPr>
        <w:pStyle w:val="BodyText"/>
        <w:ind w:left="2260" w:right="385"/>
      </w:pPr>
      <w:r>
        <w:rPr/>
        <w:t>The time a physician spends reviewing and/or interpreting an existing radiological image is considered a part of the physician’s E&amp;M service code.</w:t>
      </w:r>
    </w:p>
    <w:p>
      <w:pPr>
        <w:pStyle w:val="BodyText"/>
        <w:spacing w:before="8"/>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Thermography</w:t>
      </w:r>
    </w:p>
    <w:p>
      <w:pPr>
        <w:pStyle w:val="BodyText"/>
        <w:spacing w:before="11"/>
      </w:pPr>
    </w:p>
    <w:p>
      <w:pPr>
        <w:pStyle w:val="ListParagraph"/>
        <w:numPr>
          <w:ilvl w:val="4"/>
          <w:numId w:val="2"/>
        </w:numPr>
        <w:tabs>
          <w:tab w:pos="2980" w:val="left" w:leader="none"/>
          <w:tab w:pos="2981" w:val="left" w:leader="none"/>
        </w:tabs>
        <w:spacing w:line="240" w:lineRule="auto" w:before="0" w:after="0"/>
        <w:ind w:left="2981" w:right="555" w:hanging="721"/>
        <w:jc w:val="left"/>
        <w:rPr>
          <w:sz w:val="20"/>
        </w:rPr>
      </w:pPr>
      <w:r>
        <w:rPr>
          <w:sz w:val="20"/>
        </w:rPr>
        <w:t>The provider supervising and interpreting the thermographic evaluation shall be board certified by the examining board of one (1) of the</w:t>
      </w:r>
      <w:r>
        <w:rPr>
          <w:spacing w:val="-25"/>
          <w:sz w:val="20"/>
        </w:rPr>
        <w:t> </w:t>
      </w:r>
      <w:r>
        <w:rPr>
          <w:sz w:val="20"/>
        </w:rPr>
        <w:t>following national organizations and follow their recognized protocols, or have equivalent documented</w:t>
      </w:r>
      <w:r>
        <w:rPr>
          <w:spacing w:val="-3"/>
          <w:sz w:val="20"/>
        </w:rPr>
        <w:t> </w:t>
      </w:r>
      <w:r>
        <w:rPr>
          <w:sz w:val="20"/>
        </w:rPr>
        <w:t>training:</w:t>
      </w:r>
    </w:p>
    <w:p>
      <w:pPr>
        <w:pStyle w:val="BodyText"/>
        <w:spacing w:before="9"/>
      </w:pPr>
    </w:p>
    <w:p>
      <w:pPr>
        <w:pStyle w:val="ListParagraph"/>
        <w:numPr>
          <w:ilvl w:val="5"/>
          <w:numId w:val="2"/>
        </w:numPr>
        <w:tabs>
          <w:tab w:pos="3341" w:val="left" w:leader="none"/>
        </w:tabs>
        <w:spacing w:line="240" w:lineRule="auto" w:before="0" w:after="0"/>
        <w:ind w:left="3341" w:right="0" w:hanging="360"/>
        <w:jc w:val="left"/>
        <w:rPr>
          <w:sz w:val="20"/>
        </w:rPr>
      </w:pPr>
      <w:r>
        <w:rPr>
          <w:sz w:val="20"/>
        </w:rPr>
        <w:t>American Academy of</w:t>
      </w:r>
      <w:r>
        <w:rPr>
          <w:spacing w:val="-5"/>
          <w:sz w:val="20"/>
        </w:rPr>
        <w:t> </w:t>
      </w:r>
      <w:r>
        <w:rPr>
          <w:sz w:val="20"/>
        </w:rPr>
        <w:t>Thermology,</w:t>
      </w:r>
    </w:p>
    <w:p>
      <w:pPr>
        <w:pStyle w:val="ListParagraph"/>
        <w:numPr>
          <w:ilvl w:val="5"/>
          <w:numId w:val="2"/>
        </w:numPr>
        <w:tabs>
          <w:tab w:pos="3341" w:val="left" w:leader="none"/>
        </w:tabs>
        <w:spacing w:line="240" w:lineRule="auto" w:before="0" w:after="0"/>
        <w:ind w:left="3341" w:right="0" w:hanging="360"/>
        <w:jc w:val="left"/>
        <w:rPr>
          <w:sz w:val="20"/>
        </w:rPr>
      </w:pPr>
      <w:r>
        <w:rPr>
          <w:sz w:val="20"/>
        </w:rPr>
        <w:t>American Chiropractic College of Infrared Imaging,</w:t>
      </w:r>
      <w:r>
        <w:rPr>
          <w:spacing w:val="-4"/>
          <w:sz w:val="20"/>
        </w:rPr>
        <w:t> </w:t>
      </w:r>
      <w:r>
        <w:rPr>
          <w:sz w:val="20"/>
        </w:rPr>
        <w:t>or</w:t>
      </w:r>
    </w:p>
    <w:p>
      <w:pPr>
        <w:pStyle w:val="ListParagraph"/>
        <w:numPr>
          <w:ilvl w:val="5"/>
          <w:numId w:val="2"/>
        </w:numPr>
        <w:tabs>
          <w:tab w:pos="3341" w:val="left" w:leader="none"/>
        </w:tabs>
        <w:spacing w:line="240" w:lineRule="auto" w:before="1" w:after="0"/>
        <w:ind w:left="3341" w:right="0" w:hanging="360"/>
        <w:jc w:val="left"/>
        <w:rPr>
          <w:sz w:val="20"/>
        </w:rPr>
      </w:pPr>
      <w:r>
        <w:rPr>
          <w:sz w:val="20"/>
        </w:rPr>
        <w:t>American Academy of Infrared</w:t>
      </w:r>
      <w:r>
        <w:rPr>
          <w:spacing w:val="-6"/>
          <w:sz w:val="20"/>
        </w:rPr>
        <w:t> </w:t>
      </w:r>
      <w:r>
        <w:rPr>
          <w:sz w:val="20"/>
        </w:rPr>
        <w:t>Imaging</w:t>
      </w:r>
    </w:p>
    <w:p>
      <w:pPr>
        <w:pStyle w:val="BodyText"/>
        <w:spacing w:before="11"/>
      </w:pPr>
    </w:p>
    <w:p>
      <w:pPr>
        <w:pStyle w:val="ListParagraph"/>
        <w:numPr>
          <w:ilvl w:val="4"/>
          <w:numId w:val="2"/>
        </w:numPr>
        <w:tabs>
          <w:tab w:pos="2980" w:val="left" w:leader="none"/>
          <w:tab w:pos="2981" w:val="left" w:leader="none"/>
        </w:tabs>
        <w:spacing w:line="240" w:lineRule="auto" w:before="0" w:after="0"/>
        <w:ind w:left="2981" w:right="0" w:hanging="721"/>
        <w:jc w:val="left"/>
        <w:rPr>
          <w:sz w:val="20"/>
        </w:rPr>
      </w:pPr>
      <w:r>
        <w:rPr>
          <w:sz w:val="20"/>
        </w:rPr>
        <w:t>Thermography Billing</w:t>
      </w:r>
      <w:r>
        <w:rPr>
          <w:spacing w:val="-2"/>
          <w:sz w:val="20"/>
        </w:rPr>
        <w:t> </w:t>
      </w:r>
      <w:r>
        <w:rPr>
          <w:sz w:val="20"/>
        </w:rPr>
        <w:t>Codes:</w:t>
      </w:r>
    </w:p>
    <w:p>
      <w:pPr>
        <w:pStyle w:val="BodyText"/>
        <w:spacing w:before="10"/>
      </w:pPr>
    </w:p>
    <w:p>
      <w:pPr>
        <w:pStyle w:val="BodyText"/>
        <w:spacing w:line="491" w:lineRule="auto"/>
        <w:ind w:left="2981" w:right="1995"/>
      </w:pPr>
      <w:r>
        <w:rPr/>
        <w:t>DoWC Z0200 Upper body w/ Autonomic Stress Testing DoWC Z0201 Lower body w/Autonomic Stress Testing</w:t>
      </w:r>
    </w:p>
    <w:p>
      <w:pPr>
        <w:spacing w:after="0" w:line="491" w:lineRule="auto"/>
        <w:sectPr>
          <w:pgSz w:w="12240" w:h="15840"/>
          <w:pgMar w:header="0" w:footer="1179" w:top="1360" w:bottom="1440" w:left="1160" w:right="1100"/>
        </w:sectPr>
      </w:pPr>
    </w:p>
    <w:p>
      <w:pPr>
        <w:pStyle w:val="ListParagraph"/>
        <w:numPr>
          <w:ilvl w:val="4"/>
          <w:numId w:val="2"/>
        </w:numPr>
        <w:tabs>
          <w:tab w:pos="2980" w:val="left" w:leader="none"/>
          <w:tab w:pos="2981" w:val="left" w:leader="none"/>
        </w:tabs>
        <w:spacing w:line="240" w:lineRule="auto" w:before="79" w:after="0"/>
        <w:ind w:left="2981" w:right="521" w:hanging="721"/>
        <w:jc w:val="left"/>
        <w:rPr>
          <w:sz w:val="20"/>
        </w:rPr>
      </w:pPr>
      <w:r>
        <w:rPr>
          <w:sz w:val="20"/>
        </w:rPr>
        <w:t>Prior authorization (see Rule 16-6) is required for thermography services only if the requested study does not meet the indicators for</w:t>
      </w:r>
      <w:r>
        <w:rPr>
          <w:spacing w:val="-21"/>
          <w:sz w:val="20"/>
        </w:rPr>
        <w:t> </w:t>
      </w:r>
      <w:r>
        <w:rPr>
          <w:sz w:val="20"/>
        </w:rPr>
        <w:t>thermography as outlined in the Division’s Chronic Regional Pain Syndrome Medical Treatment Guideline (Rule 17, Exhibit #7). The bill shall include a report that supplies the thermographic evaluation and complies with section 18- 5(F)(2).</w:t>
      </w:r>
    </w:p>
    <w:p>
      <w:pPr>
        <w:pStyle w:val="BodyText"/>
        <w:spacing w:before="11"/>
      </w:pPr>
    </w:p>
    <w:p>
      <w:pPr>
        <w:pStyle w:val="ListParagraph"/>
        <w:numPr>
          <w:ilvl w:val="3"/>
          <w:numId w:val="2"/>
        </w:numPr>
        <w:tabs>
          <w:tab w:pos="2260" w:val="left" w:leader="none"/>
          <w:tab w:pos="2261" w:val="left" w:leader="none"/>
        </w:tabs>
        <w:spacing w:line="240" w:lineRule="auto" w:before="0" w:after="0"/>
        <w:ind w:left="2260" w:right="1252" w:hanging="720"/>
        <w:jc w:val="left"/>
        <w:rPr>
          <w:sz w:val="20"/>
        </w:rPr>
      </w:pPr>
      <w:r>
        <w:rPr>
          <w:sz w:val="20"/>
        </w:rPr>
        <w:t>Urea breath test C-14 (isotopic), acquisition for analysis, and the</w:t>
      </w:r>
      <w:r>
        <w:rPr>
          <w:spacing w:val="-22"/>
          <w:sz w:val="20"/>
        </w:rPr>
        <w:t> </w:t>
      </w:r>
      <w:r>
        <w:rPr>
          <w:sz w:val="20"/>
        </w:rPr>
        <w:t>analysis</w:t>
      </w:r>
      <w:bookmarkStart w:name="_bookmark11" w:id="23"/>
      <w:bookmarkEnd w:id="23"/>
      <w:r>
        <w:rPr>
          <w:sz w:val="20"/>
        </w:rPr>
      </w:r>
      <w:r>
        <w:rPr>
          <w:sz w:val="20"/>
        </w:rPr>
        <w:t> maximum fees are listed under Exhibit</w:t>
      </w:r>
      <w:r>
        <w:rPr>
          <w:spacing w:val="-2"/>
          <w:sz w:val="20"/>
        </w:rPr>
        <w:t> </w:t>
      </w:r>
      <w:r>
        <w:rPr>
          <w:sz w:val="20"/>
        </w:rPr>
        <w:t>#8.</w:t>
      </w:r>
    </w:p>
    <w:p>
      <w:pPr>
        <w:pStyle w:val="BodyText"/>
        <w:spacing w:before="8"/>
      </w:pPr>
    </w:p>
    <w:p>
      <w:pPr>
        <w:pStyle w:val="ListParagraph"/>
        <w:numPr>
          <w:ilvl w:val="2"/>
          <w:numId w:val="2"/>
        </w:numPr>
        <w:tabs>
          <w:tab w:pos="1540" w:val="left" w:leader="none"/>
          <w:tab w:pos="1541" w:val="left" w:leader="none"/>
        </w:tabs>
        <w:spacing w:line="240" w:lineRule="auto" w:before="0" w:after="0"/>
        <w:ind w:left="1540" w:right="0" w:hanging="720"/>
        <w:jc w:val="left"/>
        <w:rPr>
          <w:sz w:val="20"/>
        </w:rPr>
      </w:pPr>
      <w:r>
        <w:rPr>
          <w:sz w:val="20"/>
        </w:rPr>
        <w:t>PATHOLOGY</w:t>
      </w:r>
    </w:p>
    <w:p>
      <w:pPr>
        <w:pStyle w:val="BodyText"/>
        <w:spacing w:before="11"/>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General Policies</w:t>
      </w:r>
    </w:p>
    <w:p>
      <w:pPr>
        <w:pStyle w:val="BodyText"/>
        <w:spacing w:before="10"/>
      </w:pPr>
    </w:p>
    <w:p>
      <w:pPr>
        <w:pStyle w:val="ListParagraph"/>
        <w:numPr>
          <w:ilvl w:val="4"/>
          <w:numId w:val="2"/>
        </w:numPr>
        <w:tabs>
          <w:tab w:pos="2980" w:val="left" w:leader="none"/>
          <w:tab w:pos="2981" w:val="left" w:leader="none"/>
        </w:tabs>
        <w:spacing w:line="240" w:lineRule="auto" w:before="0" w:after="0"/>
        <w:ind w:left="2981" w:right="389" w:hanging="721"/>
        <w:jc w:val="left"/>
        <w:rPr>
          <w:sz w:val="20"/>
        </w:rPr>
      </w:pPr>
      <w:r>
        <w:rPr>
          <w:sz w:val="20"/>
        </w:rPr>
        <w:t>Providers and payers shall use professional component (PC) or technical component (TC) modifiers per CPT® guidelines. The technical</w:t>
      </w:r>
      <w:r>
        <w:rPr>
          <w:spacing w:val="-24"/>
          <w:sz w:val="20"/>
        </w:rPr>
        <w:t> </w:t>
      </w:r>
      <w:r>
        <w:rPr>
          <w:sz w:val="20"/>
        </w:rPr>
        <w:t>component represents the cost of equipment, supplies and personnel necessary to perform the</w:t>
      </w:r>
      <w:r>
        <w:rPr>
          <w:spacing w:val="2"/>
          <w:sz w:val="20"/>
        </w:rPr>
        <w:t> </w:t>
      </w:r>
      <w:r>
        <w:rPr>
          <w:sz w:val="20"/>
        </w:rPr>
        <w:t>procedure.</w:t>
      </w:r>
    </w:p>
    <w:p>
      <w:pPr>
        <w:pStyle w:val="BodyText"/>
        <w:spacing w:before="10"/>
      </w:pPr>
    </w:p>
    <w:p>
      <w:pPr>
        <w:pStyle w:val="ListParagraph"/>
        <w:numPr>
          <w:ilvl w:val="4"/>
          <w:numId w:val="2"/>
        </w:numPr>
        <w:tabs>
          <w:tab w:pos="2980" w:val="left" w:leader="none"/>
          <w:tab w:pos="2981" w:val="left" w:leader="none"/>
        </w:tabs>
        <w:spacing w:line="240" w:lineRule="auto" w:before="0" w:after="0"/>
        <w:ind w:left="2981" w:right="551" w:hanging="721"/>
        <w:jc w:val="left"/>
        <w:rPr>
          <w:sz w:val="20"/>
        </w:rPr>
      </w:pPr>
      <w:r>
        <w:rPr>
          <w:sz w:val="20"/>
        </w:rPr>
        <w:t>A stand-alone procedure code describes the selected diagnostic tests</w:t>
      </w:r>
      <w:r>
        <w:rPr>
          <w:spacing w:val="-20"/>
          <w:sz w:val="20"/>
        </w:rPr>
        <w:t> </w:t>
      </w:r>
      <w:r>
        <w:rPr>
          <w:sz w:val="20"/>
        </w:rPr>
        <w:t>for which there are associated codes that describe (a) the professional component of a test only, (b) the technical component of a test only,</w:t>
      </w:r>
      <w:r>
        <w:rPr>
          <w:spacing w:val="-15"/>
          <w:sz w:val="20"/>
        </w:rPr>
        <w:t> </w:t>
      </w:r>
      <w:r>
        <w:rPr>
          <w:sz w:val="20"/>
        </w:rPr>
        <w:t>and</w:t>
      </w:r>
    </w:p>
    <w:p>
      <w:pPr>
        <w:pStyle w:val="ListParagraph"/>
        <w:numPr>
          <w:ilvl w:val="4"/>
          <w:numId w:val="2"/>
        </w:numPr>
        <w:tabs>
          <w:tab w:pos="3271" w:val="left" w:leader="none"/>
        </w:tabs>
        <w:spacing w:line="240" w:lineRule="auto" w:before="1" w:after="0"/>
        <w:ind w:left="2981" w:right="663" w:firstLine="0"/>
        <w:jc w:val="left"/>
        <w:rPr>
          <w:sz w:val="20"/>
        </w:rPr>
      </w:pPr>
      <w:r>
        <w:rPr>
          <w:sz w:val="20"/>
        </w:rPr>
        <w:t>the global test only. Modifiers 26 and TC cannot be billed with</w:t>
      </w:r>
      <w:r>
        <w:rPr>
          <w:spacing w:val="-20"/>
          <w:sz w:val="20"/>
        </w:rPr>
        <w:t> </w:t>
      </w:r>
      <w:r>
        <w:rPr>
          <w:sz w:val="20"/>
        </w:rPr>
        <w:t>these codes.</w:t>
      </w:r>
    </w:p>
    <w:p>
      <w:pPr>
        <w:pStyle w:val="BodyText"/>
        <w:spacing w:before="11"/>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Clinical Laboratory Improvement Amendments</w:t>
      </w:r>
      <w:r>
        <w:rPr>
          <w:spacing w:val="-6"/>
          <w:sz w:val="20"/>
        </w:rPr>
        <w:t> </w:t>
      </w:r>
      <w:r>
        <w:rPr>
          <w:sz w:val="20"/>
        </w:rPr>
        <w:t>(CLIA)</w:t>
      </w:r>
    </w:p>
    <w:p>
      <w:pPr>
        <w:pStyle w:val="BodyText"/>
        <w:spacing w:before="8"/>
      </w:pPr>
    </w:p>
    <w:p>
      <w:pPr>
        <w:pStyle w:val="BodyText"/>
        <w:ind w:left="2260" w:right="325"/>
      </w:pPr>
      <w:r>
        <w:rPr/>
        <w:t>Laboratories with a CLIA certificate of waiver may perform only those tests cleared by the Food and Drug Administration (FDA) as waived tests. Laboratories with a CLIA certificate of waiver, or other providers billing for services performed by these laboratories, shall bill using the QW modifier.</w:t>
      </w:r>
    </w:p>
    <w:p>
      <w:pPr>
        <w:pStyle w:val="BodyText"/>
        <w:spacing w:before="1"/>
        <w:rPr>
          <w:sz w:val="21"/>
        </w:rPr>
      </w:pPr>
    </w:p>
    <w:p>
      <w:pPr>
        <w:pStyle w:val="BodyText"/>
        <w:ind w:left="2260" w:right="690"/>
      </w:pPr>
      <w:r>
        <w:rPr/>
        <w:t>Laboratories with a CLIA certificate of compliance or accreditation may perform non-waived tests. Laboratories with a CLIA certificate of compliance or accreditation, or other providers billing for services performed by these laboratories, do not append the QW modifier to claim lines.</w:t>
      </w:r>
    </w:p>
    <w:p>
      <w:pPr>
        <w:pStyle w:val="BodyText"/>
        <w:spacing w:before="9"/>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Payments</w:t>
      </w:r>
    </w:p>
    <w:p>
      <w:pPr>
        <w:pStyle w:val="BodyText"/>
        <w:spacing w:before="10"/>
      </w:pPr>
    </w:p>
    <w:p>
      <w:pPr>
        <w:pStyle w:val="BodyText"/>
        <w:spacing w:before="1"/>
        <w:ind w:left="2260" w:right="529"/>
      </w:pPr>
      <w:r>
        <w:rPr/>
        <w:t>All clinical pathology laboratory tests, except as allowed by this Rule, are reimbursed at the total component value listed under Exhibit #8 or billed charges, whichever is less. Technical or professional component maximum split is not separately payable. However, the billing parties may agree how to split the total maximum fees listed in Exhibit #8.</w:t>
      </w:r>
    </w:p>
    <w:p>
      <w:pPr>
        <w:pStyle w:val="BodyText"/>
        <w:spacing w:before="9"/>
      </w:pPr>
    </w:p>
    <w:p>
      <w:pPr>
        <w:pStyle w:val="BodyText"/>
        <w:ind w:left="2260" w:right="388"/>
      </w:pPr>
      <w:r>
        <w:rPr/>
        <w:t>When a physician clinical pathologist is required for consultation and interpretation, and a separate written report is created, the maximum fee is determined by using RBRVS values and the Pathology CF. The Pathology CF determines the Maximum Fee Schedule value when the Pathology CPT® code description includes “interpretation” and “report” or when billing CPT® codes for the following services:</w:t>
      </w:r>
    </w:p>
    <w:p>
      <w:pPr>
        <w:pStyle w:val="BodyText"/>
        <w:spacing w:before="11"/>
      </w:pPr>
    </w:p>
    <w:p>
      <w:pPr>
        <w:pStyle w:val="ListParagraph"/>
        <w:numPr>
          <w:ilvl w:val="4"/>
          <w:numId w:val="2"/>
        </w:numPr>
        <w:tabs>
          <w:tab w:pos="2980" w:val="left" w:leader="none"/>
          <w:tab w:pos="2981" w:val="left" w:leader="none"/>
        </w:tabs>
        <w:spacing w:line="240" w:lineRule="auto" w:before="0" w:after="0"/>
        <w:ind w:left="2981" w:right="0" w:hanging="721"/>
        <w:jc w:val="left"/>
        <w:rPr>
          <w:sz w:val="20"/>
        </w:rPr>
      </w:pPr>
      <w:r>
        <w:rPr>
          <w:sz w:val="20"/>
        </w:rPr>
        <w:t>physician blood bank</w:t>
      </w:r>
      <w:r>
        <w:rPr>
          <w:spacing w:val="1"/>
          <w:sz w:val="20"/>
        </w:rPr>
        <w:t> </w:t>
      </w:r>
      <w:r>
        <w:rPr>
          <w:sz w:val="20"/>
        </w:rPr>
        <w:t>services,</w:t>
      </w:r>
    </w:p>
    <w:p>
      <w:pPr>
        <w:pStyle w:val="ListParagraph"/>
        <w:numPr>
          <w:ilvl w:val="4"/>
          <w:numId w:val="2"/>
        </w:numPr>
        <w:tabs>
          <w:tab w:pos="2980" w:val="left" w:leader="none"/>
          <w:tab w:pos="2981" w:val="left" w:leader="none"/>
        </w:tabs>
        <w:spacing w:line="240" w:lineRule="auto" w:before="0" w:after="0"/>
        <w:ind w:left="2981" w:right="0" w:hanging="721"/>
        <w:jc w:val="left"/>
        <w:rPr>
          <w:sz w:val="20"/>
        </w:rPr>
      </w:pPr>
      <w:r>
        <w:rPr>
          <w:sz w:val="20"/>
        </w:rPr>
        <w:t>cytopathology and cell marker study</w:t>
      </w:r>
      <w:r>
        <w:rPr>
          <w:spacing w:val="-10"/>
          <w:sz w:val="20"/>
        </w:rPr>
        <w:t> </w:t>
      </w:r>
      <w:r>
        <w:rPr>
          <w:sz w:val="20"/>
        </w:rPr>
        <w:t>interpretations,</w:t>
      </w:r>
    </w:p>
    <w:p>
      <w:pPr>
        <w:spacing w:after="0" w:line="240" w:lineRule="auto"/>
        <w:jc w:val="left"/>
        <w:rPr>
          <w:sz w:val="20"/>
        </w:rPr>
        <w:sectPr>
          <w:pgSz w:w="12240" w:h="15840"/>
          <w:pgMar w:header="0" w:footer="1179" w:top="1360" w:bottom="1440" w:left="1160" w:right="1100"/>
        </w:sectPr>
      </w:pPr>
    </w:p>
    <w:p>
      <w:pPr>
        <w:pStyle w:val="ListParagraph"/>
        <w:numPr>
          <w:ilvl w:val="4"/>
          <w:numId w:val="2"/>
        </w:numPr>
        <w:tabs>
          <w:tab w:pos="2980" w:val="left" w:leader="none"/>
          <w:tab w:pos="2981" w:val="left" w:leader="none"/>
        </w:tabs>
        <w:spacing w:line="240" w:lineRule="auto" w:before="79" w:after="0"/>
        <w:ind w:left="2981" w:right="0" w:hanging="721"/>
        <w:jc w:val="left"/>
        <w:rPr>
          <w:sz w:val="20"/>
        </w:rPr>
      </w:pPr>
      <w:r>
        <w:rPr>
          <w:sz w:val="20"/>
        </w:rPr>
        <w:t>cytogenics or molecular cytogenics interpretation and</w:t>
      </w:r>
      <w:r>
        <w:rPr>
          <w:spacing w:val="-7"/>
          <w:sz w:val="20"/>
        </w:rPr>
        <w:t> </w:t>
      </w:r>
      <w:r>
        <w:rPr>
          <w:sz w:val="20"/>
        </w:rPr>
        <w:t>report,</w:t>
      </w:r>
    </w:p>
    <w:p>
      <w:pPr>
        <w:pStyle w:val="ListParagraph"/>
        <w:numPr>
          <w:ilvl w:val="4"/>
          <w:numId w:val="2"/>
        </w:numPr>
        <w:tabs>
          <w:tab w:pos="2980" w:val="left" w:leader="none"/>
          <w:tab w:pos="2981" w:val="left" w:leader="none"/>
        </w:tabs>
        <w:spacing w:line="240" w:lineRule="auto" w:before="1" w:after="0"/>
        <w:ind w:left="2981" w:right="409" w:hanging="721"/>
        <w:jc w:val="left"/>
        <w:rPr>
          <w:sz w:val="20"/>
        </w:rPr>
      </w:pPr>
      <w:r>
        <w:rPr>
          <w:sz w:val="20"/>
        </w:rPr>
        <w:t>surgical pathology gross and microscopic and special stain groups 1 and</w:t>
      </w:r>
      <w:r>
        <w:rPr>
          <w:spacing w:val="-19"/>
          <w:sz w:val="20"/>
        </w:rPr>
        <w:t> </w:t>
      </w:r>
      <w:r>
        <w:rPr>
          <w:sz w:val="20"/>
        </w:rPr>
        <w:t>2 and histochemical stain, blood or bone marrow interpretations,</w:t>
      </w:r>
      <w:r>
        <w:rPr>
          <w:spacing w:val="-8"/>
          <w:sz w:val="20"/>
        </w:rPr>
        <w:t> </w:t>
      </w:r>
      <w:r>
        <w:rPr>
          <w:sz w:val="20"/>
        </w:rPr>
        <w:t>and</w:t>
      </w:r>
    </w:p>
    <w:p>
      <w:pPr>
        <w:pStyle w:val="ListParagraph"/>
        <w:numPr>
          <w:ilvl w:val="4"/>
          <w:numId w:val="2"/>
        </w:numPr>
        <w:tabs>
          <w:tab w:pos="2980" w:val="left" w:leader="none"/>
          <w:tab w:pos="2981" w:val="left" w:leader="none"/>
        </w:tabs>
        <w:spacing w:line="240" w:lineRule="auto" w:before="0" w:after="0"/>
        <w:ind w:left="2981" w:right="358" w:hanging="721"/>
        <w:jc w:val="left"/>
        <w:rPr>
          <w:sz w:val="20"/>
        </w:rPr>
      </w:pPr>
      <w:r>
        <w:rPr>
          <w:sz w:val="20"/>
        </w:rPr>
        <w:t>skin tests for unlisted antigen each, coccidoidomycosis, histoplasmosis, TB intradermal.</w:t>
      </w:r>
    </w:p>
    <w:p>
      <w:pPr>
        <w:pStyle w:val="BodyText"/>
        <w:spacing w:before="9"/>
      </w:pPr>
    </w:p>
    <w:p>
      <w:pPr>
        <w:pStyle w:val="BodyText"/>
        <w:ind w:left="2260" w:right="385"/>
      </w:pPr>
      <w:r>
        <w:rPr/>
        <w:t>When ordering automated laboratory tests, the ordering physician may seek verbal consultation with the pathologist in charge of the laboratory’s policy, procedures and staff qualifications. The consultation with the ordering physician is not payable unless the physician requested additional medical interpretation, judgment, and a separate written report. Upon such a request, the pathologist may bill using the proper CPT® code and RBRVS values, not DoWC Z0755.</w:t>
      </w:r>
    </w:p>
    <w:p>
      <w:pPr>
        <w:pStyle w:val="BodyText"/>
        <w:spacing w:before="10"/>
      </w:pPr>
    </w:p>
    <w:p>
      <w:pPr>
        <w:pStyle w:val="ListParagraph"/>
        <w:numPr>
          <w:ilvl w:val="3"/>
          <w:numId w:val="2"/>
        </w:numPr>
        <w:tabs>
          <w:tab w:pos="2260" w:val="left" w:leader="none"/>
          <w:tab w:pos="2261" w:val="left" w:leader="none"/>
        </w:tabs>
        <w:spacing w:line="240" w:lineRule="auto" w:before="1" w:after="0"/>
        <w:ind w:left="2260" w:right="537" w:hanging="720"/>
        <w:jc w:val="left"/>
        <w:rPr>
          <w:sz w:val="20"/>
        </w:rPr>
      </w:pPr>
      <w:r>
        <w:rPr>
          <w:sz w:val="20"/>
        </w:rPr>
        <w:t>Clinical Drug Screening/Testing Codes and Values (for adjusted RVUs and</w:t>
      </w:r>
      <w:r>
        <w:rPr>
          <w:spacing w:val="-20"/>
          <w:sz w:val="20"/>
        </w:rPr>
        <w:t> </w:t>
      </w:r>
      <w:r>
        <w:rPr>
          <w:sz w:val="20"/>
        </w:rPr>
        <w:t>rates, see Exhibit</w:t>
      </w:r>
      <w:r>
        <w:rPr>
          <w:spacing w:val="-2"/>
          <w:sz w:val="20"/>
        </w:rPr>
        <w:t> </w:t>
      </w:r>
      <w:r>
        <w:rPr>
          <w:sz w:val="20"/>
        </w:rPr>
        <w:t>#9):</w:t>
      </w:r>
    </w:p>
    <w:p>
      <w:pPr>
        <w:pStyle w:val="BodyText"/>
        <w:spacing w:before="11"/>
      </w:pPr>
    </w:p>
    <w:p>
      <w:pPr>
        <w:pStyle w:val="ListParagraph"/>
        <w:numPr>
          <w:ilvl w:val="4"/>
          <w:numId w:val="2"/>
        </w:numPr>
        <w:tabs>
          <w:tab w:pos="2980" w:val="left" w:leader="none"/>
          <w:tab w:pos="2981" w:val="left" w:leader="none"/>
        </w:tabs>
        <w:spacing w:line="240" w:lineRule="auto" w:before="0" w:after="0"/>
        <w:ind w:left="2981" w:right="0" w:hanging="721"/>
        <w:jc w:val="left"/>
        <w:rPr>
          <w:sz w:val="20"/>
        </w:rPr>
      </w:pPr>
      <w:r>
        <w:rPr>
          <w:sz w:val="20"/>
        </w:rPr>
        <w:t>Clinical drug screening/testing evaluates</w:t>
      </w:r>
      <w:r>
        <w:rPr>
          <w:spacing w:val="-4"/>
          <w:sz w:val="20"/>
        </w:rPr>
        <w:t> </w:t>
      </w:r>
      <w:r>
        <w:rPr>
          <w:sz w:val="20"/>
        </w:rPr>
        <w:t>whether:</w:t>
      </w:r>
    </w:p>
    <w:p>
      <w:pPr>
        <w:pStyle w:val="BodyText"/>
        <w:spacing w:before="8"/>
      </w:pPr>
    </w:p>
    <w:p>
      <w:pPr>
        <w:pStyle w:val="ListParagraph"/>
        <w:numPr>
          <w:ilvl w:val="5"/>
          <w:numId w:val="2"/>
        </w:numPr>
        <w:tabs>
          <w:tab w:pos="3341" w:val="left" w:leader="none"/>
        </w:tabs>
        <w:spacing w:line="240" w:lineRule="auto" w:before="0" w:after="0"/>
        <w:ind w:left="3341" w:right="895" w:hanging="360"/>
        <w:jc w:val="left"/>
        <w:rPr>
          <w:sz w:val="20"/>
        </w:rPr>
      </w:pPr>
      <w:r>
        <w:rPr>
          <w:sz w:val="20"/>
        </w:rPr>
        <w:t>prescribed medications are at or below therapeutic or toxic</w:t>
      </w:r>
      <w:r>
        <w:rPr>
          <w:spacing w:val="-23"/>
          <w:sz w:val="20"/>
        </w:rPr>
        <w:t> </w:t>
      </w:r>
      <w:r>
        <w:rPr>
          <w:sz w:val="20"/>
        </w:rPr>
        <w:t>levels (therapeutic drug monitoring);</w:t>
      </w:r>
      <w:r>
        <w:rPr>
          <w:spacing w:val="-1"/>
          <w:sz w:val="20"/>
        </w:rPr>
        <w:t> </w:t>
      </w:r>
      <w:r>
        <w:rPr>
          <w:sz w:val="20"/>
        </w:rPr>
        <w:t>or</w:t>
      </w:r>
    </w:p>
    <w:p>
      <w:pPr>
        <w:pStyle w:val="ListParagraph"/>
        <w:numPr>
          <w:ilvl w:val="5"/>
          <w:numId w:val="2"/>
        </w:numPr>
        <w:tabs>
          <w:tab w:pos="3341" w:val="left" w:leader="none"/>
        </w:tabs>
        <w:spacing w:line="240" w:lineRule="auto" w:before="1" w:after="0"/>
        <w:ind w:left="3341" w:right="0" w:hanging="360"/>
        <w:jc w:val="left"/>
        <w:rPr>
          <w:sz w:val="20"/>
        </w:rPr>
      </w:pPr>
      <w:r>
        <w:rPr>
          <w:sz w:val="20"/>
        </w:rPr>
        <w:t>the patient is taking prescribed controlled substance medications;</w:t>
      </w:r>
      <w:r>
        <w:rPr>
          <w:spacing w:val="-8"/>
          <w:sz w:val="20"/>
        </w:rPr>
        <w:t> </w:t>
      </w:r>
      <w:r>
        <w:rPr>
          <w:sz w:val="20"/>
        </w:rPr>
        <w:t>or</w:t>
      </w:r>
    </w:p>
    <w:p>
      <w:pPr>
        <w:pStyle w:val="ListParagraph"/>
        <w:numPr>
          <w:ilvl w:val="5"/>
          <w:numId w:val="2"/>
        </w:numPr>
        <w:tabs>
          <w:tab w:pos="3341" w:val="left" w:leader="none"/>
        </w:tabs>
        <w:spacing w:line="240" w:lineRule="auto" w:before="0" w:after="0"/>
        <w:ind w:left="3341" w:right="0" w:hanging="360"/>
        <w:jc w:val="left"/>
        <w:rPr>
          <w:sz w:val="20"/>
        </w:rPr>
      </w:pPr>
      <w:r>
        <w:rPr>
          <w:sz w:val="20"/>
        </w:rPr>
        <w:t>the patient is taking any illicit or non-prescribed</w:t>
      </w:r>
      <w:r>
        <w:rPr>
          <w:spacing w:val="-5"/>
          <w:sz w:val="20"/>
        </w:rPr>
        <w:t> </w:t>
      </w:r>
      <w:r>
        <w:rPr>
          <w:sz w:val="20"/>
        </w:rPr>
        <w:t>drugs.</w:t>
      </w:r>
    </w:p>
    <w:p>
      <w:pPr>
        <w:pStyle w:val="BodyText"/>
        <w:spacing w:before="11"/>
      </w:pPr>
    </w:p>
    <w:p>
      <w:pPr>
        <w:pStyle w:val="ListParagraph"/>
        <w:numPr>
          <w:ilvl w:val="4"/>
          <w:numId w:val="2"/>
        </w:numPr>
        <w:tabs>
          <w:tab w:pos="2980" w:val="left" w:leader="none"/>
          <w:tab w:pos="2981" w:val="left" w:leader="none"/>
        </w:tabs>
        <w:spacing w:line="240" w:lineRule="auto" w:before="0" w:after="0"/>
        <w:ind w:left="2981" w:right="0" w:hanging="721"/>
        <w:jc w:val="left"/>
        <w:rPr>
          <w:sz w:val="20"/>
        </w:rPr>
      </w:pPr>
      <w:r>
        <w:rPr>
          <w:sz w:val="20"/>
        </w:rPr>
        <w:t>Billing requirements for clinical drug</w:t>
      </w:r>
      <w:r>
        <w:rPr>
          <w:spacing w:val="-3"/>
          <w:sz w:val="20"/>
        </w:rPr>
        <w:t> </w:t>
      </w:r>
      <w:r>
        <w:rPr>
          <w:sz w:val="20"/>
        </w:rPr>
        <w:t>testing:</w:t>
      </w:r>
    </w:p>
    <w:p>
      <w:pPr>
        <w:pStyle w:val="BodyText"/>
        <w:spacing w:before="10"/>
      </w:pPr>
    </w:p>
    <w:p>
      <w:pPr>
        <w:pStyle w:val="ListParagraph"/>
        <w:numPr>
          <w:ilvl w:val="5"/>
          <w:numId w:val="2"/>
        </w:numPr>
        <w:tabs>
          <w:tab w:pos="3341" w:val="left" w:leader="none"/>
        </w:tabs>
        <w:spacing w:line="240" w:lineRule="auto" w:before="0" w:after="0"/>
        <w:ind w:left="3341" w:right="757" w:hanging="360"/>
        <w:jc w:val="left"/>
        <w:rPr>
          <w:sz w:val="20"/>
        </w:rPr>
      </w:pPr>
      <w:r>
        <w:rPr>
          <w:sz w:val="20"/>
        </w:rPr>
        <w:t>the ordering physician shall document the medical necessity of</w:t>
      </w:r>
      <w:r>
        <w:rPr>
          <w:spacing w:val="-15"/>
          <w:sz w:val="20"/>
        </w:rPr>
        <w:t> </w:t>
      </w:r>
      <w:r>
        <w:rPr>
          <w:sz w:val="20"/>
        </w:rPr>
        <w:t>the clinical drug</w:t>
      </w:r>
      <w:r>
        <w:rPr>
          <w:spacing w:val="-2"/>
          <w:sz w:val="20"/>
        </w:rPr>
        <w:t> </w:t>
      </w:r>
      <w:r>
        <w:rPr>
          <w:sz w:val="20"/>
        </w:rPr>
        <w:t>test.</w:t>
      </w:r>
    </w:p>
    <w:p>
      <w:pPr>
        <w:pStyle w:val="ListParagraph"/>
        <w:numPr>
          <w:ilvl w:val="5"/>
          <w:numId w:val="2"/>
        </w:numPr>
        <w:tabs>
          <w:tab w:pos="3341" w:val="left" w:leader="none"/>
        </w:tabs>
        <w:spacing w:line="240" w:lineRule="auto" w:before="0" w:after="0"/>
        <w:ind w:left="3341" w:right="890" w:hanging="360"/>
        <w:jc w:val="left"/>
        <w:rPr>
          <w:sz w:val="20"/>
        </w:rPr>
      </w:pPr>
      <w:r>
        <w:rPr>
          <w:sz w:val="20"/>
        </w:rPr>
        <w:t>the ordering physician shall specify which drugs require</w:t>
      </w:r>
      <w:r>
        <w:rPr>
          <w:spacing w:val="-17"/>
          <w:sz w:val="20"/>
        </w:rPr>
        <w:t> </w:t>
      </w:r>
      <w:r>
        <w:rPr>
          <w:sz w:val="20"/>
        </w:rPr>
        <w:t>definitive testing to meet the patient’s medical</w:t>
      </w:r>
      <w:r>
        <w:rPr>
          <w:spacing w:val="-9"/>
          <w:sz w:val="20"/>
        </w:rPr>
        <w:t> </w:t>
      </w:r>
      <w:r>
        <w:rPr>
          <w:sz w:val="20"/>
        </w:rPr>
        <w:t>needs.</w:t>
      </w:r>
    </w:p>
    <w:p>
      <w:pPr>
        <w:pStyle w:val="ListParagraph"/>
        <w:numPr>
          <w:ilvl w:val="5"/>
          <w:numId w:val="2"/>
        </w:numPr>
        <w:tabs>
          <w:tab w:pos="3341" w:val="left" w:leader="none"/>
        </w:tabs>
        <w:spacing w:line="240" w:lineRule="auto" w:before="0" w:after="0"/>
        <w:ind w:left="3341" w:right="440" w:hanging="360"/>
        <w:jc w:val="left"/>
        <w:rPr>
          <w:sz w:val="20"/>
        </w:rPr>
      </w:pPr>
      <w:r>
        <w:rPr>
          <w:sz w:val="20"/>
        </w:rPr>
        <w:t>quantification of illicit or non-prescribed drugs or drug classes</w:t>
      </w:r>
      <w:r>
        <w:rPr>
          <w:spacing w:val="-20"/>
          <w:sz w:val="20"/>
        </w:rPr>
        <w:t> </w:t>
      </w:r>
      <w:r>
        <w:rPr>
          <w:sz w:val="20"/>
        </w:rPr>
        <w:t>requires a physician</w:t>
      </w:r>
      <w:r>
        <w:rPr>
          <w:spacing w:val="-3"/>
          <w:sz w:val="20"/>
        </w:rPr>
        <w:t> </w:t>
      </w:r>
      <w:r>
        <w:rPr>
          <w:sz w:val="20"/>
        </w:rPr>
        <w:t>order.</w:t>
      </w:r>
    </w:p>
    <w:p>
      <w:pPr>
        <w:pStyle w:val="ListParagraph"/>
        <w:numPr>
          <w:ilvl w:val="5"/>
          <w:numId w:val="2"/>
        </w:numPr>
        <w:tabs>
          <w:tab w:pos="3341" w:val="left" w:leader="none"/>
        </w:tabs>
        <w:spacing w:line="240" w:lineRule="auto" w:before="0" w:after="0"/>
        <w:ind w:left="3341" w:right="780" w:hanging="360"/>
        <w:jc w:val="left"/>
        <w:rPr>
          <w:sz w:val="20"/>
        </w:rPr>
      </w:pPr>
      <w:r>
        <w:rPr>
          <w:sz w:val="20"/>
        </w:rPr>
        <w:t>Medicare codes used in the 2018 Medicare Fee Schedule shall</w:t>
      </w:r>
      <w:r>
        <w:rPr>
          <w:spacing w:val="-14"/>
          <w:sz w:val="20"/>
        </w:rPr>
        <w:t> </w:t>
      </w:r>
      <w:r>
        <w:rPr>
          <w:sz w:val="20"/>
        </w:rPr>
        <w:t>be billed for presumptive and definitive urine drug</w:t>
      </w:r>
      <w:r>
        <w:rPr>
          <w:spacing w:val="-4"/>
          <w:sz w:val="20"/>
        </w:rPr>
        <w:t> </w:t>
      </w:r>
      <w:r>
        <w:rPr>
          <w:sz w:val="20"/>
        </w:rPr>
        <w:t>tests.</w:t>
      </w:r>
    </w:p>
    <w:p>
      <w:pPr>
        <w:pStyle w:val="ListParagraph"/>
        <w:numPr>
          <w:ilvl w:val="5"/>
          <w:numId w:val="2"/>
        </w:numPr>
        <w:tabs>
          <w:tab w:pos="3341" w:val="left" w:leader="none"/>
        </w:tabs>
        <w:spacing w:line="240" w:lineRule="auto" w:before="0" w:after="0"/>
        <w:ind w:left="3341" w:right="0" w:hanging="360"/>
        <w:jc w:val="left"/>
        <w:rPr>
          <w:sz w:val="20"/>
        </w:rPr>
      </w:pPr>
      <w:r>
        <w:rPr>
          <w:sz w:val="20"/>
        </w:rPr>
        <w:t>all recognized codes and maximum fee values are listed in Exhibit</w:t>
      </w:r>
      <w:r>
        <w:rPr>
          <w:spacing w:val="-6"/>
          <w:sz w:val="20"/>
        </w:rPr>
        <w:t> </w:t>
      </w:r>
      <w:r>
        <w:rPr>
          <w:sz w:val="20"/>
        </w:rPr>
        <w:t>#8.</w:t>
      </w:r>
    </w:p>
    <w:p>
      <w:pPr>
        <w:pStyle w:val="BodyText"/>
        <w:spacing w:before="9"/>
      </w:pPr>
    </w:p>
    <w:p>
      <w:pPr>
        <w:pStyle w:val="ListParagraph"/>
        <w:numPr>
          <w:ilvl w:val="4"/>
          <w:numId w:val="2"/>
        </w:numPr>
        <w:tabs>
          <w:tab w:pos="2980" w:val="left" w:leader="none"/>
          <w:tab w:pos="2981" w:val="left" w:leader="none"/>
        </w:tabs>
        <w:spacing w:line="240" w:lineRule="auto" w:before="1" w:after="0"/>
        <w:ind w:left="2981" w:right="0" w:hanging="721"/>
        <w:jc w:val="left"/>
        <w:rPr>
          <w:sz w:val="20"/>
        </w:rPr>
      </w:pPr>
      <w:r>
        <w:rPr>
          <w:sz w:val="20"/>
        </w:rPr>
        <w:t>Presumptive</w:t>
      </w:r>
      <w:r>
        <w:rPr>
          <w:spacing w:val="-2"/>
          <w:sz w:val="20"/>
        </w:rPr>
        <w:t> </w:t>
      </w:r>
      <w:r>
        <w:rPr>
          <w:sz w:val="20"/>
        </w:rPr>
        <w:t>Tests</w:t>
      </w:r>
    </w:p>
    <w:p>
      <w:pPr>
        <w:pStyle w:val="BodyText"/>
        <w:spacing w:before="10"/>
      </w:pPr>
    </w:p>
    <w:p>
      <w:pPr>
        <w:pStyle w:val="BodyText"/>
        <w:ind w:left="2981" w:right="385"/>
      </w:pPr>
      <w:r>
        <w:rPr/>
        <w:t>All drug class immunoassays or enzymatic methods are considered presumptive. Providers may only bill one presumptive code per date of service, regardless of the number of drug classes tested.</w:t>
      </w:r>
    </w:p>
    <w:p>
      <w:pPr>
        <w:pStyle w:val="BodyText"/>
        <w:spacing w:before="9"/>
      </w:pPr>
    </w:p>
    <w:p>
      <w:pPr>
        <w:pStyle w:val="ListParagraph"/>
        <w:numPr>
          <w:ilvl w:val="4"/>
          <w:numId w:val="2"/>
        </w:numPr>
        <w:tabs>
          <w:tab w:pos="2980" w:val="left" w:leader="none"/>
          <w:tab w:pos="2981" w:val="left" w:leader="none"/>
        </w:tabs>
        <w:spacing w:line="240" w:lineRule="auto" w:before="0" w:after="0"/>
        <w:ind w:left="2981" w:right="397" w:hanging="721"/>
        <w:jc w:val="left"/>
        <w:rPr>
          <w:sz w:val="20"/>
        </w:rPr>
      </w:pPr>
      <w:r>
        <w:rPr>
          <w:sz w:val="20"/>
        </w:rPr>
        <w:t>Definitive qualitative or quantitative tests identify specific drug(s) and any associated metabolites, providing sensitive and specific results expressed as a concentration in ng/mL or as the identity of a specific drug. A physician must order definitive quantitative tests. The reasons for ordering a definitive quantification drug test may</w:t>
      </w:r>
      <w:r>
        <w:rPr>
          <w:spacing w:val="-9"/>
          <w:sz w:val="20"/>
        </w:rPr>
        <w:t> </w:t>
      </w:r>
      <w:r>
        <w:rPr>
          <w:sz w:val="20"/>
        </w:rPr>
        <w:t>include:</w:t>
      </w:r>
    </w:p>
    <w:p>
      <w:pPr>
        <w:pStyle w:val="ListParagraph"/>
        <w:numPr>
          <w:ilvl w:val="0"/>
          <w:numId w:val="3"/>
        </w:numPr>
        <w:tabs>
          <w:tab w:pos="3700" w:val="left" w:leader="none"/>
          <w:tab w:pos="3701" w:val="left" w:leader="none"/>
        </w:tabs>
        <w:spacing w:line="240" w:lineRule="auto" w:before="1" w:after="0"/>
        <w:ind w:left="3701" w:right="1125" w:hanging="360"/>
        <w:jc w:val="left"/>
        <w:rPr>
          <w:sz w:val="20"/>
        </w:rPr>
      </w:pPr>
      <w:r>
        <w:rPr>
          <w:sz w:val="20"/>
        </w:rPr>
        <w:t>Unexpected positive presumptive or qualitative test</w:t>
      </w:r>
      <w:r>
        <w:rPr>
          <w:spacing w:val="-21"/>
          <w:sz w:val="20"/>
        </w:rPr>
        <w:t> </w:t>
      </w:r>
      <w:r>
        <w:rPr>
          <w:sz w:val="20"/>
        </w:rPr>
        <w:t>results inadequately explained by the injured</w:t>
      </w:r>
      <w:r>
        <w:rPr>
          <w:spacing w:val="-9"/>
          <w:sz w:val="20"/>
        </w:rPr>
        <w:t> </w:t>
      </w:r>
      <w:r>
        <w:rPr>
          <w:sz w:val="20"/>
        </w:rPr>
        <w:t>worker.</w:t>
      </w:r>
    </w:p>
    <w:p>
      <w:pPr>
        <w:pStyle w:val="ListParagraph"/>
        <w:numPr>
          <w:ilvl w:val="0"/>
          <w:numId w:val="3"/>
        </w:numPr>
        <w:tabs>
          <w:tab w:pos="3700" w:val="left" w:leader="none"/>
          <w:tab w:pos="3701" w:val="left" w:leader="none"/>
        </w:tabs>
        <w:spacing w:line="240" w:lineRule="auto" w:before="0" w:after="0"/>
        <w:ind w:left="3701" w:right="655" w:hanging="360"/>
        <w:jc w:val="left"/>
        <w:rPr>
          <w:sz w:val="20"/>
        </w:rPr>
      </w:pPr>
      <w:r>
        <w:rPr>
          <w:sz w:val="20"/>
        </w:rPr>
        <w:t>Unexpected negative presumptive or qualitative test results</w:t>
      </w:r>
      <w:r>
        <w:rPr>
          <w:spacing w:val="-19"/>
          <w:sz w:val="20"/>
        </w:rPr>
        <w:t> </w:t>
      </w:r>
      <w:r>
        <w:rPr>
          <w:sz w:val="20"/>
        </w:rPr>
        <w:t>and suspected medication</w:t>
      </w:r>
      <w:r>
        <w:rPr>
          <w:spacing w:val="-1"/>
          <w:sz w:val="20"/>
        </w:rPr>
        <w:t> </w:t>
      </w:r>
      <w:r>
        <w:rPr>
          <w:sz w:val="20"/>
        </w:rPr>
        <w:t>diversion.</w:t>
      </w:r>
    </w:p>
    <w:p>
      <w:pPr>
        <w:pStyle w:val="ListParagraph"/>
        <w:numPr>
          <w:ilvl w:val="0"/>
          <w:numId w:val="3"/>
        </w:numPr>
        <w:tabs>
          <w:tab w:pos="3700" w:val="left" w:leader="none"/>
          <w:tab w:pos="3701" w:val="left" w:leader="none"/>
        </w:tabs>
        <w:spacing w:line="242" w:lineRule="exact" w:before="0" w:after="0"/>
        <w:ind w:left="3701" w:right="0" w:hanging="360"/>
        <w:jc w:val="left"/>
        <w:rPr>
          <w:sz w:val="20"/>
        </w:rPr>
      </w:pPr>
      <w:r>
        <w:rPr>
          <w:sz w:val="20"/>
        </w:rPr>
        <w:t>Differentiate drug</w:t>
      </w:r>
      <w:r>
        <w:rPr>
          <w:spacing w:val="-1"/>
          <w:sz w:val="20"/>
        </w:rPr>
        <w:t> </w:t>
      </w:r>
      <w:r>
        <w:rPr>
          <w:sz w:val="20"/>
        </w:rPr>
        <w:t>compliance:</w:t>
      </w:r>
    </w:p>
    <w:p>
      <w:pPr>
        <w:pStyle w:val="ListParagraph"/>
        <w:numPr>
          <w:ilvl w:val="1"/>
          <w:numId w:val="3"/>
        </w:numPr>
        <w:tabs>
          <w:tab w:pos="4060" w:val="left" w:leader="none"/>
          <w:tab w:pos="4061" w:val="left" w:leader="none"/>
        </w:tabs>
        <w:spacing w:line="229" w:lineRule="exact" w:before="0" w:after="0"/>
        <w:ind w:left="4061" w:right="0" w:hanging="360"/>
        <w:jc w:val="left"/>
        <w:rPr>
          <w:sz w:val="20"/>
        </w:rPr>
      </w:pPr>
      <w:r>
        <w:rPr>
          <w:sz w:val="20"/>
        </w:rPr>
        <w:t>Buprenorphine vs.</w:t>
      </w:r>
      <w:r>
        <w:rPr>
          <w:spacing w:val="-1"/>
          <w:sz w:val="20"/>
        </w:rPr>
        <w:t> </w:t>
      </w:r>
      <w:r>
        <w:rPr>
          <w:sz w:val="20"/>
        </w:rPr>
        <w:t>norbuprenorphine</w:t>
      </w:r>
    </w:p>
    <w:p>
      <w:pPr>
        <w:pStyle w:val="ListParagraph"/>
        <w:numPr>
          <w:ilvl w:val="1"/>
          <w:numId w:val="3"/>
        </w:numPr>
        <w:tabs>
          <w:tab w:pos="4060" w:val="left" w:leader="none"/>
          <w:tab w:pos="4061" w:val="left" w:leader="none"/>
        </w:tabs>
        <w:spacing w:line="240" w:lineRule="auto" w:before="0" w:after="0"/>
        <w:ind w:left="4061" w:right="0" w:hanging="360"/>
        <w:jc w:val="left"/>
        <w:rPr>
          <w:sz w:val="20"/>
        </w:rPr>
      </w:pPr>
      <w:r>
        <w:rPr>
          <w:sz w:val="20"/>
        </w:rPr>
        <w:t>Oxycodone vs. oxymorphone and</w:t>
      </w:r>
      <w:r>
        <w:rPr>
          <w:spacing w:val="-1"/>
          <w:sz w:val="20"/>
        </w:rPr>
        <w:t> </w:t>
      </w:r>
      <w:r>
        <w:rPr>
          <w:sz w:val="20"/>
        </w:rPr>
        <w:t>noroxycodone</w:t>
      </w:r>
    </w:p>
    <w:p>
      <w:pPr>
        <w:spacing w:after="0" w:line="240" w:lineRule="auto"/>
        <w:jc w:val="left"/>
        <w:rPr>
          <w:sz w:val="20"/>
        </w:rPr>
        <w:sectPr>
          <w:pgSz w:w="12240" w:h="15840"/>
          <w:pgMar w:header="0" w:footer="1179" w:top="1360" w:bottom="1440" w:left="1160" w:right="1100"/>
        </w:sectPr>
      </w:pPr>
    </w:p>
    <w:p>
      <w:pPr>
        <w:pStyle w:val="ListParagraph"/>
        <w:numPr>
          <w:ilvl w:val="0"/>
          <w:numId w:val="3"/>
        </w:numPr>
        <w:tabs>
          <w:tab w:pos="3700" w:val="left" w:leader="none"/>
          <w:tab w:pos="3701" w:val="left" w:leader="none"/>
        </w:tabs>
        <w:spacing w:line="240" w:lineRule="auto" w:before="78" w:after="0"/>
        <w:ind w:left="3701" w:right="1334" w:hanging="360"/>
        <w:jc w:val="left"/>
        <w:rPr>
          <w:sz w:val="20"/>
        </w:rPr>
      </w:pPr>
      <w:r>
        <w:rPr>
          <w:sz w:val="20"/>
        </w:rPr>
        <w:t>Need for quantitative levels to compare with</w:t>
      </w:r>
      <w:r>
        <w:rPr>
          <w:spacing w:val="-19"/>
          <w:sz w:val="20"/>
        </w:rPr>
        <w:t> </w:t>
      </w:r>
      <w:r>
        <w:rPr>
          <w:sz w:val="20"/>
        </w:rPr>
        <w:t>established benchmarks for clinical decision-making, such as tetrahydrocannabinol (THC) quantitation to document discontinuation of a</w:t>
      </w:r>
      <w:r>
        <w:rPr>
          <w:spacing w:val="1"/>
          <w:sz w:val="20"/>
        </w:rPr>
        <w:t> </w:t>
      </w:r>
      <w:r>
        <w:rPr>
          <w:sz w:val="20"/>
        </w:rPr>
        <w:t>drug.</w:t>
      </w:r>
    </w:p>
    <w:p>
      <w:pPr>
        <w:pStyle w:val="ListParagraph"/>
        <w:numPr>
          <w:ilvl w:val="0"/>
          <w:numId w:val="3"/>
        </w:numPr>
        <w:tabs>
          <w:tab w:pos="3701" w:val="left" w:leader="none"/>
        </w:tabs>
        <w:spacing w:line="240" w:lineRule="auto" w:before="0" w:after="0"/>
        <w:ind w:left="3701" w:right="631" w:hanging="360"/>
        <w:jc w:val="both"/>
        <w:rPr>
          <w:sz w:val="20"/>
        </w:rPr>
      </w:pPr>
      <w:r>
        <w:rPr>
          <w:sz w:val="20"/>
        </w:rPr>
        <w:t>Chronic opioid management - drug testing shall be done prior</w:t>
      </w:r>
      <w:r>
        <w:rPr>
          <w:spacing w:val="-16"/>
          <w:sz w:val="20"/>
        </w:rPr>
        <w:t> </w:t>
      </w:r>
      <w:r>
        <w:rPr>
          <w:sz w:val="20"/>
        </w:rPr>
        <w:t>to the implementation of the initial long-term drug prescription and randomly repeated at least</w:t>
      </w:r>
      <w:r>
        <w:rPr>
          <w:spacing w:val="-6"/>
          <w:sz w:val="20"/>
        </w:rPr>
        <w:t> </w:t>
      </w:r>
      <w:r>
        <w:rPr>
          <w:sz w:val="20"/>
        </w:rPr>
        <w:t>annually.</w:t>
      </w:r>
    </w:p>
    <w:p>
      <w:pPr>
        <w:pStyle w:val="BodyText"/>
        <w:spacing w:before="8"/>
      </w:pPr>
    </w:p>
    <w:p>
      <w:pPr>
        <w:pStyle w:val="BodyText"/>
        <w:spacing w:before="1"/>
        <w:ind w:left="3701" w:right="400"/>
      </w:pPr>
      <w:r>
        <w:rPr/>
        <w:t>While the injured worker receives chronic opioid management, additional drug screens with documented justification may be conducted (see section 18-8(A) for examples). Providers may only bill one definitive HCPCS Level II code per day.</w:t>
      </w:r>
    </w:p>
    <w:p>
      <w:pPr>
        <w:pStyle w:val="BodyText"/>
        <w:spacing w:before="9"/>
      </w:pPr>
    </w:p>
    <w:p>
      <w:pPr>
        <w:pStyle w:val="BodyText"/>
        <w:ind w:left="3701" w:right="380"/>
        <w:jc w:val="both"/>
      </w:pPr>
      <w:r>
        <w:rPr/>
        <w:t>The table below should be used to determine the appropriate drug class(es) when billing G0480-G0483. CPT® may be consulted for examples of individual drugs within each class. Each class of drug can only be billed once per day.</w:t>
      </w:r>
    </w:p>
    <w:p>
      <w:pPr>
        <w:pStyle w:val="BodyText"/>
        <w:rPr>
          <w:sz w:val="15"/>
        </w:rPr>
      </w:pPr>
    </w:p>
    <w:tbl>
      <w:tblPr>
        <w:tblW w:w="0" w:type="auto"/>
        <w:jc w:val="left"/>
        <w:tblInd w:w="7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88"/>
        <w:gridCol w:w="2028"/>
        <w:gridCol w:w="2511"/>
        <w:gridCol w:w="2110"/>
      </w:tblGrid>
      <w:tr>
        <w:trPr>
          <w:trHeight w:val="340" w:hRule="atLeast"/>
        </w:trPr>
        <w:tc>
          <w:tcPr>
            <w:tcW w:w="8937" w:type="dxa"/>
            <w:gridSpan w:val="4"/>
          </w:tcPr>
          <w:p>
            <w:pPr>
              <w:pStyle w:val="TableParagraph"/>
              <w:spacing w:line="210" w:lineRule="exact" w:before="109"/>
              <w:ind w:left="3671" w:right="3660"/>
              <w:jc w:val="center"/>
              <w:rPr>
                <w:sz w:val="20"/>
              </w:rPr>
            </w:pPr>
            <w:r>
              <w:rPr>
                <w:sz w:val="20"/>
              </w:rPr>
              <w:t>Definitive classes</w:t>
            </w:r>
          </w:p>
        </w:tc>
      </w:tr>
      <w:tr>
        <w:trPr>
          <w:trHeight w:val="577" w:hRule="atLeast"/>
        </w:trPr>
        <w:tc>
          <w:tcPr>
            <w:tcW w:w="2288" w:type="dxa"/>
            <w:tcBorders>
              <w:bottom w:val="single" w:sz="4" w:space="0" w:color="000000"/>
              <w:right w:val="single" w:sz="4" w:space="0" w:color="000000"/>
            </w:tcBorders>
          </w:tcPr>
          <w:p>
            <w:pPr>
              <w:pStyle w:val="TableParagraph"/>
              <w:spacing w:before="2"/>
              <w:rPr>
                <w:sz w:val="30"/>
              </w:rPr>
            </w:pPr>
          </w:p>
          <w:p>
            <w:pPr>
              <w:pStyle w:val="TableParagraph"/>
              <w:spacing w:line="211" w:lineRule="exact"/>
              <w:ind w:left="107"/>
              <w:rPr>
                <w:sz w:val="20"/>
              </w:rPr>
            </w:pPr>
            <w:r>
              <w:rPr>
                <w:sz w:val="20"/>
              </w:rPr>
              <w:t>Alcohol(s)</w:t>
            </w:r>
          </w:p>
        </w:tc>
        <w:tc>
          <w:tcPr>
            <w:tcW w:w="2028" w:type="dxa"/>
            <w:tcBorders>
              <w:left w:val="single" w:sz="4" w:space="0" w:color="000000"/>
              <w:bottom w:val="single" w:sz="4" w:space="0" w:color="000000"/>
              <w:right w:val="single" w:sz="4" w:space="0" w:color="000000"/>
            </w:tcBorders>
          </w:tcPr>
          <w:p>
            <w:pPr>
              <w:pStyle w:val="TableParagraph"/>
              <w:spacing w:line="230" w:lineRule="atLeast" w:before="116"/>
              <w:ind w:left="112" w:right="185"/>
              <w:rPr>
                <w:sz w:val="20"/>
              </w:rPr>
            </w:pPr>
            <w:r>
              <w:rPr>
                <w:sz w:val="20"/>
              </w:rPr>
              <w:t>Antiepileptics, not otherwise specified</w:t>
            </w:r>
          </w:p>
        </w:tc>
        <w:tc>
          <w:tcPr>
            <w:tcW w:w="2511" w:type="dxa"/>
            <w:tcBorders>
              <w:left w:val="single" w:sz="4" w:space="0" w:color="000000"/>
              <w:bottom w:val="single" w:sz="4" w:space="0" w:color="000000"/>
              <w:right w:val="single" w:sz="4" w:space="0" w:color="000000"/>
            </w:tcBorders>
          </w:tcPr>
          <w:p>
            <w:pPr>
              <w:pStyle w:val="TableParagraph"/>
              <w:spacing w:before="2"/>
              <w:rPr>
                <w:sz w:val="30"/>
              </w:rPr>
            </w:pPr>
          </w:p>
          <w:p>
            <w:pPr>
              <w:pStyle w:val="TableParagraph"/>
              <w:spacing w:line="211" w:lineRule="exact"/>
              <w:ind w:left="112"/>
              <w:rPr>
                <w:sz w:val="20"/>
              </w:rPr>
            </w:pPr>
            <w:r>
              <w:rPr>
                <w:sz w:val="20"/>
              </w:rPr>
              <w:t>Gabapentin, non-blood</w:t>
            </w:r>
          </w:p>
        </w:tc>
        <w:tc>
          <w:tcPr>
            <w:tcW w:w="2110" w:type="dxa"/>
            <w:tcBorders>
              <w:left w:val="single" w:sz="4" w:space="0" w:color="000000"/>
              <w:bottom w:val="single" w:sz="4" w:space="0" w:color="000000"/>
            </w:tcBorders>
          </w:tcPr>
          <w:p>
            <w:pPr>
              <w:pStyle w:val="TableParagraph"/>
              <w:spacing w:before="2"/>
              <w:rPr>
                <w:sz w:val="30"/>
              </w:rPr>
            </w:pPr>
          </w:p>
          <w:p>
            <w:pPr>
              <w:pStyle w:val="TableParagraph"/>
              <w:spacing w:line="211" w:lineRule="exact"/>
              <w:ind w:left="114"/>
              <w:rPr>
                <w:sz w:val="20"/>
              </w:rPr>
            </w:pPr>
            <w:r>
              <w:rPr>
                <w:sz w:val="20"/>
              </w:rPr>
              <w:t>Phencyclidine</w:t>
            </w:r>
          </w:p>
        </w:tc>
      </w:tr>
      <w:tr>
        <w:trPr>
          <w:trHeight w:val="575" w:hRule="atLeast"/>
        </w:trPr>
        <w:tc>
          <w:tcPr>
            <w:tcW w:w="2288" w:type="dxa"/>
            <w:tcBorders>
              <w:top w:val="single" w:sz="4" w:space="0" w:color="000000"/>
              <w:bottom w:val="single" w:sz="4" w:space="0" w:color="000000"/>
              <w:right w:val="single" w:sz="4" w:space="0" w:color="000000"/>
            </w:tcBorders>
          </w:tcPr>
          <w:p>
            <w:pPr>
              <w:pStyle w:val="TableParagraph"/>
              <w:rPr>
                <w:sz w:val="30"/>
              </w:rPr>
            </w:pPr>
          </w:p>
          <w:p>
            <w:pPr>
              <w:pStyle w:val="TableParagraph"/>
              <w:spacing w:line="211" w:lineRule="exact"/>
              <w:ind w:left="107"/>
              <w:rPr>
                <w:sz w:val="20"/>
              </w:rPr>
            </w:pPr>
            <w:r>
              <w:rPr>
                <w:sz w:val="20"/>
              </w:rPr>
              <w:t>Alcohol Biomarkers</w:t>
            </w:r>
          </w:p>
        </w:tc>
        <w:tc>
          <w:tcPr>
            <w:tcW w:w="2028" w:type="dxa"/>
            <w:tcBorders>
              <w:top w:val="single" w:sz="4" w:space="0" w:color="000000"/>
              <w:left w:val="single" w:sz="4" w:space="0" w:color="000000"/>
              <w:bottom w:val="single" w:sz="4" w:space="0" w:color="000000"/>
              <w:right w:val="single" w:sz="4" w:space="0" w:color="000000"/>
            </w:tcBorders>
          </w:tcPr>
          <w:p>
            <w:pPr>
              <w:pStyle w:val="TableParagraph"/>
              <w:spacing w:line="230" w:lineRule="atLeast" w:before="114"/>
              <w:ind w:left="112" w:right="185"/>
              <w:rPr>
                <w:sz w:val="20"/>
              </w:rPr>
            </w:pPr>
            <w:r>
              <w:rPr>
                <w:sz w:val="20"/>
              </w:rPr>
              <w:t>Antipsychotics, not otherwise specified</w:t>
            </w:r>
          </w:p>
        </w:tc>
        <w:tc>
          <w:tcPr>
            <w:tcW w:w="2511" w:type="dxa"/>
            <w:tcBorders>
              <w:top w:val="single" w:sz="4" w:space="0" w:color="000000"/>
              <w:left w:val="single" w:sz="4" w:space="0" w:color="000000"/>
              <w:bottom w:val="single" w:sz="4" w:space="0" w:color="000000"/>
              <w:right w:val="single" w:sz="4" w:space="0" w:color="000000"/>
            </w:tcBorders>
          </w:tcPr>
          <w:p>
            <w:pPr>
              <w:pStyle w:val="TableParagraph"/>
              <w:rPr>
                <w:sz w:val="30"/>
              </w:rPr>
            </w:pPr>
          </w:p>
          <w:p>
            <w:pPr>
              <w:pStyle w:val="TableParagraph"/>
              <w:spacing w:line="211" w:lineRule="exact"/>
              <w:ind w:left="112"/>
              <w:rPr>
                <w:sz w:val="20"/>
              </w:rPr>
            </w:pPr>
            <w:r>
              <w:rPr>
                <w:sz w:val="20"/>
              </w:rPr>
              <w:t>Heroin metabolite</w:t>
            </w:r>
          </w:p>
        </w:tc>
        <w:tc>
          <w:tcPr>
            <w:tcW w:w="2110" w:type="dxa"/>
            <w:tcBorders>
              <w:top w:val="single" w:sz="4" w:space="0" w:color="000000"/>
              <w:left w:val="single" w:sz="4" w:space="0" w:color="000000"/>
              <w:bottom w:val="single" w:sz="4" w:space="0" w:color="000000"/>
            </w:tcBorders>
          </w:tcPr>
          <w:p>
            <w:pPr>
              <w:pStyle w:val="TableParagraph"/>
              <w:rPr>
                <w:sz w:val="30"/>
              </w:rPr>
            </w:pPr>
          </w:p>
          <w:p>
            <w:pPr>
              <w:pStyle w:val="TableParagraph"/>
              <w:spacing w:line="211" w:lineRule="exact"/>
              <w:ind w:left="114"/>
              <w:rPr>
                <w:sz w:val="20"/>
              </w:rPr>
            </w:pPr>
            <w:r>
              <w:rPr>
                <w:sz w:val="20"/>
              </w:rPr>
              <w:t>Pregabalin</w:t>
            </w:r>
          </w:p>
        </w:tc>
      </w:tr>
      <w:tr>
        <w:trPr>
          <w:trHeight w:val="460" w:hRule="atLeast"/>
        </w:trPr>
        <w:tc>
          <w:tcPr>
            <w:tcW w:w="2288" w:type="dxa"/>
            <w:tcBorders>
              <w:top w:val="single" w:sz="4" w:space="0" w:color="000000"/>
              <w:bottom w:val="single" w:sz="4" w:space="0" w:color="000000"/>
              <w:right w:val="single" w:sz="4" w:space="0" w:color="000000"/>
            </w:tcBorders>
          </w:tcPr>
          <w:p>
            <w:pPr>
              <w:pStyle w:val="TableParagraph"/>
              <w:spacing w:line="230" w:lineRule="exact" w:before="3"/>
              <w:ind w:left="107" w:right="445"/>
              <w:rPr>
                <w:sz w:val="20"/>
              </w:rPr>
            </w:pPr>
            <w:r>
              <w:rPr>
                <w:sz w:val="20"/>
              </w:rPr>
              <w:t>Alkaloids, not otherwise specified</w:t>
            </w:r>
          </w:p>
        </w:tc>
        <w:tc>
          <w:tcPr>
            <w:tcW w:w="2028" w:type="dxa"/>
            <w:tcBorders>
              <w:top w:val="single" w:sz="4" w:space="0" w:color="000000"/>
              <w:left w:val="single" w:sz="4" w:space="0" w:color="000000"/>
              <w:bottom w:val="single" w:sz="4" w:space="0" w:color="000000"/>
              <w:right w:val="single" w:sz="4" w:space="0" w:color="000000"/>
            </w:tcBorders>
          </w:tcPr>
          <w:p>
            <w:pPr>
              <w:pStyle w:val="TableParagraph"/>
              <w:spacing w:before="11"/>
              <w:rPr>
                <w:sz w:val="19"/>
              </w:rPr>
            </w:pPr>
          </w:p>
          <w:p>
            <w:pPr>
              <w:pStyle w:val="TableParagraph"/>
              <w:spacing w:line="211" w:lineRule="exact"/>
              <w:ind w:left="112"/>
              <w:rPr>
                <w:sz w:val="20"/>
              </w:rPr>
            </w:pPr>
            <w:r>
              <w:rPr>
                <w:sz w:val="20"/>
              </w:rPr>
              <w:t>Barbiturates</w:t>
            </w:r>
          </w:p>
        </w:tc>
        <w:tc>
          <w:tcPr>
            <w:tcW w:w="2511" w:type="dxa"/>
            <w:tcBorders>
              <w:top w:val="single" w:sz="4" w:space="0" w:color="000000"/>
              <w:left w:val="single" w:sz="4" w:space="0" w:color="000000"/>
              <w:bottom w:val="single" w:sz="4" w:space="0" w:color="000000"/>
              <w:right w:val="single" w:sz="4" w:space="0" w:color="000000"/>
            </w:tcBorders>
          </w:tcPr>
          <w:p>
            <w:pPr>
              <w:pStyle w:val="TableParagraph"/>
              <w:spacing w:line="230" w:lineRule="exact" w:before="3"/>
              <w:ind w:left="112" w:right="41"/>
              <w:rPr>
                <w:sz w:val="20"/>
              </w:rPr>
            </w:pPr>
            <w:r>
              <w:rPr>
                <w:sz w:val="20"/>
              </w:rPr>
              <w:t>Ketamine and Norketamine</w:t>
            </w:r>
          </w:p>
        </w:tc>
        <w:tc>
          <w:tcPr>
            <w:tcW w:w="2110" w:type="dxa"/>
            <w:tcBorders>
              <w:top w:val="single" w:sz="4" w:space="0" w:color="000000"/>
              <w:left w:val="single" w:sz="4" w:space="0" w:color="000000"/>
              <w:bottom w:val="single" w:sz="4" w:space="0" w:color="000000"/>
            </w:tcBorders>
          </w:tcPr>
          <w:p>
            <w:pPr>
              <w:pStyle w:val="TableParagraph"/>
              <w:spacing w:before="11"/>
              <w:rPr>
                <w:sz w:val="19"/>
              </w:rPr>
            </w:pPr>
          </w:p>
          <w:p>
            <w:pPr>
              <w:pStyle w:val="TableParagraph"/>
              <w:spacing w:line="211" w:lineRule="exact"/>
              <w:ind w:left="114"/>
              <w:rPr>
                <w:sz w:val="20"/>
              </w:rPr>
            </w:pPr>
            <w:r>
              <w:rPr>
                <w:sz w:val="20"/>
              </w:rPr>
              <w:t>Propoxyphene</w:t>
            </w:r>
          </w:p>
        </w:tc>
      </w:tr>
      <w:tr>
        <w:trPr>
          <w:trHeight w:val="685" w:hRule="atLeast"/>
        </w:trPr>
        <w:tc>
          <w:tcPr>
            <w:tcW w:w="2288" w:type="dxa"/>
            <w:tcBorders>
              <w:top w:val="single" w:sz="4" w:space="0" w:color="000000"/>
              <w:bottom w:val="single" w:sz="4" w:space="0" w:color="000000"/>
              <w:right w:val="single" w:sz="4" w:space="0" w:color="000000"/>
            </w:tcBorders>
          </w:tcPr>
          <w:p>
            <w:pPr>
              <w:pStyle w:val="TableParagraph"/>
              <w:rPr>
                <w:sz w:val="22"/>
              </w:rPr>
            </w:pPr>
          </w:p>
          <w:p>
            <w:pPr>
              <w:pStyle w:val="TableParagraph"/>
              <w:spacing w:before="6"/>
              <w:rPr>
                <w:sz w:val="17"/>
              </w:rPr>
            </w:pPr>
          </w:p>
          <w:p>
            <w:pPr>
              <w:pStyle w:val="TableParagraph"/>
              <w:spacing w:line="211" w:lineRule="exact"/>
              <w:ind w:left="107"/>
              <w:rPr>
                <w:sz w:val="20"/>
              </w:rPr>
            </w:pPr>
            <w:r>
              <w:rPr>
                <w:sz w:val="20"/>
              </w:rPr>
              <w:t>Amphetamines</w:t>
            </w:r>
          </w:p>
        </w:tc>
        <w:tc>
          <w:tcPr>
            <w:tcW w:w="2028" w:type="dxa"/>
            <w:tcBorders>
              <w:top w:val="single" w:sz="4" w:space="0" w:color="000000"/>
              <w:left w:val="single" w:sz="4" w:space="0" w:color="000000"/>
              <w:bottom w:val="single" w:sz="4" w:space="0" w:color="000000"/>
              <w:right w:val="single" w:sz="4" w:space="0" w:color="000000"/>
            </w:tcBorders>
          </w:tcPr>
          <w:p>
            <w:pPr>
              <w:pStyle w:val="TableParagraph"/>
              <w:rPr>
                <w:sz w:val="22"/>
              </w:rPr>
            </w:pPr>
          </w:p>
          <w:p>
            <w:pPr>
              <w:pStyle w:val="TableParagraph"/>
              <w:spacing w:before="6"/>
              <w:rPr>
                <w:sz w:val="17"/>
              </w:rPr>
            </w:pPr>
          </w:p>
          <w:p>
            <w:pPr>
              <w:pStyle w:val="TableParagraph"/>
              <w:spacing w:line="211" w:lineRule="exact"/>
              <w:ind w:left="112"/>
              <w:rPr>
                <w:sz w:val="20"/>
              </w:rPr>
            </w:pPr>
            <w:r>
              <w:rPr>
                <w:sz w:val="20"/>
              </w:rPr>
              <w:t>Benzodiazepines</w:t>
            </w:r>
          </w:p>
        </w:tc>
        <w:tc>
          <w:tcPr>
            <w:tcW w:w="2511" w:type="dxa"/>
            <w:tcBorders>
              <w:top w:val="single" w:sz="4" w:space="0" w:color="000000"/>
              <w:left w:val="single" w:sz="4" w:space="0" w:color="000000"/>
              <w:bottom w:val="single" w:sz="4" w:space="0" w:color="000000"/>
              <w:right w:val="single" w:sz="4" w:space="0" w:color="000000"/>
            </w:tcBorders>
          </w:tcPr>
          <w:p>
            <w:pPr>
              <w:pStyle w:val="TableParagraph"/>
              <w:rPr>
                <w:sz w:val="22"/>
              </w:rPr>
            </w:pPr>
          </w:p>
          <w:p>
            <w:pPr>
              <w:pStyle w:val="TableParagraph"/>
              <w:spacing w:before="6"/>
              <w:rPr>
                <w:sz w:val="17"/>
              </w:rPr>
            </w:pPr>
          </w:p>
          <w:p>
            <w:pPr>
              <w:pStyle w:val="TableParagraph"/>
              <w:spacing w:line="211" w:lineRule="exact"/>
              <w:ind w:left="112"/>
              <w:rPr>
                <w:sz w:val="20"/>
              </w:rPr>
            </w:pPr>
            <w:r>
              <w:rPr>
                <w:sz w:val="20"/>
              </w:rPr>
              <w:t>Methadone</w:t>
            </w:r>
          </w:p>
        </w:tc>
        <w:tc>
          <w:tcPr>
            <w:tcW w:w="2110" w:type="dxa"/>
            <w:tcBorders>
              <w:top w:val="single" w:sz="4" w:space="0" w:color="000000"/>
              <w:left w:val="single" w:sz="4" w:space="0" w:color="000000"/>
              <w:bottom w:val="single" w:sz="4" w:space="0" w:color="000000"/>
            </w:tcBorders>
          </w:tcPr>
          <w:p>
            <w:pPr>
              <w:pStyle w:val="TableParagraph"/>
              <w:spacing w:line="227" w:lineRule="exact"/>
              <w:ind w:left="114"/>
              <w:rPr>
                <w:sz w:val="20"/>
              </w:rPr>
            </w:pPr>
            <w:r>
              <w:rPr>
                <w:sz w:val="20"/>
              </w:rPr>
              <w:t>Sedative Hypnotics</w:t>
            </w:r>
          </w:p>
          <w:p>
            <w:pPr>
              <w:pStyle w:val="TableParagraph"/>
              <w:spacing w:line="228" w:lineRule="exact" w:before="5"/>
              <w:ind w:left="114" w:right="123"/>
              <w:rPr>
                <w:sz w:val="20"/>
              </w:rPr>
            </w:pPr>
            <w:r>
              <w:rPr>
                <w:w w:val="95"/>
                <w:sz w:val="20"/>
              </w:rPr>
              <w:t>(nonbenzodiazepine </w:t>
            </w:r>
            <w:r>
              <w:rPr>
                <w:sz w:val="20"/>
              </w:rPr>
              <w:t>s)</w:t>
            </w:r>
          </w:p>
        </w:tc>
      </w:tr>
      <w:tr>
        <w:trPr>
          <w:trHeight w:val="576" w:hRule="atLeast"/>
        </w:trPr>
        <w:tc>
          <w:tcPr>
            <w:tcW w:w="2288" w:type="dxa"/>
            <w:tcBorders>
              <w:top w:val="single" w:sz="4" w:space="0" w:color="000000"/>
              <w:bottom w:val="single" w:sz="4" w:space="0" w:color="000000"/>
              <w:right w:val="single" w:sz="4" w:space="0" w:color="000000"/>
            </w:tcBorders>
          </w:tcPr>
          <w:p>
            <w:pPr>
              <w:pStyle w:val="TableParagraph"/>
              <w:rPr>
                <w:sz w:val="30"/>
              </w:rPr>
            </w:pPr>
          </w:p>
          <w:p>
            <w:pPr>
              <w:pStyle w:val="TableParagraph"/>
              <w:spacing w:line="211" w:lineRule="exact" w:before="1"/>
              <w:ind w:left="107"/>
              <w:rPr>
                <w:sz w:val="20"/>
              </w:rPr>
            </w:pPr>
            <w:r>
              <w:rPr>
                <w:sz w:val="20"/>
              </w:rPr>
              <w:t>Anabolic steroids</w:t>
            </w:r>
          </w:p>
        </w:tc>
        <w:tc>
          <w:tcPr>
            <w:tcW w:w="2028" w:type="dxa"/>
            <w:tcBorders>
              <w:top w:val="single" w:sz="4" w:space="0" w:color="000000"/>
              <w:left w:val="single" w:sz="4" w:space="0" w:color="000000"/>
              <w:bottom w:val="single" w:sz="4" w:space="0" w:color="000000"/>
              <w:right w:val="single" w:sz="4" w:space="0" w:color="000000"/>
            </w:tcBorders>
          </w:tcPr>
          <w:p>
            <w:pPr>
              <w:pStyle w:val="TableParagraph"/>
              <w:rPr>
                <w:sz w:val="30"/>
              </w:rPr>
            </w:pPr>
          </w:p>
          <w:p>
            <w:pPr>
              <w:pStyle w:val="TableParagraph"/>
              <w:spacing w:line="211" w:lineRule="exact" w:before="1"/>
              <w:ind w:left="112"/>
              <w:rPr>
                <w:sz w:val="20"/>
              </w:rPr>
            </w:pPr>
            <w:r>
              <w:rPr>
                <w:sz w:val="20"/>
              </w:rPr>
              <w:t>Buprenorphine</w:t>
            </w:r>
          </w:p>
        </w:tc>
        <w:tc>
          <w:tcPr>
            <w:tcW w:w="2511" w:type="dxa"/>
            <w:tcBorders>
              <w:top w:val="single" w:sz="4" w:space="0" w:color="000000"/>
              <w:left w:val="single" w:sz="4" w:space="0" w:color="000000"/>
              <w:bottom w:val="single" w:sz="4" w:space="0" w:color="000000"/>
              <w:right w:val="single" w:sz="4" w:space="0" w:color="000000"/>
            </w:tcBorders>
          </w:tcPr>
          <w:p>
            <w:pPr>
              <w:pStyle w:val="TableParagraph"/>
              <w:spacing w:line="230" w:lineRule="atLeast" w:before="115"/>
              <w:ind w:left="112"/>
              <w:rPr>
                <w:sz w:val="20"/>
              </w:rPr>
            </w:pPr>
            <w:r>
              <w:rPr>
                <w:w w:val="95"/>
                <w:sz w:val="20"/>
              </w:rPr>
              <w:t>Methylenedioxyamp- </w:t>
            </w:r>
            <w:r>
              <w:rPr>
                <w:sz w:val="20"/>
              </w:rPr>
              <w:t>hetamines</w:t>
            </w:r>
          </w:p>
        </w:tc>
        <w:tc>
          <w:tcPr>
            <w:tcW w:w="2110" w:type="dxa"/>
            <w:tcBorders>
              <w:top w:val="single" w:sz="4" w:space="0" w:color="000000"/>
              <w:left w:val="single" w:sz="4" w:space="0" w:color="000000"/>
              <w:bottom w:val="single" w:sz="4" w:space="0" w:color="000000"/>
            </w:tcBorders>
          </w:tcPr>
          <w:p>
            <w:pPr>
              <w:pStyle w:val="TableParagraph"/>
              <w:spacing w:line="230" w:lineRule="atLeast" w:before="115"/>
              <w:ind w:left="114" w:right="560"/>
              <w:rPr>
                <w:sz w:val="20"/>
              </w:rPr>
            </w:pPr>
            <w:r>
              <w:rPr>
                <w:sz w:val="20"/>
              </w:rPr>
              <w:t>Skeletal Muscle Relaxants</w:t>
            </w:r>
          </w:p>
        </w:tc>
      </w:tr>
      <w:tr>
        <w:trPr>
          <w:trHeight w:val="688" w:hRule="atLeast"/>
        </w:trPr>
        <w:tc>
          <w:tcPr>
            <w:tcW w:w="2288" w:type="dxa"/>
            <w:tcBorders>
              <w:top w:val="single" w:sz="4" w:space="0" w:color="000000"/>
              <w:bottom w:val="single" w:sz="4" w:space="0" w:color="000000"/>
              <w:right w:val="single" w:sz="4" w:space="0" w:color="000000"/>
            </w:tcBorders>
          </w:tcPr>
          <w:p>
            <w:pPr>
              <w:pStyle w:val="TableParagraph"/>
              <w:spacing w:before="8"/>
              <w:rPr>
                <w:sz w:val="19"/>
              </w:rPr>
            </w:pPr>
          </w:p>
          <w:p>
            <w:pPr>
              <w:pStyle w:val="TableParagraph"/>
              <w:spacing w:line="230" w:lineRule="atLeast" w:before="1"/>
              <w:ind w:left="107" w:right="445"/>
              <w:rPr>
                <w:sz w:val="20"/>
              </w:rPr>
            </w:pPr>
            <w:r>
              <w:rPr>
                <w:sz w:val="20"/>
              </w:rPr>
              <w:t>Analgesics, non- opioids</w:t>
            </w:r>
          </w:p>
        </w:tc>
        <w:tc>
          <w:tcPr>
            <w:tcW w:w="2028" w:type="dxa"/>
            <w:tcBorders>
              <w:top w:val="single" w:sz="4" w:space="0" w:color="000000"/>
              <w:left w:val="single" w:sz="4" w:space="0" w:color="000000"/>
              <w:bottom w:val="single" w:sz="4" w:space="0" w:color="000000"/>
              <w:right w:val="single" w:sz="4" w:space="0" w:color="000000"/>
            </w:tcBorders>
          </w:tcPr>
          <w:p>
            <w:pPr>
              <w:pStyle w:val="TableParagraph"/>
              <w:spacing w:before="8"/>
              <w:rPr>
                <w:sz w:val="19"/>
              </w:rPr>
            </w:pPr>
          </w:p>
          <w:p>
            <w:pPr>
              <w:pStyle w:val="TableParagraph"/>
              <w:spacing w:line="230" w:lineRule="atLeast" w:before="1"/>
              <w:ind w:left="112" w:right="185"/>
              <w:rPr>
                <w:sz w:val="20"/>
              </w:rPr>
            </w:pPr>
            <w:r>
              <w:rPr>
                <w:w w:val="95"/>
                <w:sz w:val="20"/>
              </w:rPr>
              <w:t>Cannabinoids, </w:t>
            </w:r>
            <w:r>
              <w:rPr>
                <w:sz w:val="20"/>
              </w:rPr>
              <w:t>natural</w:t>
            </w:r>
          </w:p>
        </w:tc>
        <w:tc>
          <w:tcPr>
            <w:tcW w:w="2511" w:type="dxa"/>
            <w:tcBorders>
              <w:top w:val="single" w:sz="4" w:space="0" w:color="000000"/>
              <w:left w:val="single" w:sz="4" w:space="0" w:color="000000"/>
              <w:bottom w:val="single" w:sz="4" w:space="0" w:color="000000"/>
              <w:right w:val="single" w:sz="4" w:space="0" w:color="000000"/>
            </w:tcBorders>
          </w:tcPr>
          <w:p>
            <w:pPr>
              <w:pStyle w:val="TableParagraph"/>
              <w:rPr>
                <w:sz w:val="22"/>
              </w:rPr>
            </w:pPr>
          </w:p>
          <w:p>
            <w:pPr>
              <w:pStyle w:val="TableParagraph"/>
              <w:spacing w:before="9"/>
              <w:rPr>
                <w:sz w:val="17"/>
              </w:rPr>
            </w:pPr>
          </w:p>
          <w:p>
            <w:pPr>
              <w:pStyle w:val="TableParagraph"/>
              <w:spacing w:line="211" w:lineRule="exact"/>
              <w:ind w:left="112"/>
              <w:rPr>
                <w:sz w:val="20"/>
              </w:rPr>
            </w:pPr>
            <w:r>
              <w:rPr>
                <w:sz w:val="20"/>
              </w:rPr>
              <w:t>Methylphenidate</w:t>
            </w:r>
          </w:p>
        </w:tc>
        <w:tc>
          <w:tcPr>
            <w:tcW w:w="2110" w:type="dxa"/>
            <w:tcBorders>
              <w:top w:val="single" w:sz="4" w:space="0" w:color="000000"/>
              <w:left w:val="single" w:sz="4" w:space="0" w:color="000000"/>
              <w:bottom w:val="single" w:sz="4" w:space="0" w:color="000000"/>
            </w:tcBorders>
          </w:tcPr>
          <w:p>
            <w:pPr>
              <w:pStyle w:val="TableParagraph"/>
              <w:ind w:left="114" w:right="771"/>
              <w:rPr>
                <w:sz w:val="20"/>
              </w:rPr>
            </w:pPr>
            <w:r>
              <w:rPr>
                <w:sz w:val="20"/>
              </w:rPr>
              <w:t>Stereoisomer (enantiomer)</w:t>
            </w:r>
          </w:p>
          <w:p>
            <w:pPr>
              <w:pStyle w:val="TableParagraph"/>
              <w:spacing w:line="209" w:lineRule="exact"/>
              <w:ind w:left="114"/>
              <w:rPr>
                <w:sz w:val="20"/>
              </w:rPr>
            </w:pPr>
            <w:r>
              <w:rPr>
                <w:sz w:val="20"/>
              </w:rPr>
              <w:t>analysis</w:t>
            </w:r>
          </w:p>
        </w:tc>
      </w:tr>
      <w:tr>
        <w:trPr>
          <w:trHeight w:val="460" w:hRule="atLeast"/>
        </w:trPr>
        <w:tc>
          <w:tcPr>
            <w:tcW w:w="2288" w:type="dxa"/>
            <w:tcBorders>
              <w:top w:val="single" w:sz="4" w:space="0" w:color="000000"/>
              <w:bottom w:val="single" w:sz="4" w:space="0" w:color="000000"/>
              <w:right w:val="single" w:sz="4" w:space="0" w:color="000000"/>
            </w:tcBorders>
          </w:tcPr>
          <w:p>
            <w:pPr>
              <w:pStyle w:val="TableParagraph"/>
              <w:spacing w:line="230" w:lineRule="exact" w:before="3"/>
              <w:ind w:left="107"/>
              <w:rPr>
                <w:sz w:val="20"/>
              </w:rPr>
            </w:pPr>
            <w:r>
              <w:rPr>
                <w:sz w:val="20"/>
              </w:rPr>
              <w:t>Antidepressants, serotonergic class</w:t>
            </w:r>
          </w:p>
        </w:tc>
        <w:tc>
          <w:tcPr>
            <w:tcW w:w="2028" w:type="dxa"/>
            <w:tcBorders>
              <w:top w:val="single" w:sz="4" w:space="0" w:color="000000"/>
              <w:left w:val="single" w:sz="4" w:space="0" w:color="000000"/>
              <w:bottom w:val="single" w:sz="4" w:space="0" w:color="000000"/>
              <w:right w:val="single" w:sz="4" w:space="0" w:color="000000"/>
            </w:tcBorders>
          </w:tcPr>
          <w:p>
            <w:pPr>
              <w:pStyle w:val="TableParagraph"/>
              <w:spacing w:line="230" w:lineRule="exact" w:before="3"/>
              <w:ind w:left="112" w:right="185"/>
              <w:rPr>
                <w:sz w:val="20"/>
              </w:rPr>
            </w:pPr>
            <w:r>
              <w:rPr>
                <w:w w:val="95"/>
                <w:sz w:val="20"/>
              </w:rPr>
              <w:t>Cannabinoids, </w:t>
            </w:r>
            <w:r>
              <w:rPr>
                <w:sz w:val="20"/>
              </w:rPr>
              <w:t>synthetic</w:t>
            </w:r>
          </w:p>
        </w:tc>
        <w:tc>
          <w:tcPr>
            <w:tcW w:w="2511" w:type="dxa"/>
            <w:tcBorders>
              <w:top w:val="single" w:sz="4" w:space="0" w:color="000000"/>
              <w:left w:val="single" w:sz="4" w:space="0" w:color="000000"/>
              <w:bottom w:val="single" w:sz="4" w:space="0" w:color="000000"/>
              <w:right w:val="single" w:sz="4" w:space="0" w:color="000000"/>
            </w:tcBorders>
          </w:tcPr>
          <w:p>
            <w:pPr>
              <w:pStyle w:val="TableParagraph"/>
              <w:spacing w:before="11"/>
              <w:rPr>
                <w:sz w:val="19"/>
              </w:rPr>
            </w:pPr>
          </w:p>
          <w:p>
            <w:pPr>
              <w:pStyle w:val="TableParagraph"/>
              <w:spacing w:line="211" w:lineRule="exact"/>
              <w:ind w:left="112"/>
              <w:rPr>
                <w:sz w:val="20"/>
              </w:rPr>
            </w:pPr>
            <w:r>
              <w:rPr>
                <w:sz w:val="20"/>
              </w:rPr>
              <w:t>Opiates</w:t>
            </w:r>
          </w:p>
        </w:tc>
        <w:tc>
          <w:tcPr>
            <w:tcW w:w="2110" w:type="dxa"/>
            <w:tcBorders>
              <w:top w:val="single" w:sz="4" w:space="0" w:color="000000"/>
              <w:left w:val="single" w:sz="4" w:space="0" w:color="000000"/>
              <w:bottom w:val="single" w:sz="4" w:space="0" w:color="000000"/>
            </w:tcBorders>
          </w:tcPr>
          <w:p>
            <w:pPr>
              <w:pStyle w:val="TableParagraph"/>
              <w:spacing w:before="11"/>
              <w:rPr>
                <w:sz w:val="19"/>
              </w:rPr>
            </w:pPr>
          </w:p>
          <w:p>
            <w:pPr>
              <w:pStyle w:val="TableParagraph"/>
              <w:spacing w:line="211" w:lineRule="exact"/>
              <w:ind w:left="114"/>
              <w:rPr>
                <w:sz w:val="20"/>
              </w:rPr>
            </w:pPr>
            <w:r>
              <w:rPr>
                <w:sz w:val="20"/>
              </w:rPr>
              <w:t>Stimulants, synthetic</w:t>
            </w:r>
          </w:p>
        </w:tc>
      </w:tr>
      <w:tr>
        <w:trPr>
          <w:trHeight w:val="687" w:hRule="atLeast"/>
        </w:trPr>
        <w:tc>
          <w:tcPr>
            <w:tcW w:w="2288" w:type="dxa"/>
            <w:tcBorders>
              <w:top w:val="single" w:sz="4" w:space="0" w:color="000000"/>
              <w:bottom w:val="single" w:sz="4" w:space="0" w:color="000000"/>
              <w:right w:val="single" w:sz="4" w:space="0" w:color="000000"/>
            </w:tcBorders>
          </w:tcPr>
          <w:p>
            <w:pPr>
              <w:pStyle w:val="TableParagraph"/>
              <w:spacing w:line="230" w:lineRule="exact"/>
              <w:ind w:left="107"/>
              <w:rPr>
                <w:sz w:val="20"/>
              </w:rPr>
            </w:pPr>
            <w:r>
              <w:rPr>
                <w:sz w:val="20"/>
              </w:rPr>
              <w:t>Antidepressants, Tricyclic and other cyclicals</w:t>
            </w:r>
          </w:p>
        </w:tc>
        <w:tc>
          <w:tcPr>
            <w:tcW w:w="2028" w:type="dxa"/>
            <w:tcBorders>
              <w:top w:val="single" w:sz="4" w:space="0" w:color="000000"/>
              <w:left w:val="single" w:sz="4" w:space="0" w:color="000000"/>
              <w:bottom w:val="single" w:sz="4" w:space="0" w:color="000000"/>
              <w:right w:val="single" w:sz="4" w:space="0" w:color="000000"/>
            </w:tcBorders>
          </w:tcPr>
          <w:p>
            <w:pPr>
              <w:pStyle w:val="TableParagraph"/>
              <w:rPr>
                <w:sz w:val="22"/>
              </w:rPr>
            </w:pPr>
          </w:p>
          <w:p>
            <w:pPr>
              <w:pStyle w:val="TableParagraph"/>
              <w:spacing w:before="9"/>
              <w:rPr>
                <w:sz w:val="17"/>
              </w:rPr>
            </w:pPr>
          </w:p>
          <w:p>
            <w:pPr>
              <w:pStyle w:val="TableParagraph"/>
              <w:spacing w:line="211" w:lineRule="exact"/>
              <w:ind w:left="112"/>
              <w:rPr>
                <w:sz w:val="20"/>
              </w:rPr>
            </w:pPr>
            <w:r>
              <w:rPr>
                <w:sz w:val="20"/>
              </w:rPr>
              <w:t>Cocaine</w:t>
            </w:r>
          </w:p>
        </w:tc>
        <w:tc>
          <w:tcPr>
            <w:tcW w:w="2511" w:type="dxa"/>
            <w:tcBorders>
              <w:top w:val="single" w:sz="4" w:space="0" w:color="000000"/>
              <w:left w:val="single" w:sz="4" w:space="0" w:color="000000"/>
              <w:bottom w:val="single" w:sz="4" w:space="0" w:color="000000"/>
              <w:right w:val="single" w:sz="4" w:space="0" w:color="000000"/>
            </w:tcBorders>
          </w:tcPr>
          <w:p>
            <w:pPr>
              <w:pStyle w:val="TableParagraph"/>
              <w:spacing w:before="8"/>
              <w:rPr>
                <w:sz w:val="19"/>
              </w:rPr>
            </w:pPr>
          </w:p>
          <w:p>
            <w:pPr>
              <w:pStyle w:val="TableParagraph"/>
              <w:spacing w:line="230" w:lineRule="atLeast"/>
              <w:ind w:left="112"/>
              <w:rPr>
                <w:sz w:val="20"/>
              </w:rPr>
            </w:pPr>
            <w:r>
              <w:rPr>
                <w:sz w:val="20"/>
              </w:rPr>
              <w:t>Opioids and Opiate analogs</w:t>
            </w:r>
          </w:p>
        </w:tc>
        <w:tc>
          <w:tcPr>
            <w:tcW w:w="2110" w:type="dxa"/>
            <w:tcBorders>
              <w:top w:val="single" w:sz="4" w:space="0" w:color="000000"/>
              <w:left w:val="single" w:sz="4" w:space="0" w:color="000000"/>
              <w:bottom w:val="single" w:sz="4" w:space="0" w:color="000000"/>
            </w:tcBorders>
          </w:tcPr>
          <w:p>
            <w:pPr>
              <w:pStyle w:val="TableParagraph"/>
              <w:rPr>
                <w:sz w:val="22"/>
              </w:rPr>
            </w:pPr>
          </w:p>
          <w:p>
            <w:pPr>
              <w:pStyle w:val="TableParagraph"/>
              <w:spacing w:before="9"/>
              <w:rPr>
                <w:sz w:val="17"/>
              </w:rPr>
            </w:pPr>
          </w:p>
          <w:p>
            <w:pPr>
              <w:pStyle w:val="TableParagraph"/>
              <w:spacing w:line="211" w:lineRule="exact"/>
              <w:ind w:left="114"/>
              <w:rPr>
                <w:sz w:val="20"/>
              </w:rPr>
            </w:pPr>
            <w:r>
              <w:rPr>
                <w:sz w:val="20"/>
              </w:rPr>
              <w:t>Tapentadol</w:t>
            </w:r>
          </w:p>
        </w:tc>
      </w:tr>
      <w:tr>
        <w:trPr>
          <w:trHeight w:val="455" w:hRule="atLeast"/>
        </w:trPr>
        <w:tc>
          <w:tcPr>
            <w:tcW w:w="2288" w:type="dxa"/>
            <w:tcBorders>
              <w:top w:val="single" w:sz="4" w:space="0" w:color="000000"/>
              <w:bottom w:val="single" w:sz="4" w:space="0" w:color="000000"/>
              <w:right w:val="single" w:sz="4" w:space="0" w:color="000000"/>
            </w:tcBorders>
          </w:tcPr>
          <w:p>
            <w:pPr>
              <w:pStyle w:val="TableParagraph"/>
              <w:spacing w:line="228" w:lineRule="exact" w:before="2"/>
              <w:ind w:left="107" w:right="322"/>
              <w:rPr>
                <w:sz w:val="20"/>
              </w:rPr>
            </w:pPr>
            <w:r>
              <w:rPr>
                <w:sz w:val="20"/>
              </w:rPr>
              <w:t>Antidepressants, not otherwise specified</w:t>
            </w:r>
          </w:p>
        </w:tc>
        <w:tc>
          <w:tcPr>
            <w:tcW w:w="2028" w:type="dxa"/>
            <w:tcBorders>
              <w:top w:val="single" w:sz="4" w:space="0" w:color="000000"/>
              <w:left w:val="single" w:sz="4" w:space="0" w:color="000000"/>
              <w:bottom w:val="single" w:sz="4" w:space="0" w:color="000000"/>
              <w:right w:val="single" w:sz="4" w:space="0" w:color="000000"/>
            </w:tcBorders>
          </w:tcPr>
          <w:p>
            <w:pPr>
              <w:pStyle w:val="TableParagraph"/>
              <w:spacing w:before="7"/>
              <w:rPr>
                <w:sz w:val="19"/>
              </w:rPr>
            </w:pPr>
          </w:p>
          <w:p>
            <w:pPr>
              <w:pStyle w:val="TableParagraph"/>
              <w:spacing w:line="211" w:lineRule="exact"/>
              <w:ind w:left="112"/>
              <w:rPr>
                <w:sz w:val="20"/>
              </w:rPr>
            </w:pPr>
            <w:r>
              <w:rPr>
                <w:sz w:val="20"/>
              </w:rPr>
              <w:t>Fentanyls</w:t>
            </w:r>
          </w:p>
        </w:tc>
        <w:tc>
          <w:tcPr>
            <w:tcW w:w="2511" w:type="dxa"/>
            <w:tcBorders>
              <w:top w:val="single" w:sz="4" w:space="0" w:color="000000"/>
              <w:left w:val="single" w:sz="4" w:space="0" w:color="000000"/>
              <w:bottom w:val="single" w:sz="4" w:space="0" w:color="000000"/>
              <w:right w:val="single" w:sz="4" w:space="0" w:color="000000"/>
            </w:tcBorders>
          </w:tcPr>
          <w:p>
            <w:pPr>
              <w:pStyle w:val="TableParagraph"/>
              <w:spacing w:before="7"/>
              <w:rPr>
                <w:sz w:val="19"/>
              </w:rPr>
            </w:pPr>
          </w:p>
          <w:p>
            <w:pPr>
              <w:pStyle w:val="TableParagraph"/>
              <w:spacing w:line="211" w:lineRule="exact"/>
              <w:ind w:left="112"/>
              <w:rPr>
                <w:sz w:val="20"/>
              </w:rPr>
            </w:pPr>
            <w:r>
              <w:rPr>
                <w:sz w:val="20"/>
              </w:rPr>
              <w:t>Oxycodone</w:t>
            </w:r>
          </w:p>
        </w:tc>
        <w:tc>
          <w:tcPr>
            <w:tcW w:w="2110" w:type="dxa"/>
            <w:tcBorders>
              <w:top w:val="single" w:sz="4" w:space="0" w:color="000000"/>
              <w:left w:val="single" w:sz="4" w:space="0" w:color="000000"/>
              <w:bottom w:val="single" w:sz="4" w:space="0" w:color="000000"/>
            </w:tcBorders>
          </w:tcPr>
          <w:p>
            <w:pPr>
              <w:pStyle w:val="TableParagraph"/>
              <w:spacing w:before="7"/>
              <w:rPr>
                <w:sz w:val="19"/>
              </w:rPr>
            </w:pPr>
          </w:p>
          <w:p>
            <w:pPr>
              <w:pStyle w:val="TableParagraph"/>
              <w:spacing w:line="211" w:lineRule="exact"/>
              <w:ind w:left="114"/>
              <w:rPr>
                <w:sz w:val="20"/>
              </w:rPr>
            </w:pPr>
            <w:r>
              <w:rPr>
                <w:sz w:val="20"/>
              </w:rPr>
              <w:t>Tramadol</w:t>
            </w:r>
          </w:p>
        </w:tc>
      </w:tr>
      <w:tr>
        <w:trPr>
          <w:trHeight w:val="458" w:hRule="atLeast"/>
        </w:trPr>
        <w:tc>
          <w:tcPr>
            <w:tcW w:w="8937" w:type="dxa"/>
            <w:gridSpan w:val="4"/>
            <w:tcBorders>
              <w:top w:val="single" w:sz="4" w:space="0" w:color="000000"/>
              <w:bottom w:val="single" w:sz="4" w:space="0" w:color="000000"/>
            </w:tcBorders>
          </w:tcPr>
          <w:p>
            <w:pPr>
              <w:pStyle w:val="TableParagraph"/>
              <w:spacing w:before="9"/>
              <w:rPr>
                <w:sz w:val="19"/>
              </w:rPr>
            </w:pPr>
          </w:p>
          <w:p>
            <w:pPr>
              <w:pStyle w:val="TableParagraph"/>
              <w:spacing w:line="211" w:lineRule="exact"/>
              <w:ind w:left="107"/>
              <w:rPr>
                <w:sz w:val="20"/>
              </w:rPr>
            </w:pPr>
            <w:r>
              <w:rPr>
                <w:sz w:val="20"/>
              </w:rPr>
              <w:t>Drug(s) or substance(s), definitive, qualitative or quantitative, not otherwise specified</w:t>
            </w:r>
          </w:p>
        </w:tc>
      </w:tr>
    </w:tbl>
    <w:p>
      <w:pPr>
        <w:pStyle w:val="BodyText"/>
        <w:rPr>
          <w:sz w:val="22"/>
        </w:rPr>
      </w:pPr>
    </w:p>
    <w:p>
      <w:pPr>
        <w:pStyle w:val="BodyText"/>
        <w:spacing w:before="7"/>
        <w:rPr>
          <w:sz w:val="21"/>
        </w:rPr>
      </w:pPr>
    </w:p>
    <w:p>
      <w:pPr>
        <w:pStyle w:val="ListParagraph"/>
        <w:numPr>
          <w:ilvl w:val="2"/>
          <w:numId w:val="2"/>
        </w:numPr>
        <w:tabs>
          <w:tab w:pos="1540" w:val="left" w:leader="none"/>
          <w:tab w:pos="1541" w:val="left" w:leader="none"/>
        </w:tabs>
        <w:spacing w:line="240" w:lineRule="auto" w:before="0" w:after="0"/>
        <w:ind w:left="1540" w:right="0" w:hanging="720"/>
        <w:jc w:val="left"/>
        <w:rPr>
          <w:sz w:val="20"/>
        </w:rPr>
      </w:pPr>
      <w:bookmarkStart w:name="_bookmark12" w:id="24"/>
      <w:bookmarkEnd w:id="24"/>
      <w:r>
        <w:rPr/>
      </w:r>
      <w:bookmarkStart w:name="_bookmark12" w:id="25"/>
      <w:bookmarkEnd w:id="25"/>
      <w:r>
        <w:rPr>
          <w:sz w:val="20"/>
        </w:rPr>
        <w:t>M</w:t>
      </w:r>
      <w:r>
        <w:rPr>
          <w:sz w:val="20"/>
        </w:rPr>
        <w:t>EDICINE</w:t>
      </w:r>
    </w:p>
    <w:p>
      <w:pPr>
        <w:pStyle w:val="BodyText"/>
        <w:spacing w:before="8"/>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See section 18-6(M) for medicine home care</w:t>
      </w:r>
      <w:r>
        <w:rPr>
          <w:spacing w:val="-8"/>
          <w:sz w:val="20"/>
        </w:rPr>
        <w:t> </w:t>
      </w:r>
      <w:r>
        <w:rPr>
          <w:sz w:val="20"/>
        </w:rPr>
        <w:t>services.</w:t>
      </w:r>
    </w:p>
    <w:p>
      <w:pPr>
        <w:pStyle w:val="BodyText"/>
        <w:spacing w:before="10"/>
      </w:pPr>
    </w:p>
    <w:p>
      <w:pPr>
        <w:pStyle w:val="ListParagraph"/>
        <w:numPr>
          <w:ilvl w:val="3"/>
          <w:numId w:val="2"/>
        </w:numPr>
        <w:tabs>
          <w:tab w:pos="2260" w:val="left" w:leader="none"/>
          <w:tab w:pos="2261" w:val="left" w:leader="none"/>
        </w:tabs>
        <w:spacing w:line="240" w:lineRule="auto" w:before="1" w:after="0"/>
        <w:ind w:left="2260" w:right="845" w:hanging="720"/>
        <w:jc w:val="left"/>
        <w:rPr>
          <w:sz w:val="20"/>
        </w:rPr>
      </w:pPr>
      <w:r>
        <w:rPr>
          <w:sz w:val="20"/>
        </w:rPr>
        <w:t>Anesthesia qualifying circumstance values are reimbursed in accordance with section 18-5(D)(5).</w:t>
      </w:r>
    </w:p>
    <w:p>
      <w:pPr>
        <w:pStyle w:val="BodyText"/>
        <w:spacing w:before="10"/>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Biofeedback</w:t>
      </w:r>
    </w:p>
    <w:p>
      <w:pPr>
        <w:spacing w:after="0" w:line="240" w:lineRule="auto"/>
        <w:jc w:val="left"/>
        <w:rPr>
          <w:sz w:val="20"/>
        </w:rPr>
        <w:sectPr>
          <w:pgSz w:w="12240" w:h="15840"/>
          <w:pgMar w:header="0" w:footer="1179" w:top="1360" w:bottom="1440" w:left="1160" w:right="1100"/>
        </w:sectPr>
      </w:pPr>
    </w:p>
    <w:p>
      <w:pPr>
        <w:pStyle w:val="BodyText"/>
        <w:spacing w:before="79"/>
        <w:ind w:left="2260" w:right="435"/>
      </w:pPr>
      <w:r>
        <w:rPr/>
        <w:t>Licensed medical and mental health professionals who provide biofeedback must practice within the scope of their training. Non-licensed biofeedback providers must hold Clinical Certification from the Biofeedback Certification International Alliance (BCIA), practice within the scope of their training, and receive prior approval of their biofeedback treatment plan from the patient’s authorized treating physician, psychologist, or psychiatrist. Professionals integrating biofeedback with any form of psychotherapy must be licensed as a psychologist, a social worker, a marriage or a family therapist, or a licensed professional counselor.</w:t>
      </w:r>
    </w:p>
    <w:p>
      <w:pPr>
        <w:pStyle w:val="BodyText"/>
        <w:spacing w:before="9"/>
      </w:pPr>
    </w:p>
    <w:p>
      <w:pPr>
        <w:pStyle w:val="BodyText"/>
        <w:ind w:left="2260"/>
      </w:pPr>
      <w:r>
        <w:rPr/>
        <w:t>Biofeedback treatment must be provided in conjunction with other psychosocial or medical interventions.</w:t>
      </w:r>
    </w:p>
    <w:p>
      <w:pPr>
        <w:pStyle w:val="BodyText"/>
        <w:spacing w:before="11"/>
      </w:pPr>
    </w:p>
    <w:p>
      <w:pPr>
        <w:pStyle w:val="BodyText"/>
        <w:ind w:left="2260" w:right="336"/>
        <w:jc w:val="both"/>
      </w:pPr>
      <w:r>
        <w:rPr/>
        <w:t>All</w:t>
      </w:r>
      <w:r>
        <w:rPr>
          <w:spacing w:val="-12"/>
        </w:rPr>
        <w:t> </w:t>
      </w:r>
      <w:r>
        <w:rPr/>
        <w:t>biofeedback</w:t>
      </w:r>
      <w:r>
        <w:rPr>
          <w:spacing w:val="-7"/>
        </w:rPr>
        <w:t> </w:t>
      </w:r>
      <w:r>
        <w:rPr/>
        <w:t>providers</w:t>
      </w:r>
      <w:r>
        <w:rPr>
          <w:spacing w:val="-10"/>
        </w:rPr>
        <w:t> </w:t>
      </w:r>
      <w:r>
        <w:rPr/>
        <w:t>shall</w:t>
      </w:r>
      <w:r>
        <w:rPr>
          <w:spacing w:val="-11"/>
        </w:rPr>
        <w:t> </w:t>
      </w:r>
      <w:r>
        <w:rPr/>
        <w:t>document</w:t>
      </w:r>
      <w:r>
        <w:rPr>
          <w:spacing w:val="-11"/>
        </w:rPr>
        <w:t> </w:t>
      </w:r>
      <w:r>
        <w:rPr/>
        <w:t>biofeedback</w:t>
      </w:r>
      <w:r>
        <w:rPr>
          <w:spacing w:val="-4"/>
        </w:rPr>
        <w:t> </w:t>
      </w:r>
      <w:r>
        <w:rPr/>
        <w:t>instruments</w:t>
      </w:r>
      <w:r>
        <w:rPr>
          <w:spacing w:val="-10"/>
        </w:rPr>
        <w:t> </w:t>
      </w:r>
      <w:r>
        <w:rPr/>
        <w:t>used</w:t>
      </w:r>
      <w:r>
        <w:rPr>
          <w:spacing w:val="-11"/>
        </w:rPr>
        <w:t> </w:t>
      </w:r>
      <w:r>
        <w:rPr/>
        <w:t>during</w:t>
      </w:r>
      <w:r>
        <w:rPr>
          <w:spacing w:val="-11"/>
        </w:rPr>
        <w:t> </w:t>
      </w:r>
      <w:r>
        <w:rPr/>
        <w:t>each visit (including, but not limited to, surface electromyography (SEMG), heart rate variability (HRV), electroencephalogram (EEG), or temperature training), placement of instruments, and patient response, if sufficient time has</w:t>
      </w:r>
      <w:r>
        <w:rPr>
          <w:spacing w:val="-5"/>
        </w:rPr>
        <w:t> </w:t>
      </w:r>
      <w:r>
        <w:rPr/>
        <w:t>passed.</w:t>
      </w:r>
    </w:p>
    <w:p>
      <w:pPr>
        <w:pStyle w:val="BodyText"/>
        <w:spacing w:before="10"/>
      </w:pPr>
    </w:p>
    <w:p>
      <w:pPr>
        <w:pStyle w:val="BodyText"/>
        <w:ind w:left="2260"/>
      </w:pPr>
      <w:r>
        <w:rPr/>
        <w:t>For adjusted RVUs and rates, see Exhibit #9.</w:t>
      </w:r>
    </w:p>
    <w:p>
      <w:pPr>
        <w:pStyle w:val="BodyText"/>
        <w:spacing w:before="10"/>
      </w:pPr>
    </w:p>
    <w:p>
      <w:pPr>
        <w:pStyle w:val="ListParagraph"/>
        <w:numPr>
          <w:ilvl w:val="3"/>
          <w:numId w:val="2"/>
        </w:numPr>
        <w:tabs>
          <w:tab w:pos="2260" w:val="left" w:leader="none"/>
          <w:tab w:pos="2261" w:val="left" w:leader="none"/>
        </w:tabs>
        <w:spacing w:line="240" w:lineRule="auto" w:before="0" w:after="0"/>
        <w:ind w:left="2260" w:right="373" w:hanging="720"/>
        <w:jc w:val="left"/>
        <w:rPr>
          <w:sz w:val="20"/>
        </w:rPr>
      </w:pPr>
      <w:r>
        <w:rPr>
          <w:sz w:val="20"/>
        </w:rPr>
        <w:t>Appendix J of 2018 CPT® identifies mixed, motor, and sensory nerve conduction studies and applicable billing requirements. Electromyography (EMG) and nerve conduction velocity (NCV) values generally include an evaluation and</w:t>
      </w:r>
      <w:r>
        <w:rPr>
          <w:spacing w:val="-23"/>
          <w:sz w:val="20"/>
        </w:rPr>
        <w:t> </w:t>
      </w:r>
      <w:r>
        <w:rPr>
          <w:sz w:val="20"/>
        </w:rPr>
        <w:t>management (E&amp;M) service. However, an E&amp;M service may be separately payable if the requirements listed in Appendix A of 2018 CPT® for billing modifier 25 have been met.</w:t>
      </w:r>
    </w:p>
    <w:p>
      <w:pPr>
        <w:pStyle w:val="BodyText"/>
        <w:spacing w:before="10"/>
      </w:pPr>
    </w:p>
    <w:p>
      <w:pPr>
        <w:pStyle w:val="ListParagraph"/>
        <w:numPr>
          <w:ilvl w:val="3"/>
          <w:numId w:val="2"/>
        </w:numPr>
        <w:tabs>
          <w:tab w:pos="2260" w:val="left" w:leader="none"/>
          <w:tab w:pos="2261" w:val="left" w:leader="none"/>
        </w:tabs>
        <w:spacing w:line="240" w:lineRule="auto" w:before="1" w:after="0"/>
        <w:ind w:left="2260" w:right="0" w:hanging="720"/>
        <w:jc w:val="left"/>
        <w:rPr>
          <w:sz w:val="20"/>
        </w:rPr>
      </w:pPr>
      <w:r>
        <w:rPr>
          <w:sz w:val="20"/>
        </w:rPr>
        <w:t>Manipulation -- Chiropractic (DC), Medical (MD) and Osteopathic</w:t>
      </w:r>
      <w:r>
        <w:rPr>
          <w:spacing w:val="-6"/>
          <w:sz w:val="20"/>
        </w:rPr>
        <w:t> </w:t>
      </w:r>
      <w:r>
        <w:rPr>
          <w:sz w:val="20"/>
        </w:rPr>
        <w:t>(DO):</w:t>
      </w:r>
    </w:p>
    <w:p>
      <w:pPr>
        <w:pStyle w:val="BodyText"/>
        <w:spacing w:before="10"/>
      </w:pPr>
    </w:p>
    <w:p>
      <w:pPr>
        <w:pStyle w:val="ListParagraph"/>
        <w:numPr>
          <w:ilvl w:val="4"/>
          <w:numId w:val="2"/>
        </w:numPr>
        <w:tabs>
          <w:tab w:pos="2980" w:val="left" w:leader="none"/>
          <w:tab w:pos="2981" w:val="left" w:leader="none"/>
        </w:tabs>
        <w:spacing w:line="240" w:lineRule="auto" w:before="0" w:after="0"/>
        <w:ind w:left="2981" w:right="382" w:hanging="721"/>
        <w:jc w:val="left"/>
        <w:rPr>
          <w:sz w:val="20"/>
        </w:rPr>
      </w:pPr>
      <w:r>
        <w:rPr>
          <w:sz w:val="20"/>
        </w:rPr>
        <w:t>Prior authorization (see Rule 16-6) shall be obtained before billing for more than four body regions in one (1) visit. Manipulative therapy is limited to the maximum allowed in the Medical Treatment Guidelines. The provider's medical records shall reflect medical necessity and prior authorization if treatment exceeds these</w:t>
      </w:r>
      <w:r>
        <w:rPr>
          <w:spacing w:val="-3"/>
          <w:sz w:val="20"/>
        </w:rPr>
        <w:t> </w:t>
      </w:r>
      <w:r>
        <w:rPr>
          <w:sz w:val="20"/>
        </w:rPr>
        <w:t>limitations.</w:t>
      </w:r>
    </w:p>
    <w:p>
      <w:pPr>
        <w:pStyle w:val="BodyText"/>
        <w:spacing w:before="10"/>
      </w:pPr>
    </w:p>
    <w:p>
      <w:pPr>
        <w:pStyle w:val="ListParagraph"/>
        <w:numPr>
          <w:ilvl w:val="4"/>
          <w:numId w:val="2"/>
        </w:numPr>
        <w:tabs>
          <w:tab w:pos="2980" w:val="left" w:leader="none"/>
          <w:tab w:pos="2981" w:val="left" w:leader="none"/>
        </w:tabs>
        <w:spacing w:line="240" w:lineRule="auto" w:before="0" w:after="0"/>
        <w:ind w:left="2981" w:right="476" w:hanging="721"/>
        <w:jc w:val="left"/>
        <w:rPr>
          <w:sz w:val="20"/>
        </w:rPr>
      </w:pPr>
      <w:r>
        <w:rPr>
          <w:sz w:val="20"/>
        </w:rPr>
        <w:t>An office visit may be billed on the same day as manipulation codes</w:t>
      </w:r>
      <w:r>
        <w:rPr>
          <w:spacing w:val="-22"/>
          <w:sz w:val="20"/>
        </w:rPr>
        <w:t> </w:t>
      </w:r>
      <w:r>
        <w:rPr>
          <w:sz w:val="20"/>
        </w:rPr>
        <w:t>when the documentation meets the E&amp;M requirements and an appropriate modifier is</w:t>
      </w:r>
      <w:r>
        <w:rPr>
          <w:spacing w:val="-2"/>
          <w:sz w:val="20"/>
        </w:rPr>
        <w:t> </w:t>
      </w:r>
      <w:r>
        <w:rPr>
          <w:sz w:val="20"/>
        </w:rPr>
        <w:t>used.</w:t>
      </w:r>
    </w:p>
    <w:p>
      <w:pPr>
        <w:pStyle w:val="BodyText"/>
        <w:rPr>
          <w:sz w:val="21"/>
        </w:rPr>
      </w:pPr>
    </w:p>
    <w:p>
      <w:pPr>
        <w:pStyle w:val="ListParagraph"/>
        <w:numPr>
          <w:ilvl w:val="4"/>
          <w:numId w:val="2"/>
        </w:numPr>
        <w:tabs>
          <w:tab w:pos="2980" w:val="left" w:leader="none"/>
          <w:tab w:pos="2981" w:val="left" w:leader="none"/>
        </w:tabs>
        <w:spacing w:line="240" w:lineRule="auto" w:before="0" w:after="0"/>
        <w:ind w:left="2981" w:right="0" w:hanging="721"/>
        <w:jc w:val="left"/>
        <w:rPr>
          <w:sz w:val="20"/>
        </w:rPr>
      </w:pPr>
      <w:r>
        <w:rPr>
          <w:sz w:val="20"/>
        </w:rPr>
        <w:t>For adjusted RVUs and rates, see Exhibit #9.</w:t>
      </w:r>
    </w:p>
    <w:p>
      <w:pPr>
        <w:pStyle w:val="BodyText"/>
        <w:spacing w:before="8"/>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Psychiatric/Psychological Services (for adjusted RVUs and rates, see Exhibit</w:t>
      </w:r>
      <w:r>
        <w:rPr>
          <w:spacing w:val="-6"/>
          <w:sz w:val="20"/>
        </w:rPr>
        <w:t> </w:t>
      </w:r>
      <w:r>
        <w:rPr>
          <w:sz w:val="20"/>
        </w:rPr>
        <w:t>#9):</w:t>
      </w:r>
    </w:p>
    <w:p>
      <w:pPr>
        <w:pStyle w:val="BodyText"/>
        <w:spacing w:before="10"/>
      </w:pPr>
    </w:p>
    <w:p>
      <w:pPr>
        <w:pStyle w:val="ListParagraph"/>
        <w:numPr>
          <w:ilvl w:val="4"/>
          <w:numId w:val="2"/>
        </w:numPr>
        <w:tabs>
          <w:tab w:pos="2980" w:val="left" w:leader="none"/>
          <w:tab w:pos="2981" w:val="left" w:leader="none"/>
        </w:tabs>
        <w:spacing w:line="240" w:lineRule="auto" w:before="0" w:after="0"/>
        <w:ind w:left="2981" w:right="590" w:hanging="721"/>
        <w:jc w:val="left"/>
        <w:rPr>
          <w:sz w:val="20"/>
        </w:rPr>
      </w:pPr>
      <w:r>
        <w:rPr>
          <w:sz w:val="20"/>
        </w:rPr>
        <w:t>A licensed psychologist (PsyD, PhD, EdD) is reimbursed a maximum of 100% of the Medical Fee Schedule. Other non-physician providers performing psychological/psychiatric services shall be paid at 85% of</w:t>
      </w:r>
      <w:r>
        <w:rPr>
          <w:spacing w:val="-25"/>
          <w:sz w:val="20"/>
        </w:rPr>
        <w:t> </w:t>
      </w:r>
      <w:r>
        <w:rPr>
          <w:sz w:val="20"/>
        </w:rPr>
        <w:t>the fee allowed for</w:t>
      </w:r>
      <w:r>
        <w:rPr>
          <w:spacing w:val="-4"/>
          <w:sz w:val="20"/>
        </w:rPr>
        <w:t> </w:t>
      </w:r>
      <w:r>
        <w:rPr>
          <w:sz w:val="20"/>
        </w:rPr>
        <w:t>physicians.</w:t>
      </w:r>
    </w:p>
    <w:p>
      <w:pPr>
        <w:pStyle w:val="BodyText"/>
        <w:spacing w:before="1"/>
        <w:rPr>
          <w:sz w:val="21"/>
        </w:rPr>
      </w:pPr>
    </w:p>
    <w:p>
      <w:pPr>
        <w:pStyle w:val="ListParagraph"/>
        <w:numPr>
          <w:ilvl w:val="4"/>
          <w:numId w:val="2"/>
        </w:numPr>
        <w:tabs>
          <w:tab w:pos="2980" w:val="left" w:leader="none"/>
          <w:tab w:pos="2981" w:val="left" w:leader="none"/>
        </w:tabs>
        <w:spacing w:line="240" w:lineRule="auto" w:before="0" w:after="0"/>
        <w:ind w:left="2981" w:right="396" w:hanging="721"/>
        <w:jc w:val="left"/>
        <w:rPr>
          <w:sz w:val="20"/>
        </w:rPr>
      </w:pPr>
      <w:r>
        <w:rPr>
          <w:sz w:val="20"/>
        </w:rPr>
        <w:t>Prior authorization is required if the limitations discussed in this section</w:t>
      </w:r>
      <w:r>
        <w:rPr>
          <w:spacing w:val="-22"/>
          <w:sz w:val="20"/>
        </w:rPr>
        <w:t> </w:t>
      </w:r>
      <w:r>
        <w:rPr>
          <w:sz w:val="20"/>
        </w:rPr>
        <w:t>are exceeded in a single</w:t>
      </w:r>
      <w:r>
        <w:rPr>
          <w:spacing w:val="-1"/>
          <w:sz w:val="20"/>
        </w:rPr>
        <w:t> </w:t>
      </w:r>
      <w:r>
        <w:rPr>
          <w:sz w:val="20"/>
        </w:rPr>
        <w:t>day.</w:t>
      </w:r>
    </w:p>
    <w:p>
      <w:pPr>
        <w:pStyle w:val="BodyText"/>
        <w:spacing w:before="8"/>
      </w:pPr>
    </w:p>
    <w:p>
      <w:pPr>
        <w:pStyle w:val="BodyText"/>
        <w:spacing w:before="1"/>
        <w:ind w:left="2981" w:right="385"/>
      </w:pPr>
      <w:r>
        <w:rPr/>
        <w:t>Psychiatric diagnostic evaluation code(s) are limited to one per provider, per admitted claim, unless prior authorization is received from the payer.</w:t>
      </w:r>
    </w:p>
    <w:p>
      <w:pPr>
        <w:spacing w:after="0"/>
        <w:sectPr>
          <w:pgSz w:w="12240" w:h="15840"/>
          <w:pgMar w:header="0" w:footer="1179" w:top="1360" w:bottom="1440" w:left="1160" w:right="1100"/>
        </w:sectPr>
      </w:pPr>
    </w:p>
    <w:p>
      <w:pPr>
        <w:pStyle w:val="ListParagraph"/>
        <w:numPr>
          <w:ilvl w:val="4"/>
          <w:numId w:val="2"/>
        </w:numPr>
        <w:tabs>
          <w:tab w:pos="2980" w:val="left" w:leader="none"/>
          <w:tab w:pos="2981" w:val="left" w:leader="none"/>
        </w:tabs>
        <w:spacing w:line="240" w:lineRule="auto" w:before="79" w:after="0"/>
        <w:ind w:left="2981" w:right="828" w:hanging="721"/>
        <w:jc w:val="left"/>
        <w:rPr>
          <w:sz w:val="20"/>
        </w:rPr>
      </w:pPr>
      <w:r>
        <w:rPr>
          <w:sz w:val="20"/>
        </w:rPr>
        <w:t>Central Nervous System (CNS) Assessments/Tests, (neuro-cognitive, mental status, speech) requiring more than six (6) hours require prior authorization.</w:t>
      </w:r>
    </w:p>
    <w:p>
      <w:pPr>
        <w:pStyle w:val="BodyText"/>
        <w:spacing w:before="9"/>
      </w:pPr>
    </w:p>
    <w:p>
      <w:pPr>
        <w:pStyle w:val="BodyText"/>
        <w:spacing w:before="1"/>
        <w:ind w:left="2981" w:right="385"/>
      </w:pPr>
      <w:r>
        <w:rPr/>
        <w:t>Brief psychological screens (including, but not limited to, the Distress Risk and Assessment Method (DRAM), Primary Care Evaluation of Mental Disorders (PRIME-MD), Zung Self-Rating Depression Scale, Beck Depression Inventory, and CES-D (Center for Epidemiologic Studies Depression Scale) are not equivalent to psychological testing codes listed in the CNS section of CPT®.</w:t>
      </w:r>
    </w:p>
    <w:p>
      <w:pPr>
        <w:pStyle w:val="BodyText"/>
        <w:spacing w:before="10"/>
      </w:pPr>
    </w:p>
    <w:p>
      <w:pPr>
        <w:pStyle w:val="BodyText"/>
        <w:ind w:left="2981"/>
      </w:pPr>
      <w:r>
        <w:rPr/>
        <w:t>Most initial evaluations for delayed recovery, exclusive of testing, can be completed in two (2) hours.</w:t>
      </w:r>
    </w:p>
    <w:p>
      <w:pPr>
        <w:pStyle w:val="BodyText"/>
        <w:spacing w:before="10"/>
      </w:pPr>
    </w:p>
    <w:p>
      <w:pPr>
        <w:pStyle w:val="ListParagraph"/>
        <w:numPr>
          <w:ilvl w:val="4"/>
          <w:numId w:val="2"/>
        </w:numPr>
        <w:tabs>
          <w:tab w:pos="2980" w:val="left" w:leader="none"/>
          <w:tab w:pos="2981" w:val="left" w:leader="none"/>
        </w:tabs>
        <w:spacing w:line="240" w:lineRule="auto" w:before="1" w:after="0"/>
        <w:ind w:left="2981" w:right="0" w:hanging="721"/>
        <w:jc w:val="left"/>
        <w:rPr>
          <w:sz w:val="20"/>
        </w:rPr>
      </w:pPr>
      <w:r>
        <w:rPr>
          <w:sz w:val="20"/>
        </w:rPr>
        <w:t>The limit for psychotherapy services is 60 minutes per</w:t>
      </w:r>
      <w:r>
        <w:rPr>
          <w:spacing w:val="-6"/>
          <w:sz w:val="20"/>
        </w:rPr>
        <w:t> </w:t>
      </w:r>
      <w:r>
        <w:rPr>
          <w:sz w:val="20"/>
        </w:rPr>
        <w:t>visit.</w:t>
      </w:r>
    </w:p>
    <w:p>
      <w:pPr>
        <w:pStyle w:val="BodyText"/>
        <w:spacing w:before="10"/>
      </w:pPr>
    </w:p>
    <w:p>
      <w:pPr>
        <w:pStyle w:val="BodyText"/>
        <w:spacing w:before="1"/>
        <w:ind w:left="2981" w:right="412"/>
        <w:jc w:val="both"/>
      </w:pPr>
      <w:r>
        <w:rPr/>
        <w:t>Prior authorization is required any time the 60 minutes per visit limitation is exceeded. The time for internal record review/documentation is included</w:t>
      </w:r>
      <w:r>
        <w:rPr>
          <w:spacing w:val="-23"/>
        </w:rPr>
        <w:t> </w:t>
      </w:r>
      <w:r>
        <w:rPr/>
        <w:t>in this</w:t>
      </w:r>
      <w:r>
        <w:rPr>
          <w:spacing w:val="-1"/>
        </w:rPr>
        <w:t> </w:t>
      </w:r>
      <w:r>
        <w:rPr/>
        <w:t>limit.</w:t>
      </w:r>
    </w:p>
    <w:p>
      <w:pPr>
        <w:pStyle w:val="BodyText"/>
        <w:spacing w:before="8"/>
      </w:pPr>
    </w:p>
    <w:p>
      <w:pPr>
        <w:pStyle w:val="BodyText"/>
        <w:ind w:left="2981" w:right="385"/>
      </w:pPr>
      <w:r>
        <w:rPr/>
        <w:t>Psychotherapy for work-related conditions requiring more than 20 visits or continuing for more than three (3) months after the initiation of therapy, whichever comes first, requires prior authorization unless specifically addressed in the Medical Treatment Guidelines.</w:t>
      </w:r>
    </w:p>
    <w:p>
      <w:pPr>
        <w:pStyle w:val="BodyText"/>
        <w:spacing w:before="1"/>
        <w:rPr>
          <w:sz w:val="21"/>
        </w:rPr>
      </w:pPr>
    </w:p>
    <w:p>
      <w:pPr>
        <w:pStyle w:val="ListParagraph"/>
        <w:numPr>
          <w:ilvl w:val="4"/>
          <w:numId w:val="2"/>
        </w:numPr>
        <w:tabs>
          <w:tab w:pos="2980" w:val="left" w:leader="none"/>
          <w:tab w:pos="2981" w:val="left" w:leader="none"/>
        </w:tabs>
        <w:spacing w:line="240" w:lineRule="auto" w:before="0" w:after="0"/>
        <w:ind w:left="2981" w:right="756" w:hanging="721"/>
        <w:jc w:val="left"/>
        <w:rPr>
          <w:sz w:val="20"/>
        </w:rPr>
      </w:pPr>
      <w:r>
        <w:rPr>
          <w:sz w:val="20"/>
        </w:rPr>
        <w:t>When billing an evaluation and management (E&amp;M) code in addition</w:t>
      </w:r>
      <w:r>
        <w:rPr>
          <w:spacing w:val="-25"/>
          <w:sz w:val="20"/>
        </w:rPr>
        <w:t> </w:t>
      </w:r>
      <w:r>
        <w:rPr>
          <w:sz w:val="20"/>
        </w:rPr>
        <w:t>to psychotherapy:</w:t>
      </w:r>
    </w:p>
    <w:p>
      <w:pPr>
        <w:pStyle w:val="BodyText"/>
        <w:spacing w:before="8"/>
      </w:pPr>
    </w:p>
    <w:p>
      <w:pPr>
        <w:pStyle w:val="ListParagraph"/>
        <w:numPr>
          <w:ilvl w:val="5"/>
          <w:numId w:val="2"/>
        </w:numPr>
        <w:tabs>
          <w:tab w:pos="3341" w:val="left" w:leader="none"/>
        </w:tabs>
        <w:spacing w:line="240" w:lineRule="auto" w:before="0" w:after="0"/>
        <w:ind w:left="3341" w:right="0" w:hanging="360"/>
        <w:jc w:val="left"/>
        <w:rPr>
          <w:sz w:val="20"/>
        </w:rPr>
      </w:pPr>
      <w:r>
        <w:rPr>
          <w:sz w:val="20"/>
        </w:rPr>
        <w:t>both services must be separately</w:t>
      </w:r>
      <w:r>
        <w:rPr>
          <w:spacing w:val="-8"/>
          <w:sz w:val="20"/>
        </w:rPr>
        <w:t> </w:t>
      </w:r>
      <w:r>
        <w:rPr>
          <w:sz w:val="20"/>
        </w:rPr>
        <w:t>identifiable;</w:t>
      </w:r>
    </w:p>
    <w:p>
      <w:pPr>
        <w:pStyle w:val="BodyText"/>
        <w:spacing w:before="10"/>
      </w:pPr>
    </w:p>
    <w:p>
      <w:pPr>
        <w:pStyle w:val="ListParagraph"/>
        <w:numPr>
          <w:ilvl w:val="5"/>
          <w:numId w:val="2"/>
        </w:numPr>
        <w:tabs>
          <w:tab w:pos="3341" w:val="left" w:leader="none"/>
        </w:tabs>
        <w:spacing w:line="240" w:lineRule="auto" w:before="1" w:after="0"/>
        <w:ind w:left="3341" w:right="869" w:hanging="360"/>
        <w:jc w:val="left"/>
        <w:rPr>
          <w:sz w:val="20"/>
        </w:rPr>
      </w:pPr>
      <w:r>
        <w:rPr>
          <w:sz w:val="20"/>
        </w:rPr>
        <w:t>the level of E&amp;M is based on history, exam and medical</w:t>
      </w:r>
      <w:r>
        <w:rPr>
          <w:spacing w:val="-17"/>
          <w:sz w:val="20"/>
        </w:rPr>
        <w:t> </w:t>
      </w:r>
      <w:r>
        <w:rPr>
          <w:sz w:val="20"/>
        </w:rPr>
        <w:t>decision- making;</w:t>
      </w:r>
    </w:p>
    <w:p>
      <w:pPr>
        <w:pStyle w:val="BodyText"/>
        <w:spacing w:before="11"/>
      </w:pPr>
    </w:p>
    <w:p>
      <w:pPr>
        <w:pStyle w:val="ListParagraph"/>
        <w:numPr>
          <w:ilvl w:val="5"/>
          <w:numId w:val="2"/>
        </w:numPr>
        <w:tabs>
          <w:tab w:pos="3341" w:val="left" w:leader="none"/>
        </w:tabs>
        <w:spacing w:line="240" w:lineRule="auto" w:before="0" w:after="0"/>
        <w:ind w:left="3341" w:right="0" w:hanging="360"/>
        <w:jc w:val="left"/>
        <w:rPr>
          <w:sz w:val="20"/>
        </w:rPr>
      </w:pPr>
      <w:r>
        <w:rPr>
          <w:sz w:val="20"/>
        </w:rPr>
        <w:t>time may not be used as the basis for the E&amp;M code selection;</w:t>
      </w:r>
      <w:r>
        <w:rPr>
          <w:spacing w:val="-17"/>
          <w:sz w:val="20"/>
        </w:rPr>
        <w:t> </w:t>
      </w:r>
      <w:r>
        <w:rPr>
          <w:sz w:val="20"/>
        </w:rPr>
        <w:t>and</w:t>
      </w:r>
    </w:p>
    <w:p>
      <w:pPr>
        <w:pStyle w:val="BodyText"/>
        <w:spacing w:before="8"/>
      </w:pPr>
    </w:p>
    <w:p>
      <w:pPr>
        <w:pStyle w:val="ListParagraph"/>
        <w:numPr>
          <w:ilvl w:val="5"/>
          <w:numId w:val="2"/>
        </w:numPr>
        <w:tabs>
          <w:tab w:pos="3341" w:val="left" w:leader="none"/>
        </w:tabs>
        <w:spacing w:line="240" w:lineRule="auto" w:before="0" w:after="0"/>
        <w:ind w:left="3341" w:right="351" w:hanging="360"/>
        <w:jc w:val="left"/>
        <w:rPr>
          <w:sz w:val="20"/>
        </w:rPr>
      </w:pPr>
      <w:r>
        <w:rPr>
          <w:sz w:val="20"/>
        </w:rPr>
        <w:t>add-on psychotherapy codes are to be used by psychiatrists to</w:t>
      </w:r>
      <w:r>
        <w:rPr>
          <w:spacing w:val="-22"/>
          <w:sz w:val="20"/>
        </w:rPr>
        <w:t> </w:t>
      </w:r>
      <w:r>
        <w:rPr>
          <w:sz w:val="20"/>
        </w:rPr>
        <w:t>indicate both services were</w:t>
      </w:r>
      <w:r>
        <w:rPr>
          <w:spacing w:val="-1"/>
          <w:sz w:val="20"/>
        </w:rPr>
        <w:t> </w:t>
      </w:r>
      <w:r>
        <w:rPr>
          <w:sz w:val="20"/>
        </w:rPr>
        <w:t>provided.</w:t>
      </w:r>
    </w:p>
    <w:p>
      <w:pPr>
        <w:pStyle w:val="BodyText"/>
        <w:spacing w:before="11"/>
      </w:pPr>
    </w:p>
    <w:p>
      <w:pPr>
        <w:pStyle w:val="BodyText"/>
        <w:ind w:left="2981"/>
      </w:pPr>
      <w:r>
        <w:rPr/>
        <w:t>Non-medical disciplines cannot bill most E&amp;M codes.</w:t>
      </w:r>
    </w:p>
    <w:p>
      <w:pPr>
        <w:pStyle w:val="BodyText"/>
        <w:spacing w:before="10"/>
      </w:pPr>
    </w:p>
    <w:p>
      <w:pPr>
        <w:pStyle w:val="ListParagraph"/>
        <w:numPr>
          <w:ilvl w:val="4"/>
          <w:numId w:val="2"/>
        </w:numPr>
        <w:tabs>
          <w:tab w:pos="2980" w:val="left" w:leader="none"/>
          <w:tab w:pos="2981" w:val="left" w:leader="none"/>
        </w:tabs>
        <w:spacing w:line="240" w:lineRule="auto" w:before="0" w:after="0"/>
        <w:ind w:left="2981" w:right="450" w:hanging="721"/>
        <w:jc w:val="left"/>
        <w:rPr>
          <w:sz w:val="20"/>
        </w:rPr>
      </w:pPr>
      <w:r>
        <w:rPr>
          <w:sz w:val="20"/>
        </w:rPr>
        <w:t>Upon request of a party to a workers’ compensation claim and pursuant</w:t>
      </w:r>
      <w:r>
        <w:rPr>
          <w:spacing w:val="-33"/>
          <w:sz w:val="20"/>
        </w:rPr>
        <w:t> </w:t>
      </w:r>
      <w:r>
        <w:rPr>
          <w:sz w:val="20"/>
        </w:rPr>
        <w:t>to HIPAA regulations, a psychiatrist, psychologist or other qualified health care professional may generate a separate report and bill for that</w:t>
      </w:r>
      <w:r>
        <w:rPr>
          <w:spacing w:val="-24"/>
          <w:sz w:val="20"/>
        </w:rPr>
        <w:t> </w:t>
      </w:r>
      <w:r>
        <w:rPr>
          <w:sz w:val="20"/>
        </w:rPr>
        <w:t>service.</w:t>
      </w:r>
    </w:p>
    <w:p>
      <w:pPr>
        <w:pStyle w:val="BodyText"/>
        <w:spacing w:before="9"/>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Qualified Non-Physician Provider Telephone or On-Line</w:t>
      </w:r>
      <w:r>
        <w:rPr>
          <w:spacing w:val="-4"/>
          <w:sz w:val="20"/>
        </w:rPr>
        <w:t> </w:t>
      </w:r>
      <w:r>
        <w:rPr>
          <w:sz w:val="20"/>
        </w:rPr>
        <w:t>Services</w:t>
      </w:r>
    </w:p>
    <w:p>
      <w:pPr>
        <w:pStyle w:val="BodyText"/>
        <w:spacing w:before="11"/>
      </w:pPr>
    </w:p>
    <w:p>
      <w:pPr>
        <w:pStyle w:val="BodyText"/>
        <w:ind w:left="2260" w:right="548"/>
      </w:pPr>
      <w:r>
        <w:rPr/>
        <w:t>Reimbursement to qualified non-physician providers for coordination of care with medical professionals shall be based upon the telephone codes for qualified non- physician providers found in the RBRVS Medicine Section. Coordination of care reimbursement is limited to telephone calls made to professionals outside of the non-physician provider’s facility(ies) and to the injured worker or his or her family.</w:t>
      </w:r>
    </w:p>
    <w:p>
      <w:pPr>
        <w:pStyle w:val="BodyText"/>
        <w:spacing w:before="10"/>
      </w:pPr>
    </w:p>
    <w:p>
      <w:pPr>
        <w:pStyle w:val="BodyText"/>
        <w:ind w:left="2260" w:right="385"/>
      </w:pPr>
      <w:r>
        <w:rPr/>
        <w:t>For reimbursement of face-to face or telephonic meetings by a treating physician with employer, claim representative, or attorney, see section 18-6(A)(1).</w:t>
      </w:r>
    </w:p>
    <w:p>
      <w:pPr>
        <w:spacing w:after="0"/>
        <w:sectPr>
          <w:pgSz w:w="12240" w:h="15840"/>
          <w:pgMar w:header="0" w:footer="1179" w:top="1360" w:bottom="1440" w:left="1160" w:right="1100"/>
        </w:sectPr>
      </w:pPr>
    </w:p>
    <w:p>
      <w:pPr>
        <w:pStyle w:val="ListParagraph"/>
        <w:numPr>
          <w:ilvl w:val="3"/>
          <w:numId w:val="2"/>
        </w:numPr>
        <w:tabs>
          <w:tab w:pos="2260" w:val="left" w:leader="none"/>
          <w:tab w:pos="2261" w:val="left" w:leader="none"/>
        </w:tabs>
        <w:spacing w:line="240" w:lineRule="auto" w:before="79" w:after="0"/>
        <w:ind w:left="2260" w:right="766" w:hanging="720"/>
        <w:jc w:val="left"/>
        <w:rPr>
          <w:sz w:val="20"/>
        </w:rPr>
      </w:pPr>
      <w:r>
        <w:rPr>
          <w:sz w:val="20"/>
        </w:rPr>
        <w:t>Quantitative Autonomic Testing Battery (ATB) and Autonomic Nervous</w:t>
      </w:r>
      <w:r>
        <w:rPr>
          <w:spacing w:val="-24"/>
          <w:sz w:val="20"/>
        </w:rPr>
        <w:t> </w:t>
      </w:r>
      <w:r>
        <w:rPr>
          <w:sz w:val="20"/>
        </w:rPr>
        <w:t>System Testing.</w:t>
      </w:r>
    </w:p>
    <w:p>
      <w:pPr>
        <w:pStyle w:val="BodyText"/>
        <w:spacing w:before="9"/>
      </w:pPr>
    </w:p>
    <w:p>
      <w:pPr>
        <w:pStyle w:val="ListParagraph"/>
        <w:numPr>
          <w:ilvl w:val="4"/>
          <w:numId w:val="2"/>
        </w:numPr>
        <w:tabs>
          <w:tab w:pos="2980" w:val="left" w:leader="none"/>
          <w:tab w:pos="2981" w:val="left" w:leader="none"/>
        </w:tabs>
        <w:spacing w:line="240" w:lineRule="auto" w:before="0" w:after="0"/>
        <w:ind w:left="2981" w:right="745" w:hanging="721"/>
        <w:jc w:val="left"/>
        <w:rPr>
          <w:sz w:val="20"/>
        </w:rPr>
      </w:pPr>
      <w:r>
        <w:rPr>
          <w:sz w:val="20"/>
        </w:rPr>
        <w:t>Quantitative Sudomotor Axon Reflex Test (QSART) is a diagnostic</w:t>
      </w:r>
      <w:r>
        <w:rPr>
          <w:spacing w:val="-23"/>
          <w:sz w:val="20"/>
        </w:rPr>
        <w:t> </w:t>
      </w:r>
      <w:r>
        <w:rPr>
          <w:sz w:val="20"/>
        </w:rPr>
        <w:t>test used to diagnose Complex Regional Pain Syndrome. This test is performed on a minimum of two (2) extremities and encompasses the following</w:t>
      </w:r>
      <w:r>
        <w:rPr>
          <w:spacing w:val="-2"/>
          <w:sz w:val="20"/>
        </w:rPr>
        <w:t> </w:t>
      </w:r>
      <w:r>
        <w:rPr>
          <w:sz w:val="20"/>
        </w:rPr>
        <w:t>components:</w:t>
      </w:r>
    </w:p>
    <w:p>
      <w:pPr>
        <w:pStyle w:val="BodyText"/>
        <w:rPr>
          <w:sz w:val="21"/>
        </w:rPr>
      </w:pPr>
    </w:p>
    <w:p>
      <w:pPr>
        <w:pStyle w:val="ListParagraph"/>
        <w:numPr>
          <w:ilvl w:val="5"/>
          <w:numId w:val="2"/>
        </w:numPr>
        <w:tabs>
          <w:tab w:pos="3341" w:val="left" w:leader="none"/>
        </w:tabs>
        <w:spacing w:line="240" w:lineRule="auto" w:before="0" w:after="0"/>
        <w:ind w:left="3341" w:right="0" w:hanging="360"/>
        <w:jc w:val="left"/>
        <w:rPr>
          <w:sz w:val="20"/>
        </w:rPr>
      </w:pPr>
      <w:r>
        <w:rPr>
          <w:sz w:val="20"/>
        </w:rPr>
        <w:t>Resting Sweat</w:t>
      </w:r>
      <w:r>
        <w:rPr>
          <w:spacing w:val="-1"/>
          <w:sz w:val="20"/>
        </w:rPr>
        <w:t> </w:t>
      </w:r>
      <w:r>
        <w:rPr>
          <w:sz w:val="20"/>
        </w:rPr>
        <w:t>Test;</w:t>
      </w:r>
    </w:p>
    <w:p>
      <w:pPr>
        <w:pStyle w:val="BodyText"/>
        <w:spacing w:before="11"/>
      </w:pPr>
    </w:p>
    <w:p>
      <w:pPr>
        <w:pStyle w:val="ListParagraph"/>
        <w:numPr>
          <w:ilvl w:val="5"/>
          <w:numId w:val="2"/>
        </w:numPr>
        <w:tabs>
          <w:tab w:pos="3341" w:val="left" w:leader="none"/>
        </w:tabs>
        <w:spacing w:line="240" w:lineRule="auto" w:before="0" w:after="0"/>
        <w:ind w:left="3341" w:right="0" w:hanging="360"/>
        <w:jc w:val="left"/>
        <w:rPr>
          <w:sz w:val="20"/>
        </w:rPr>
      </w:pPr>
      <w:r>
        <w:rPr>
          <w:sz w:val="20"/>
        </w:rPr>
        <w:t>Stimulated Sweat</w:t>
      </w:r>
      <w:r>
        <w:rPr>
          <w:spacing w:val="-3"/>
          <w:sz w:val="20"/>
        </w:rPr>
        <w:t> </w:t>
      </w:r>
      <w:r>
        <w:rPr>
          <w:sz w:val="20"/>
        </w:rPr>
        <w:t>Test;</w:t>
      </w:r>
    </w:p>
    <w:p>
      <w:pPr>
        <w:pStyle w:val="BodyText"/>
        <w:spacing w:before="8"/>
      </w:pPr>
    </w:p>
    <w:p>
      <w:pPr>
        <w:pStyle w:val="ListParagraph"/>
        <w:numPr>
          <w:ilvl w:val="5"/>
          <w:numId w:val="2"/>
        </w:numPr>
        <w:tabs>
          <w:tab w:pos="3341" w:val="left" w:leader="none"/>
        </w:tabs>
        <w:spacing w:line="240" w:lineRule="auto" w:before="0" w:after="0"/>
        <w:ind w:left="3341" w:right="0" w:hanging="360"/>
        <w:jc w:val="left"/>
        <w:rPr>
          <w:sz w:val="20"/>
        </w:rPr>
      </w:pPr>
      <w:r>
        <w:rPr>
          <w:sz w:val="20"/>
        </w:rPr>
        <w:t>Resting Skin Temperature Test;</w:t>
      </w:r>
      <w:r>
        <w:rPr>
          <w:spacing w:val="-5"/>
          <w:sz w:val="20"/>
        </w:rPr>
        <w:t> </w:t>
      </w:r>
      <w:r>
        <w:rPr>
          <w:sz w:val="20"/>
        </w:rPr>
        <w:t>and</w:t>
      </w:r>
    </w:p>
    <w:p>
      <w:pPr>
        <w:pStyle w:val="BodyText"/>
        <w:spacing w:before="10"/>
      </w:pPr>
    </w:p>
    <w:p>
      <w:pPr>
        <w:pStyle w:val="ListParagraph"/>
        <w:numPr>
          <w:ilvl w:val="5"/>
          <w:numId w:val="2"/>
        </w:numPr>
        <w:tabs>
          <w:tab w:pos="3341" w:val="left" w:leader="none"/>
        </w:tabs>
        <w:spacing w:line="240" w:lineRule="auto" w:before="0" w:after="0"/>
        <w:ind w:left="3341" w:right="671" w:hanging="360"/>
        <w:jc w:val="left"/>
        <w:rPr>
          <w:sz w:val="20"/>
        </w:rPr>
      </w:pPr>
      <w:r>
        <w:rPr>
          <w:sz w:val="20"/>
        </w:rPr>
        <w:t>Interpretation of clinical laboratory scores. Physician must</w:t>
      </w:r>
      <w:r>
        <w:rPr>
          <w:spacing w:val="-17"/>
          <w:sz w:val="20"/>
        </w:rPr>
        <w:t> </w:t>
      </w:r>
      <w:r>
        <w:rPr>
          <w:sz w:val="20"/>
        </w:rPr>
        <w:t>evaluate the patient specific clinical information generated from the test and quantify it into a numerical scale. The data from the test and a separate report interpreting the results of the test must be documented.</w:t>
      </w:r>
    </w:p>
    <w:p>
      <w:pPr>
        <w:pStyle w:val="BodyText"/>
        <w:spacing w:before="10"/>
      </w:pPr>
    </w:p>
    <w:p>
      <w:pPr>
        <w:pStyle w:val="ListParagraph"/>
        <w:numPr>
          <w:ilvl w:val="4"/>
          <w:numId w:val="2"/>
        </w:numPr>
        <w:tabs>
          <w:tab w:pos="2980" w:val="left" w:leader="none"/>
          <w:tab w:pos="2981" w:val="left" w:leader="none"/>
        </w:tabs>
        <w:spacing w:line="240" w:lineRule="auto" w:before="1" w:after="0"/>
        <w:ind w:left="2981" w:right="702" w:hanging="721"/>
        <w:jc w:val="left"/>
        <w:rPr>
          <w:sz w:val="20"/>
        </w:rPr>
      </w:pPr>
      <w:r>
        <w:rPr>
          <w:sz w:val="20"/>
        </w:rPr>
        <w:t>Bill DoWC Z0401 QSART, when all of the services outlined above are completed and documented. This code may only be billed once per workers’ compensation claim,</w:t>
      </w:r>
      <w:r>
        <w:rPr>
          <w:spacing w:val="-41"/>
          <w:sz w:val="20"/>
        </w:rPr>
        <w:t> </w:t>
      </w:r>
      <w:r>
        <w:rPr>
          <w:sz w:val="20"/>
        </w:rPr>
        <w:t>regardless of the number of limbs tested.</w:t>
      </w:r>
    </w:p>
    <w:p>
      <w:pPr>
        <w:pStyle w:val="BodyText"/>
        <w:spacing w:before="11"/>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Intra-Operative Monitoring</w:t>
      </w:r>
      <w:r>
        <w:rPr>
          <w:spacing w:val="-3"/>
          <w:sz w:val="20"/>
        </w:rPr>
        <w:t> </w:t>
      </w:r>
      <w:r>
        <w:rPr>
          <w:sz w:val="20"/>
        </w:rPr>
        <w:t>(IOM)</w:t>
      </w:r>
    </w:p>
    <w:p>
      <w:pPr>
        <w:pStyle w:val="BodyText"/>
        <w:spacing w:before="10"/>
      </w:pPr>
    </w:p>
    <w:p>
      <w:pPr>
        <w:pStyle w:val="BodyText"/>
        <w:ind w:left="2260" w:right="385"/>
      </w:pPr>
      <w:r>
        <w:rPr/>
        <w:t>IOM is used to identify compromise to the nervous system during certain surgical procedures. Evoked responses are constantly monitored for changes that could imply damage to the nervous system.</w:t>
      </w:r>
    </w:p>
    <w:p>
      <w:pPr>
        <w:pStyle w:val="BodyText"/>
        <w:spacing w:before="9"/>
      </w:pPr>
    </w:p>
    <w:p>
      <w:pPr>
        <w:pStyle w:val="ListParagraph"/>
        <w:numPr>
          <w:ilvl w:val="4"/>
          <w:numId w:val="2"/>
        </w:numPr>
        <w:tabs>
          <w:tab w:pos="2980" w:val="left" w:leader="none"/>
          <w:tab w:pos="2981" w:val="left" w:leader="none"/>
        </w:tabs>
        <w:spacing w:line="240" w:lineRule="auto" w:before="0" w:after="0"/>
        <w:ind w:left="2981" w:right="0" w:hanging="721"/>
        <w:jc w:val="left"/>
        <w:rPr>
          <w:sz w:val="20"/>
        </w:rPr>
      </w:pPr>
      <w:r>
        <w:rPr>
          <w:sz w:val="20"/>
        </w:rPr>
        <w:t>Clinical Services for IOM: Technical and</w:t>
      </w:r>
      <w:r>
        <w:rPr>
          <w:spacing w:val="-7"/>
          <w:sz w:val="20"/>
        </w:rPr>
        <w:t> </w:t>
      </w:r>
      <w:r>
        <w:rPr>
          <w:sz w:val="20"/>
        </w:rPr>
        <w:t>Professional</w:t>
      </w:r>
    </w:p>
    <w:p>
      <w:pPr>
        <w:pStyle w:val="BodyText"/>
        <w:spacing w:before="11"/>
      </w:pPr>
    </w:p>
    <w:p>
      <w:pPr>
        <w:pStyle w:val="ListParagraph"/>
        <w:numPr>
          <w:ilvl w:val="5"/>
          <w:numId w:val="2"/>
        </w:numPr>
        <w:tabs>
          <w:tab w:pos="3341" w:val="left" w:leader="none"/>
        </w:tabs>
        <w:spacing w:line="240" w:lineRule="auto" w:before="0" w:after="0"/>
        <w:ind w:left="3341" w:right="481" w:hanging="360"/>
        <w:jc w:val="left"/>
        <w:rPr>
          <w:sz w:val="20"/>
        </w:rPr>
      </w:pPr>
      <w:r>
        <w:rPr>
          <w:sz w:val="20"/>
        </w:rPr>
        <w:t>Technical staff: A qualified specifically trained technician shall set up the monitoring equipment in the operating room and is expected to</w:t>
      </w:r>
      <w:r>
        <w:rPr>
          <w:spacing w:val="-15"/>
          <w:sz w:val="20"/>
        </w:rPr>
        <w:t> </w:t>
      </w:r>
      <w:r>
        <w:rPr>
          <w:sz w:val="20"/>
        </w:rPr>
        <w:t>be in constant attendance in the operating room with the physical or electronic capacity for real-time communication with the supervising neurologist or other physician trained in neurophysiology. The technician shall be specifically trained in/registered</w:t>
      </w:r>
      <w:r>
        <w:rPr>
          <w:spacing w:val="-6"/>
          <w:sz w:val="20"/>
        </w:rPr>
        <w:t> </w:t>
      </w:r>
      <w:r>
        <w:rPr>
          <w:sz w:val="20"/>
        </w:rPr>
        <w:t>with:</w:t>
      </w:r>
    </w:p>
    <w:p>
      <w:pPr>
        <w:pStyle w:val="BodyText"/>
        <w:spacing w:before="8"/>
      </w:pPr>
    </w:p>
    <w:p>
      <w:pPr>
        <w:pStyle w:val="ListParagraph"/>
        <w:numPr>
          <w:ilvl w:val="6"/>
          <w:numId w:val="2"/>
        </w:numPr>
        <w:tabs>
          <w:tab w:pos="3700" w:val="left" w:leader="none"/>
          <w:tab w:pos="3701" w:val="left" w:leader="none"/>
        </w:tabs>
        <w:spacing w:line="245" w:lineRule="exact" w:before="1" w:after="0"/>
        <w:ind w:left="3701" w:right="0" w:hanging="360"/>
        <w:jc w:val="left"/>
        <w:rPr>
          <w:sz w:val="20"/>
        </w:rPr>
      </w:pPr>
      <w:r>
        <w:rPr>
          <w:sz w:val="20"/>
        </w:rPr>
        <w:t>the American Society of Neurophysiologic Monitoring;</w:t>
      </w:r>
      <w:r>
        <w:rPr>
          <w:spacing w:val="-17"/>
          <w:sz w:val="20"/>
        </w:rPr>
        <w:t> </w:t>
      </w:r>
      <w:r>
        <w:rPr>
          <w:sz w:val="20"/>
        </w:rPr>
        <w:t>or</w:t>
      </w:r>
    </w:p>
    <w:p>
      <w:pPr>
        <w:pStyle w:val="ListParagraph"/>
        <w:numPr>
          <w:ilvl w:val="6"/>
          <w:numId w:val="2"/>
        </w:numPr>
        <w:tabs>
          <w:tab w:pos="3700" w:val="left" w:leader="none"/>
          <w:tab w:pos="3701" w:val="left" w:leader="none"/>
        </w:tabs>
        <w:spacing w:line="240" w:lineRule="auto" w:before="0" w:after="0"/>
        <w:ind w:left="3701" w:right="0" w:hanging="360"/>
        <w:jc w:val="left"/>
        <w:rPr>
          <w:sz w:val="20"/>
        </w:rPr>
      </w:pPr>
      <w:r>
        <w:rPr>
          <w:sz w:val="20"/>
        </w:rPr>
        <w:t>the American Society of Electrodiagnostic</w:t>
      </w:r>
      <w:r>
        <w:rPr>
          <w:spacing w:val="-13"/>
          <w:sz w:val="20"/>
        </w:rPr>
        <w:t> </w:t>
      </w:r>
      <w:r>
        <w:rPr>
          <w:sz w:val="20"/>
        </w:rPr>
        <w:t>Technologists</w:t>
      </w:r>
    </w:p>
    <w:p>
      <w:pPr>
        <w:pStyle w:val="BodyText"/>
        <w:spacing w:before="8"/>
      </w:pPr>
    </w:p>
    <w:p>
      <w:pPr>
        <w:pStyle w:val="ListParagraph"/>
        <w:numPr>
          <w:ilvl w:val="5"/>
          <w:numId w:val="2"/>
        </w:numPr>
        <w:tabs>
          <w:tab w:pos="3341" w:val="left" w:leader="none"/>
        </w:tabs>
        <w:spacing w:line="240" w:lineRule="auto" w:before="0" w:after="0"/>
        <w:ind w:left="3341" w:right="0" w:hanging="360"/>
        <w:jc w:val="left"/>
        <w:rPr>
          <w:sz w:val="20"/>
        </w:rPr>
      </w:pPr>
      <w:r>
        <w:rPr>
          <w:sz w:val="20"/>
        </w:rPr>
        <w:t>Professional/Supervisory</w:t>
      </w:r>
      <w:r>
        <w:rPr>
          <w:spacing w:val="-5"/>
          <w:sz w:val="20"/>
        </w:rPr>
        <w:t> </w:t>
      </w:r>
      <w:r>
        <w:rPr>
          <w:sz w:val="20"/>
        </w:rPr>
        <w:t>/Interpretive</w:t>
      </w:r>
    </w:p>
    <w:p>
      <w:pPr>
        <w:pStyle w:val="BodyText"/>
        <w:spacing w:before="11"/>
      </w:pPr>
    </w:p>
    <w:p>
      <w:pPr>
        <w:pStyle w:val="BodyText"/>
        <w:ind w:left="3341" w:right="325"/>
      </w:pPr>
      <w:r>
        <w:rPr/>
        <w:t>A Colorado-licensed physician trained in neurophysiology shall monitor the patient’s nervous system throughout the surgical procedure. The monitoring physician’s time is billed based upon the actual time the physician devotes to the individual patient, even if the monitoring physician is monitoring more than one patient. The monitoring physician’s time does not have to be continuous for each patient and may be cumulative. The monitoring physician shall not monitor more than three (3) surgical patients at one time. The monitoring physician shall provide constant neuromonitoring at critical points during the surgical procedure as indicated by the surgeon or any unanticipated</w:t>
      </w:r>
    </w:p>
    <w:p>
      <w:pPr>
        <w:spacing w:after="0"/>
        <w:sectPr>
          <w:pgSz w:w="12240" w:h="15840"/>
          <w:pgMar w:header="0" w:footer="1179" w:top="1360" w:bottom="1440" w:left="1160" w:right="1100"/>
        </w:sectPr>
      </w:pPr>
    </w:p>
    <w:p>
      <w:pPr>
        <w:pStyle w:val="BodyText"/>
        <w:spacing w:before="79"/>
        <w:ind w:left="3341" w:right="385"/>
      </w:pPr>
      <w:r>
        <w:rPr/>
        <w:t>testing responses. There must be a neurophysiology-trained Colorado licensed physician backup available to continue monitoring the other two patients if one of the patients being monitored has complications and/or requires the monitoring physician’s undivided attention for any reason. There is no additional payment for the back-up neuromonitoring physician, unless he/she is utilized in a specific case.</w:t>
      </w:r>
    </w:p>
    <w:p>
      <w:pPr>
        <w:pStyle w:val="BodyText"/>
        <w:spacing w:before="1"/>
      </w:pPr>
    </w:p>
    <w:p>
      <w:pPr>
        <w:pStyle w:val="ListParagraph"/>
        <w:numPr>
          <w:ilvl w:val="5"/>
          <w:numId w:val="2"/>
        </w:numPr>
        <w:tabs>
          <w:tab w:pos="3341" w:val="left" w:leader="none"/>
        </w:tabs>
        <w:spacing w:line="240" w:lineRule="auto" w:before="0" w:after="0"/>
        <w:ind w:left="3341" w:right="1304" w:hanging="360"/>
        <w:jc w:val="left"/>
        <w:rPr>
          <w:sz w:val="20"/>
        </w:rPr>
      </w:pPr>
      <w:r>
        <w:rPr>
          <w:sz w:val="20"/>
        </w:rPr>
        <w:t>Technical Electronic Capacity for Real-Time</w:t>
      </w:r>
      <w:r>
        <w:rPr>
          <w:spacing w:val="-18"/>
          <w:sz w:val="20"/>
        </w:rPr>
        <w:t> </w:t>
      </w:r>
      <w:r>
        <w:rPr>
          <w:sz w:val="20"/>
        </w:rPr>
        <w:t>Communication Requirements</w:t>
      </w:r>
    </w:p>
    <w:p>
      <w:pPr>
        <w:pStyle w:val="BodyText"/>
        <w:spacing w:before="9"/>
      </w:pPr>
    </w:p>
    <w:p>
      <w:pPr>
        <w:pStyle w:val="BodyText"/>
        <w:ind w:left="3341" w:right="435"/>
      </w:pPr>
      <w:r>
        <w:rPr/>
        <w:t>The electronic communication equipment shall use a 16-channel monitoring and minimum real-time auditory system, with the possible addition of video connectivity between monitoring staff, operating surgeon and anesthesia. The equipment must also provide for all of the monitoring modalities that may be applied with the IOM procedure code.</w:t>
      </w:r>
    </w:p>
    <w:p>
      <w:pPr>
        <w:pStyle w:val="BodyText"/>
        <w:spacing w:before="10"/>
      </w:pPr>
    </w:p>
    <w:p>
      <w:pPr>
        <w:pStyle w:val="ListParagraph"/>
        <w:numPr>
          <w:ilvl w:val="4"/>
          <w:numId w:val="2"/>
        </w:numPr>
        <w:tabs>
          <w:tab w:pos="2980" w:val="left" w:leader="none"/>
          <w:tab w:pos="2981" w:val="left" w:leader="none"/>
        </w:tabs>
        <w:spacing w:line="240" w:lineRule="auto" w:before="0" w:after="0"/>
        <w:ind w:left="2981" w:right="0" w:hanging="721"/>
        <w:jc w:val="left"/>
        <w:rPr>
          <w:sz w:val="20"/>
        </w:rPr>
      </w:pPr>
      <w:r>
        <w:rPr>
          <w:sz w:val="20"/>
        </w:rPr>
        <w:t>Procedures and Time</w:t>
      </w:r>
      <w:r>
        <w:rPr>
          <w:spacing w:val="-1"/>
          <w:sz w:val="20"/>
        </w:rPr>
        <w:t> </w:t>
      </w:r>
      <w:r>
        <w:rPr>
          <w:sz w:val="20"/>
        </w:rPr>
        <w:t>Reporting</w:t>
      </w:r>
    </w:p>
    <w:p>
      <w:pPr>
        <w:pStyle w:val="BodyText"/>
        <w:spacing w:before="11"/>
      </w:pPr>
    </w:p>
    <w:p>
      <w:pPr>
        <w:pStyle w:val="BodyText"/>
        <w:ind w:left="2981"/>
      </w:pPr>
      <w:r>
        <w:rPr/>
        <w:t>Physicians shall include an interpretive written report for all primary billed procedures.</w:t>
      </w:r>
    </w:p>
    <w:p>
      <w:pPr>
        <w:pStyle w:val="BodyText"/>
        <w:spacing w:before="11"/>
      </w:pPr>
    </w:p>
    <w:p>
      <w:pPr>
        <w:pStyle w:val="ListParagraph"/>
        <w:numPr>
          <w:ilvl w:val="4"/>
          <w:numId w:val="2"/>
        </w:numPr>
        <w:tabs>
          <w:tab w:pos="2980" w:val="left" w:leader="none"/>
          <w:tab w:pos="2981" w:val="left" w:leader="none"/>
        </w:tabs>
        <w:spacing w:line="240" w:lineRule="auto" w:before="0" w:after="0"/>
        <w:ind w:left="2981" w:right="0" w:hanging="721"/>
        <w:jc w:val="left"/>
        <w:rPr>
          <w:sz w:val="20"/>
        </w:rPr>
      </w:pPr>
      <w:r>
        <w:rPr>
          <w:sz w:val="20"/>
        </w:rPr>
        <w:t>Billing Restrictions</w:t>
      </w:r>
    </w:p>
    <w:p>
      <w:pPr>
        <w:pStyle w:val="BodyText"/>
        <w:spacing w:before="10"/>
      </w:pPr>
    </w:p>
    <w:p>
      <w:pPr>
        <w:pStyle w:val="BodyText"/>
        <w:ind w:left="2981" w:right="399"/>
      </w:pPr>
      <w:r>
        <w:rPr/>
        <w:t>Intra-operative neurophysiology codes do not have separate professional and technical components. However, certain tests performed in conjunction with these services throughout the surgical procedure have separate professional and technical components, which may be</w:t>
      </w:r>
      <w:r>
        <w:rPr>
          <w:spacing w:val="-24"/>
        </w:rPr>
        <w:t> </w:t>
      </w:r>
      <w:r>
        <w:rPr/>
        <w:t>separately payable if documented and otherwise allowed in this</w:t>
      </w:r>
      <w:r>
        <w:rPr>
          <w:spacing w:val="-3"/>
        </w:rPr>
        <w:t> </w:t>
      </w:r>
      <w:r>
        <w:rPr/>
        <w:t>Rule.</w:t>
      </w:r>
    </w:p>
    <w:p>
      <w:pPr>
        <w:pStyle w:val="BodyText"/>
        <w:spacing w:before="10"/>
      </w:pPr>
    </w:p>
    <w:p>
      <w:pPr>
        <w:pStyle w:val="BodyText"/>
        <w:spacing w:line="489" w:lineRule="auto"/>
        <w:ind w:left="2981" w:right="385"/>
      </w:pPr>
      <w:r>
        <w:rPr/>
        <w:t>The monitoring physician is the only party allowed to report these codes. For adjusted RVUs and rates, see Exhibit #9.</w:t>
      </w:r>
    </w:p>
    <w:p>
      <w:pPr>
        <w:pStyle w:val="ListParagraph"/>
        <w:numPr>
          <w:ilvl w:val="3"/>
          <w:numId w:val="2"/>
        </w:numPr>
        <w:tabs>
          <w:tab w:pos="2260" w:val="left" w:leader="none"/>
          <w:tab w:pos="2261" w:val="left" w:leader="none"/>
        </w:tabs>
        <w:spacing w:line="240" w:lineRule="auto" w:before="0" w:after="0"/>
        <w:ind w:left="2260" w:right="992" w:hanging="720"/>
        <w:jc w:val="left"/>
        <w:rPr>
          <w:sz w:val="20"/>
        </w:rPr>
      </w:pPr>
      <w:r>
        <w:rPr>
          <w:sz w:val="20"/>
        </w:rPr>
        <w:t>Speech-language therapist/pathology or any care rendered under a</w:t>
      </w:r>
      <w:r>
        <w:rPr>
          <w:spacing w:val="-21"/>
          <w:sz w:val="20"/>
        </w:rPr>
        <w:t> </w:t>
      </w:r>
      <w:r>
        <w:rPr>
          <w:sz w:val="20"/>
        </w:rPr>
        <w:t>speech- language therapist/pathology plan of care shall be billed with a GN modifier appended to all billing</w:t>
      </w:r>
      <w:r>
        <w:rPr>
          <w:spacing w:val="-4"/>
          <w:sz w:val="20"/>
        </w:rPr>
        <w:t> </w:t>
      </w:r>
      <w:r>
        <w:rPr>
          <w:sz w:val="20"/>
        </w:rPr>
        <w:t>codes.</w:t>
      </w:r>
    </w:p>
    <w:p>
      <w:pPr>
        <w:pStyle w:val="BodyText"/>
        <w:rPr>
          <w:sz w:val="21"/>
        </w:rPr>
      </w:pPr>
    </w:p>
    <w:p>
      <w:pPr>
        <w:pStyle w:val="ListParagraph"/>
        <w:numPr>
          <w:ilvl w:val="3"/>
          <w:numId w:val="2"/>
        </w:numPr>
        <w:tabs>
          <w:tab w:pos="2260" w:val="left" w:leader="none"/>
          <w:tab w:pos="2261" w:val="left" w:leader="none"/>
        </w:tabs>
        <w:spacing w:line="240" w:lineRule="auto" w:before="0" w:after="0"/>
        <w:ind w:left="2260" w:right="359" w:hanging="720"/>
        <w:jc w:val="left"/>
        <w:rPr>
          <w:sz w:val="20"/>
        </w:rPr>
      </w:pPr>
      <w:r>
        <w:rPr>
          <w:sz w:val="20"/>
        </w:rPr>
        <w:t>Vaccine and toxoids shall be billed using the appropriate J code or CPT® code listed in the Medicare Part B Drug Average Sale Price (ASP), unless the ASP</w:t>
      </w:r>
      <w:r>
        <w:rPr>
          <w:spacing w:val="-19"/>
          <w:sz w:val="20"/>
        </w:rPr>
        <w:t> </w:t>
      </w:r>
      <w:r>
        <w:rPr>
          <w:sz w:val="20"/>
        </w:rPr>
        <w:t>value does not exist for the drug or the provider’s actual cost exceeds the ASP. In these circumstances, the provider may request reimbursement based on the actual cost, after taking into account any discounts/rebates the provider may have</w:t>
      </w:r>
      <w:r>
        <w:rPr>
          <w:spacing w:val="-21"/>
          <w:sz w:val="20"/>
        </w:rPr>
        <w:t> </w:t>
      </w:r>
      <w:r>
        <w:rPr>
          <w:sz w:val="20"/>
        </w:rPr>
        <w:t>received.</w:t>
      </w:r>
    </w:p>
    <w:p>
      <w:pPr>
        <w:pStyle w:val="BodyText"/>
        <w:spacing w:before="10"/>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IV Infusions Performed in Physicians’ Offices or Sent Home with</w:t>
      </w:r>
      <w:r>
        <w:rPr>
          <w:spacing w:val="-19"/>
          <w:sz w:val="20"/>
        </w:rPr>
        <w:t> </w:t>
      </w:r>
      <w:r>
        <w:rPr>
          <w:sz w:val="20"/>
        </w:rPr>
        <w:t>Patient</w:t>
      </w:r>
    </w:p>
    <w:p>
      <w:pPr>
        <w:pStyle w:val="BodyText"/>
        <w:spacing w:before="11"/>
      </w:pPr>
    </w:p>
    <w:p>
      <w:pPr>
        <w:pStyle w:val="BodyText"/>
        <w:ind w:left="2260" w:right="407"/>
      </w:pPr>
      <w:r>
        <w:rPr/>
        <w:t>IV infusion therapy performed in a physician’s office shall be billed under the “Therapeutic, Prophylactic, and Diagnostic Injections and Infusions” and the “Chemotherapy and Other Highly Complex Drug or Highly Complex Biologic Agent Administration” in the Medicine Section of CPT®. The infused therapeutic drugs are payable at cost to the provider’s office.</w:t>
      </w:r>
    </w:p>
    <w:p>
      <w:pPr>
        <w:pStyle w:val="BodyText"/>
        <w:spacing w:before="9"/>
      </w:pPr>
    </w:p>
    <w:p>
      <w:pPr>
        <w:pStyle w:val="BodyText"/>
        <w:spacing w:before="1"/>
        <w:ind w:left="2260" w:right="658"/>
      </w:pPr>
      <w:r>
        <w:rPr/>
        <w:t>Maximum fees for supplies and medications provided by a physician's office for self-administered home care infusion therapy are covered in section 18-6(M)(1).</w:t>
      </w:r>
    </w:p>
    <w:p>
      <w:pPr>
        <w:spacing w:after="0"/>
        <w:sectPr>
          <w:pgSz w:w="12240" w:h="15840"/>
          <w:pgMar w:header="0" w:footer="1179" w:top="1360" w:bottom="1440" w:left="1160" w:right="1100"/>
        </w:sectPr>
      </w:pPr>
    </w:p>
    <w:p>
      <w:pPr>
        <w:pStyle w:val="ListParagraph"/>
        <w:numPr>
          <w:ilvl w:val="3"/>
          <w:numId w:val="2"/>
        </w:numPr>
        <w:tabs>
          <w:tab w:pos="2260" w:val="left" w:leader="none"/>
          <w:tab w:pos="2261" w:val="left" w:leader="none"/>
        </w:tabs>
        <w:spacing w:line="240" w:lineRule="auto" w:before="79" w:after="0"/>
        <w:ind w:left="2260" w:right="0" w:hanging="720"/>
        <w:jc w:val="left"/>
        <w:rPr>
          <w:sz w:val="20"/>
        </w:rPr>
      </w:pPr>
      <w:r>
        <w:rPr>
          <w:sz w:val="20"/>
        </w:rPr>
        <w:t>Moderate (Conscious) Sedation</w:t>
      </w:r>
    </w:p>
    <w:p>
      <w:pPr>
        <w:pStyle w:val="BodyText"/>
        <w:spacing w:before="11"/>
      </w:pPr>
    </w:p>
    <w:p>
      <w:pPr>
        <w:pStyle w:val="BodyText"/>
        <w:ind w:left="2260" w:right="339"/>
        <w:jc w:val="both"/>
      </w:pPr>
      <w:r>
        <w:rPr/>
        <w:t>Providers</w:t>
      </w:r>
      <w:r>
        <w:rPr>
          <w:spacing w:val="-11"/>
        </w:rPr>
        <w:t> </w:t>
      </w:r>
      <w:r>
        <w:rPr/>
        <w:t>billing</w:t>
      </w:r>
      <w:r>
        <w:rPr>
          <w:spacing w:val="-10"/>
        </w:rPr>
        <w:t> </w:t>
      </w:r>
      <w:r>
        <w:rPr/>
        <w:t>for</w:t>
      </w:r>
      <w:r>
        <w:rPr>
          <w:spacing w:val="-9"/>
        </w:rPr>
        <w:t> </w:t>
      </w:r>
      <w:r>
        <w:rPr/>
        <w:t>moderate</w:t>
      </w:r>
      <w:r>
        <w:rPr>
          <w:spacing w:val="-12"/>
        </w:rPr>
        <w:t> </w:t>
      </w:r>
      <w:r>
        <w:rPr/>
        <w:t>sedation</w:t>
      </w:r>
      <w:r>
        <w:rPr>
          <w:spacing w:val="-12"/>
        </w:rPr>
        <w:t> </w:t>
      </w:r>
      <w:r>
        <w:rPr/>
        <w:t>services</w:t>
      </w:r>
      <w:r>
        <w:rPr>
          <w:spacing w:val="-11"/>
        </w:rPr>
        <w:t> </w:t>
      </w:r>
      <w:r>
        <w:rPr/>
        <w:t>shall</w:t>
      </w:r>
      <w:r>
        <w:rPr>
          <w:spacing w:val="-12"/>
        </w:rPr>
        <w:t> </w:t>
      </w:r>
      <w:r>
        <w:rPr/>
        <w:t>comply</w:t>
      </w:r>
      <w:r>
        <w:rPr>
          <w:spacing w:val="-13"/>
        </w:rPr>
        <w:t> </w:t>
      </w:r>
      <w:r>
        <w:rPr/>
        <w:t>with</w:t>
      </w:r>
      <w:r>
        <w:rPr>
          <w:spacing w:val="-13"/>
        </w:rPr>
        <w:t> </w:t>
      </w:r>
      <w:r>
        <w:rPr/>
        <w:t>all</w:t>
      </w:r>
      <w:r>
        <w:rPr>
          <w:spacing w:val="-12"/>
        </w:rPr>
        <w:t> </w:t>
      </w:r>
      <w:r>
        <w:rPr/>
        <w:t>applicable</w:t>
      </w:r>
      <w:r>
        <w:rPr>
          <w:spacing w:val="-9"/>
        </w:rPr>
        <w:t> </w:t>
      </w:r>
      <w:r>
        <w:rPr/>
        <w:t>2018 CPT® billing instructions. The Maximum Fee Schedule value is determined using the Medicine</w:t>
      </w:r>
      <w:r>
        <w:rPr>
          <w:spacing w:val="-3"/>
        </w:rPr>
        <w:t> </w:t>
      </w:r>
      <w:r>
        <w:rPr/>
        <w:t>CF.</w:t>
      </w:r>
    </w:p>
    <w:p>
      <w:pPr>
        <w:pStyle w:val="BodyText"/>
        <w:spacing w:before="9"/>
      </w:pPr>
    </w:p>
    <w:p>
      <w:pPr>
        <w:pStyle w:val="ListParagraph"/>
        <w:numPr>
          <w:ilvl w:val="3"/>
          <w:numId w:val="2"/>
        </w:numPr>
        <w:tabs>
          <w:tab w:pos="2260" w:val="left" w:leader="none"/>
          <w:tab w:pos="2261" w:val="left" w:leader="none"/>
        </w:tabs>
        <w:spacing w:line="240" w:lineRule="auto" w:before="0" w:after="0"/>
        <w:ind w:left="2260" w:right="651" w:hanging="720"/>
        <w:jc w:val="left"/>
        <w:rPr>
          <w:sz w:val="20"/>
        </w:rPr>
      </w:pPr>
      <w:r>
        <w:rPr>
          <w:sz w:val="20"/>
        </w:rPr>
        <w:t>Special Services, Procedures and Reports in the Medicine Section of CPT® (for adjusted RVUs and rates, see Exhibit</w:t>
      </w:r>
      <w:r>
        <w:rPr>
          <w:spacing w:val="-2"/>
          <w:sz w:val="20"/>
        </w:rPr>
        <w:t> </w:t>
      </w:r>
      <w:r>
        <w:rPr>
          <w:sz w:val="20"/>
        </w:rPr>
        <w:t>#9):</w:t>
      </w:r>
    </w:p>
    <w:p>
      <w:pPr>
        <w:pStyle w:val="BodyText"/>
        <w:spacing w:before="11"/>
      </w:pPr>
    </w:p>
    <w:p>
      <w:pPr>
        <w:pStyle w:val="ListParagraph"/>
        <w:numPr>
          <w:ilvl w:val="4"/>
          <w:numId w:val="2"/>
        </w:numPr>
        <w:tabs>
          <w:tab w:pos="2981" w:val="left" w:leader="none"/>
        </w:tabs>
        <w:spacing w:line="240" w:lineRule="auto" w:before="0" w:after="0"/>
        <w:ind w:left="2981" w:right="340" w:hanging="721"/>
        <w:jc w:val="both"/>
        <w:rPr>
          <w:sz w:val="20"/>
        </w:rPr>
      </w:pPr>
      <w:r>
        <w:rPr>
          <w:sz w:val="20"/>
        </w:rPr>
        <w:t>Handling and conveyance of specimens in connection with a transfer from an office to a laboratory is a flat rate. Any other handling and conveyance in connection with implementation of an order involving devices (such as orthotics) is a flat</w:t>
      </w:r>
      <w:r>
        <w:rPr>
          <w:spacing w:val="-3"/>
          <w:sz w:val="20"/>
        </w:rPr>
        <w:t> </w:t>
      </w:r>
      <w:r>
        <w:rPr>
          <w:sz w:val="20"/>
        </w:rPr>
        <w:t>rate.</w:t>
      </w:r>
    </w:p>
    <w:p>
      <w:pPr>
        <w:pStyle w:val="BodyText"/>
        <w:spacing w:before="9"/>
      </w:pPr>
    </w:p>
    <w:p>
      <w:pPr>
        <w:pStyle w:val="ListParagraph"/>
        <w:numPr>
          <w:ilvl w:val="4"/>
          <w:numId w:val="2"/>
        </w:numPr>
        <w:tabs>
          <w:tab w:pos="2980" w:val="left" w:leader="none"/>
          <w:tab w:pos="2981" w:val="left" w:leader="none"/>
        </w:tabs>
        <w:spacing w:line="240" w:lineRule="auto" w:before="0" w:after="0"/>
        <w:ind w:left="2981" w:right="588" w:hanging="721"/>
        <w:jc w:val="left"/>
        <w:rPr>
          <w:sz w:val="20"/>
        </w:rPr>
      </w:pPr>
      <w:r>
        <w:rPr>
          <w:sz w:val="20"/>
        </w:rPr>
        <w:t>Post-operative follow-up visit is included in the global package and is</w:t>
      </w:r>
      <w:r>
        <w:rPr>
          <w:spacing w:val="-27"/>
          <w:sz w:val="20"/>
        </w:rPr>
        <w:t> </w:t>
      </w:r>
      <w:r>
        <w:rPr>
          <w:sz w:val="20"/>
        </w:rPr>
        <w:t>not separately</w:t>
      </w:r>
      <w:r>
        <w:rPr>
          <w:spacing w:val="-5"/>
          <w:sz w:val="20"/>
        </w:rPr>
        <w:t> </w:t>
      </w:r>
      <w:r>
        <w:rPr>
          <w:sz w:val="20"/>
        </w:rPr>
        <w:t>payable.</w:t>
      </w:r>
    </w:p>
    <w:p>
      <w:pPr>
        <w:pStyle w:val="BodyText"/>
        <w:rPr>
          <w:sz w:val="21"/>
        </w:rPr>
      </w:pPr>
    </w:p>
    <w:p>
      <w:pPr>
        <w:pStyle w:val="ListParagraph"/>
        <w:numPr>
          <w:ilvl w:val="4"/>
          <w:numId w:val="2"/>
        </w:numPr>
        <w:tabs>
          <w:tab w:pos="2981" w:val="left" w:leader="none"/>
        </w:tabs>
        <w:spacing w:line="240" w:lineRule="auto" w:before="0" w:after="0"/>
        <w:ind w:left="2981" w:right="345" w:hanging="721"/>
        <w:jc w:val="both"/>
        <w:rPr>
          <w:sz w:val="20"/>
        </w:rPr>
      </w:pPr>
      <w:r>
        <w:rPr>
          <w:sz w:val="20"/>
        </w:rPr>
        <w:t>Educational supplies are considered “at cost” to the provider and may be billed based upon an agreement between the payer and</w:t>
      </w:r>
      <w:r>
        <w:rPr>
          <w:spacing w:val="-7"/>
          <w:sz w:val="20"/>
        </w:rPr>
        <w:t> </w:t>
      </w:r>
      <w:r>
        <w:rPr>
          <w:sz w:val="20"/>
        </w:rPr>
        <w:t>provider.</w:t>
      </w:r>
    </w:p>
    <w:p>
      <w:pPr>
        <w:pStyle w:val="BodyText"/>
        <w:spacing w:before="8"/>
      </w:pPr>
    </w:p>
    <w:p>
      <w:pPr>
        <w:pStyle w:val="ListParagraph"/>
        <w:numPr>
          <w:ilvl w:val="4"/>
          <w:numId w:val="2"/>
        </w:numPr>
        <w:tabs>
          <w:tab w:pos="2981" w:val="left" w:leader="none"/>
        </w:tabs>
        <w:spacing w:line="240" w:lineRule="auto" w:before="1" w:after="0"/>
        <w:ind w:left="2981" w:right="345" w:hanging="721"/>
        <w:jc w:val="both"/>
        <w:rPr>
          <w:sz w:val="20"/>
        </w:rPr>
      </w:pPr>
      <w:r>
        <w:rPr>
          <w:sz w:val="20"/>
        </w:rPr>
        <w:t>Any stored clinical or physiological data analysis is not recognized unless the</w:t>
      </w:r>
      <w:r>
        <w:rPr>
          <w:spacing w:val="-6"/>
          <w:sz w:val="20"/>
        </w:rPr>
        <w:t> </w:t>
      </w:r>
      <w:r>
        <w:rPr>
          <w:sz w:val="20"/>
        </w:rPr>
        <w:t>provider</w:t>
      </w:r>
      <w:r>
        <w:rPr>
          <w:spacing w:val="-6"/>
          <w:sz w:val="20"/>
        </w:rPr>
        <w:t> </w:t>
      </w:r>
      <w:r>
        <w:rPr>
          <w:sz w:val="20"/>
        </w:rPr>
        <w:t>shows</w:t>
      </w:r>
      <w:r>
        <w:rPr>
          <w:spacing w:val="-7"/>
          <w:sz w:val="20"/>
        </w:rPr>
        <w:t> </w:t>
      </w:r>
      <w:r>
        <w:rPr>
          <w:sz w:val="20"/>
        </w:rPr>
        <w:t>the</w:t>
      </w:r>
      <w:r>
        <w:rPr>
          <w:spacing w:val="-7"/>
          <w:sz w:val="20"/>
        </w:rPr>
        <w:t> </w:t>
      </w:r>
      <w:r>
        <w:rPr>
          <w:sz w:val="20"/>
        </w:rPr>
        <w:t>reasonableness</w:t>
      </w:r>
      <w:r>
        <w:rPr>
          <w:spacing w:val="-7"/>
          <w:sz w:val="20"/>
        </w:rPr>
        <w:t> </w:t>
      </w:r>
      <w:r>
        <w:rPr>
          <w:sz w:val="20"/>
        </w:rPr>
        <w:t>and</w:t>
      </w:r>
      <w:r>
        <w:rPr>
          <w:spacing w:val="-7"/>
          <w:sz w:val="20"/>
        </w:rPr>
        <w:t> </w:t>
      </w:r>
      <w:r>
        <w:rPr>
          <w:sz w:val="20"/>
        </w:rPr>
        <w:t>necessity</w:t>
      </w:r>
      <w:r>
        <w:rPr>
          <w:spacing w:val="-8"/>
          <w:sz w:val="20"/>
        </w:rPr>
        <w:t> </w:t>
      </w:r>
      <w:r>
        <w:rPr>
          <w:sz w:val="20"/>
        </w:rPr>
        <w:t>of</w:t>
      </w:r>
      <w:r>
        <w:rPr>
          <w:spacing w:val="-6"/>
          <w:sz w:val="20"/>
        </w:rPr>
        <w:t> </w:t>
      </w:r>
      <w:r>
        <w:rPr>
          <w:sz w:val="20"/>
        </w:rPr>
        <w:t>these</w:t>
      </w:r>
      <w:r>
        <w:rPr>
          <w:spacing w:val="-7"/>
          <w:sz w:val="20"/>
        </w:rPr>
        <w:t> </w:t>
      </w:r>
      <w:r>
        <w:rPr>
          <w:sz w:val="20"/>
        </w:rPr>
        <w:t>services</w:t>
      </w:r>
      <w:r>
        <w:rPr>
          <w:spacing w:val="-7"/>
          <w:sz w:val="20"/>
        </w:rPr>
        <w:t> </w:t>
      </w:r>
      <w:r>
        <w:rPr>
          <w:sz w:val="20"/>
        </w:rPr>
        <w:t>and obtains prior authorization from the</w:t>
      </w:r>
      <w:r>
        <w:rPr>
          <w:spacing w:val="-2"/>
          <w:sz w:val="20"/>
        </w:rPr>
        <w:t> </w:t>
      </w:r>
      <w:r>
        <w:rPr>
          <w:sz w:val="20"/>
        </w:rPr>
        <w:t>payer.</w:t>
      </w:r>
    </w:p>
    <w:p>
      <w:pPr>
        <w:pStyle w:val="BodyText"/>
        <w:spacing w:before="11"/>
      </w:pPr>
    </w:p>
    <w:p>
      <w:pPr>
        <w:pStyle w:val="ListParagraph"/>
        <w:numPr>
          <w:ilvl w:val="4"/>
          <w:numId w:val="2"/>
        </w:numPr>
        <w:tabs>
          <w:tab w:pos="2981" w:val="left" w:leader="none"/>
        </w:tabs>
        <w:spacing w:line="240" w:lineRule="auto" w:before="0" w:after="0"/>
        <w:ind w:left="2981" w:right="343" w:hanging="721"/>
        <w:jc w:val="both"/>
        <w:rPr>
          <w:sz w:val="20"/>
        </w:rPr>
      </w:pPr>
      <w:r>
        <w:rPr>
          <w:sz w:val="20"/>
        </w:rPr>
        <w:t>The charges for services performed after regular business hours, during holidays, or during scheduled disruptions of regular office services are not payable unless the provider shows the reasonableness and necessity of these services and obtains prior</w:t>
      </w:r>
      <w:r>
        <w:rPr>
          <w:spacing w:val="-2"/>
          <w:sz w:val="20"/>
        </w:rPr>
        <w:t> </w:t>
      </w:r>
      <w:r>
        <w:rPr>
          <w:sz w:val="20"/>
        </w:rPr>
        <w:t>authorization.</w:t>
      </w:r>
    </w:p>
    <w:p>
      <w:pPr>
        <w:pStyle w:val="BodyText"/>
        <w:spacing w:before="9"/>
      </w:pPr>
    </w:p>
    <w:p>
      <w:pPr>
        <w:pStyle w:val="ListParagraph"/>
        <w:numPr>
          <w:ilvl w:val="4"/>
          <w:numId w:val="2"/>
        </w:numPr>
        <w:tabs>
          <w:tab w:pos="2981" w:val="left" w:leader="none"/>
        </w:tabs>
        <w:spacing w:line="240" w:lineRule="auto" w:before="0" w:after="0"/>
        <w:ind w:left="2981" w:right="342" w:hanging="721"/>
        <w:jc w:val="both"/>
        <w:rPr>
          <w:sz w:val="20"/>
        </w:rPr>
      </w:pPr>
      <w:r>
        <w:rPr>
          <w:sz w:val="20"/>
        </w:rPr>
        <w:t>Unusual</w:t>
      </w:r>
      <w:r>
        <w:rPr>
          <w:spacing w:val="-11"/>
          <w:sz w:val="20"/>
        </w:rPr>
        <w:t> </w:t>
      </w:r>
      <w:r>
        <w:rPr>
          <w:sz w:val="20"/>
        </w:rPr>
        <w:t>travel</w:t>
      </w:r>
      <w:r>
        <w:rPr>
          <w:spacing w:val="-9"/>
          <w:sz w:val="20"/>
        </w:rPr>
        <w:t> </w:t>
      </w:r>
      <w:r>
        <w:rPr>
          <w:sz w:val="20"/>
        </w:rPr>
        <w:t>expenses</w:t>
      </w:r>
      <w:r>
        <w:rPr>
          <w:spacing w:val="-9"/>
          <w:sz w:val="20"/>
        </w:rPr>
        <w:t> </w:t>
      </w:r>
      <w:r>
        <w:rPr>
          <w:sz w:val="20"/>
        </w:rPr>
        <w:t>require</w:t>
      </w:r>
      <w:r>
        <w:rPr>
          <w:spacing w:val="-9"/>
          <w:sz w:val="20"/>
        </w:rPr>
        <w:t> </w:t>
      </w:r>
      <w:r>
        <w:rPr>
          <w:sz w:val="20"/>
        </w:rPr>
        <w:t>prior</w:t>
      </w:r>
      <w:r>
        <w:rPr>
          <w:spacing w:val="-9"/>
          <w:sz w:val="20"/>
        </w:rPr>
        <w:t> </w:t>
      </w:r>
      <w:r>
        <w:rPr>
          <w:sz w:val="20"/>
        </w:rPr>
        <w:t>authorization</w:t>
      </w:r>
      <w:r>
        <w:rPr>
          <w:spacing w:val="-11"/>
          <w:sz w:val="20"/>
        </w:rPr>
        <w:t> </w:t>
      </w:r>
      <w:r>
        <w:rPr>
          <w:sz w:val="20"/>
        </w:rPr>
        <w:t>by</w:t>
      </w:r>
      <w:r>
        <w:rPr>
          <w:spacing w:val="-13"/>
          <w:sz w:val="20"/>
        </w:rPr>
        <w:t> </w:t>
      </w:r>
      <w:r>
        <w:rPr>
          <w:sz w:val="20"/>
        </w:rPr>
        <w:t>the</w:t>
      </w:r>
      <w:r>
        <w:rPr>
          <w:spacing w:val="-11"/>
          <w:sz w:val="20"/>
        </w:rPr>
        <w:t> </w:t>
      </w:r>
      <w:r>
        <w:rPr>
          <w:sz w:val="20"/>
        </w:rPr>
        <w:t>payer.</w:t>
      </w:r>
      <w:r>
        <w:rPr>
          <w:spacing w:val="37"/>
          <w:sz w:val="20"/>
        </w:rPr>
        <w:t> </w:t>
      </w:r>
      <w:r>
        <w:rPr>
          <w:sz w:val="20"/>
        </w:rPr>
        <w:t>The</w:t>
      </w:r>
      <w:r>
        <w:rPr>
          <w:spacing w:val="-11"/>
          <w:sz w:val="20"/>
        </w:rPr>
        <w:t> </w:t>
      </w:r>
      <w:r>
        <w:rPr>
          <w:sz w:val="20"/>
        </w:rPr>
        <w:t>payer and billing provider shall agree upon maximum</w:t>
      </w:r>
      <w:r>
        <w:rPr>
          <w:spacing w:val="-2"/>
          <w:sz w:val="20"/>
        </w:rPr>
        <w:t> </w:t>
      </w:r>
      <w:r>
        <w:rPr>
          <w:sz w:val="20"/>
        </w:rPr>
        <w:t>fees.</w:t>
      </w:r>
    </w:p>
    <w:p>
      <w:pPr>
        <w:pStyle w:val="BodyText"/>
        <w:rPr>
          <w:sz w:val="21"/>
        </w:rPr>
      </w:pPr>
    </w:p>
    <w:p>
      <w:pPr>
        <w:pStyle w:val="ListParagraph"/>
        <w:numPr>
          <w:ilvl w:val="2"/>
          <w:numId w:val="2"/>
        </w:numPr>
        <w:tabs>
          <w:tab w:pos="1540" w:val="left" w:leader="none"/>
          <w:tab w:pos="1541" w:val="left" w:leader="none"/>
        </w:tabs>
        <w:spacing w:line="240" w:lineRule="auto" w:before="0" w:after="0"/>
        <w:ind w:left="1540" w:right="0" w:hanging="720"/>
        <w:jc w:val="left"/>
        <w:rPr>
          <w:sz w:val="20"/>
        </w:rPr>
      </w:pPr>
      <w:bookmarkStart w:name="_bookmark13" w:id="26"/>
      <w:bookmarkEnd w:id="26"/>
      <w:r>
        <w:rPr/>
      </w:r>
      <w:bookmarkStart w:name="_bookmark13" w:id="27"/>
      <w:bookmarkEnd w:id="27"/>
      <w:r>
        <w:rPr>
          <w:sz w:val="20"/>
        </w:rPr>
        <w:t>P</w:t>
      </w:r>
      <w:r>
        <w:rPr>
          <w:sz w:val="20"/>
        </w:rPr>
        <w:t>HYSICAL MEDICINE AND REHABILITATION</w:t>
      </w:r>
      <w:r>
        <w:rPr>
          <w:spacing w:val="2"/>
          <w:sz w:val="20"/>
        </w:rPr>
        <w:t> </w:t>
      </w:r>
      <w:r>
        <w:rPr>
          <w:sz w:val="20"/>
        </w:rPr>
        <w:t>(PM&amp;R)</w:t>
      </w:r>
    </w:p>
    <w:p>
      <w:pPr>
        <w:pStyle w:val="BodyText"/>
        <w:spacing w:before="10"/>
      </w:pPr>
    </w:p>
    <w:p>
      <w:pPr>
        <w:pStyle w:val="BodyText"/>
        <w:ind w:left="1540" w:right="893"/>
      </w:pPr>
      <w:r>
        <w:rPr/>
        <w:t>Restorative services are an integral part of the healing process for a variety of injured workers. For adjusted RVUs and rates, see Exhibit #9.</w:t>
      </w:r>
    </w:p>
    <w:p>
      <w:pPr>
        <w:pStyle w:val="BodyText"/>
        <w:spacing w:before="9"/>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Billing and documentation requirements:</w:t>
      </w:r>
    </w:p>
    <w:p>
      <w:pPr>
        <w:pStyle w:val="BodyText"/>
        <w:spacing w:before="10"/>
      </w:pPr>
    </w:p>
    <w:p>
      <w:pPr>
        <w:pStyle w:val="BodyText"/>
        <w:ind w:left="2260" w:right="774"/>
      </w:pPr>
      <w:r>
        <w:rPr/>
        <w:t>Physical therapy or any care provided under a physical therapist’s plan of care shall be billed with a GP modifier appended to all billed codes.</w:t>
      </w:r>
    </w:p>
    <w:p>
      <w:pPr>
        <w:pStyle w:val="BodyText"/>
        <w:spacing w:before="11"/>
      </w:pPr>
    </w:p>
    <w:p>
      <w:pPr>
        <w:pStyle w:val="BodyText"/>
        <w:ind w:left="2260" w:right="385"/>
      </w:pPr>
      <w:r>
        <w:rPr/>
        <w:t>Occupational therapy or any care provided under an occupational therapist’s plan of care shall be billed with a GO modifier appended to all billed codes.</w:t>
      </w:r>
    </w:p>
    <w:p>
      <w:pPr>
        <w:pStyle w:val="BodyText"/>
        <w:spacing w:before="9"/>
      </w:pPr>
    </w:p>
    <w:p>
      <w:pPr>
        <w:pStyle w:val="BodyText"/>
        <w:ind w:left="2260" w:right="373"/>
      </w:pPr>
      <w:r>
        <w:rPr/>
        <w:t>Each PM&amp;R billed service must be clearly identifiable. The provider must clearly document the time spent performing each billed service and the beginning and end time for each session.</w:t>
      </w:r>
    </w:p>
    <w:p>
      <w:pPr>
        <w:pStyle w:val="BodyText"/>
        <w:rPr>
          <w:sz w:val="21"/>
        </w:rPr>
      </w:pPr>
    </w:p>
    <w:p>
      <w:pPr>
        <w:pStyle w:val="BodyText"/>
        <w:ind w:left="2260" w:right="251"/>
      </w:pPr>
      <w:r>
        <w:rPr/>
        <w:t>Functional objectives shall be included in the PM&amp;R plan of care for all injured workers. Any request for additional treatment must be supported by evidence of positive objective functional gains or PM&amp;R treatment plan changes. The ordering ATP must also agree with the PM&amp;R continuation or changes to the treatment plan.</w:t>
      </w:r>
    </w:p>
    <w:p>
      <w:pPr>
        <w:spacing w:after="0"/>
        <w:sectPr>
          <w:pgSz w:w="12240" w:h="15840"/>
          <w:pgMar w:header="0" w:footer="1179" w:top="1360" w:bottom="1440" w:left="1160" w:right="1100"/>
        </w:sectPr>
      </w:pPr>
    </w:p>
    <w:p>
      <w:pPr>
        <w:pStyle w:val="ListParagraph"/>
        <w:numPr>
          <w:ilvl w:val="3"/>
          <w:numId w:val="2"/>
        </w:numPr>
        <w:tabs>
          <w:tab w:pos="2260" w:val="left" w:leader="none"/>
          <w:tab w:pos="2261" w:val="left" w:leader="none"/>
        </w:tabs>
        <w:spacing w:line="240" w:lineRule="auto" w:before="79" w:after="0"/>
        <w:ind w:left="2260" w:right="0" w:hanging="720"/>
        <w:jc w:val="left"/>
        <w:rPr>
          <w:sz w:val="20"/>
        </w:rPr>
      </w:pPr>
      <w:r>
        <w:rPr>
          <w:sz w:val="20"/>
        </w:rPr>
        <w:t>Medical nutrition therapy requires prior</w:t>
      </w:r>
      <w:r>
        <w:rPr>
          <w:spacing w:val="-6"/>
          <w:sz w:val="20"/>
        </w:rPr>
        <w:t> </w:t>
      </w:r>
      <w:r>
        <w:rPr>
          <w:sz w:val="20"/>
        </w:rPr>
        <w:t>authorization.</w:t>
      </w:r>
    </w:p>
    <w:p>
      <w:pPr>
        <w:pStyle w:val="BodyText"/>
        <w:spacing w:before="11"/>
      </w:pPr>
    </w:p>
    <w:p>
      <w:pPr>
        <w:pStyle w:val="ListParagraph"/>
        <w:numPr>
          <w:ilvl w:val="3"/>
          <w:numId w:val="2"/>
        </w:numPr>
        <w:tabs>
          <w:tab w:pos="2260" w:val="left" w:leader="none"/>
          <w:tab w:pos="2261" w:val="left" w:leader="none"/>
        </w:tabs>
        <w:spacing w:line="240" w:lineRule="auto" w:before="0" w:after="0"/>
        <w:ind w:left="2260" w:right="384" w:hanging="720"/>
        <w:jc w:val="left"/>
        <w:rPr>
          <w:sz w:val="20"/>
        </w:rPr>
      </w:pPr>
      <w:r>
        <w:rPr>
          <w:sz w:val="20"/>
        </w:rPr>
        <w:t>For recommendations on the use of the PM&amp;R procedures, modalities, and</w:t>
      </w:r>
      <w:r>
        <w:rPr>
          <w:spacing w:val="-22"/>
          <w:sz w:val="20"/>
        </w:rPr>
        <w:t> </w:t>
      </w:r>
      <w:r>
        <w:rPr>
          <w:sz w:val="20"/>
        </w:rPr>
        <w:t>testing, see the Medical Treatment</w:t>
      </w:r>
      <w:r>
        <w:rPr>
          <w:spacing w:val="-4"/>
          <w:sz w:val="20"/>
        </w:rPr>
        <w:t> </w:t>
      </w:r>
      <w:r>
        <w:rPr>
          <w:sz w:val="20"/>
        </w:rPr>
        <w:t>Guidelines.</w:t>
      </w:r>
    </w:p>
    <w:p>
      <w:pPr>
        <w:pStyle w:val="BodyText"/>
        <w:spacing w:before="8"/>
      </w:pPr>
    </w:p>
    <w:p>
      <w:pPr>
        <w:pStyle w:val="ListParagraph"/>
        <w:numPr>
          <w:ilvl w:val="3"/>
          <w:numId w:val="2"/>
        </w:numPr>
        <w:tabs>
          <w:tab w:pos="2260" w:val="left" w:leader="none"/>
          <w:tab w:pos="2261" w:val="left" w:leader="none"/>
        </w:tabs>
        <w:spacing w:line="240" w:lineRule="auto" w:before="1" w:after="0"/>
        <w:ind w:left="2260" w:right="0" w:hanging="720"/>
        <w:jc w:val="left"/>
        <w:rPr>
          <w:sz w:val="20"/>
        </w:rPr>
      </w:pPr>
      <w:r>
        <w:rPr>
          <w:sz w:val="20"/>
        </w:rPr>
        <w:t>Special Note to all PM&amp;R</w:t>
      </w:r>
      <w:r>
        <w:rPr>
          <w:spacing w:val="-2"/>
          <w:sz w:val="20"/>
        </w:rPr>
        <w:t> </w:t>
      </w:r>
      <w:r>
        <w:rPr>
          <w:sz w:val="20"/>
        </w:rPr>
        <w:t>Providers:</w:t>
      </w:r>
    </w:p>
    <w:p>
      <w:pPr>
        <w:pStyle w:val="BodyText"/>
        <w:spacing w:before="10"/>
      </w:pPr>
    </w:p>
    <w:p>
      <w:pPr>
        <w:pStyle w:val="BodyText"/>
        <w:ind w:left="2260" w:right="741"/>
      </w:pPr>
      <w:r>
        <w:rPr/>
        <w:t>The ATP shall obtain prior authorization (see Rule 16-6) from the payer for any PM&amp;R treatment not listed in or exceeding the frequency or duration recommendations in the Medical Treatment Guidelines.</w:t>
      </w:r>
    </w:p>
    <w:p>
      <w:pPr>
        <w:pStyle w:val="BodyText"/>
        <w:rPr>
          <w:sz w:val="21"/>
        </w:rPr>
      </w:pPr>
    </w:p>
    <w:p>
      <w:pPr>
        <w:pStyle w:val="BodyText"/>
        <w:ind w:left="2260" w:right="385"/>
      </w:pPr>
      <w:r>
        <w:rPr/>
        <w:t>The injured worker shall be re-evaluated by the prescribing physician within 30 calendar days from the initiation of the prescribed treatment and at least once every month while that treatment continues to establish achievement of functional goals. Prior authorization shall be required for treatment of a condition not covered under the Medical Treatment Guidelines or exceeding 60 calendar days from the initiation of treatment.</w:t>
      </w:r>
    </w:p>
    <w:p>
      <w:pPr>
        <w:pStyle w:val="BodyText"/>
        <w:spacing w:before="10"/>
      </w:pPr>
    </w:p>
    <w:p>
      <w:pPr>
        <w:pStyle w:val="ListParagraph"/>
        <w:numPr>
          <w:ilvl w:val="3"/>
          <w:numId w:val="2"/>
        </w:numPr>
        <w:tabs>
          <w:tab w:pos="2260" w:val="left" w:leader="none"/>
          <w:tab w:pos="2261" w:val="left" w:leader="none"/>
        </w:tabs>
        <w:spacing w:line="240" w:lineRule="auto" w:before="1" w:after="0"/>
        <w:ind w:left="2260" w:right="470" w:hanging="720"/>
        <w:jc w:val="left"/>
        <w:rPr>
          <w:sz w:val="20"/>
        </w:rPr>
      </w:pPr>
      <w:r>
        <w:rPr>
          <w:sz w:val="20"/>
        </w:rPr>
        <w:t>Interdisciplinary Rehabilitation Programs – require prior authorization to</w:t>
      </w:r>
      <w:r>
        <w:rPr>
          <w:spacing w:val="-23"/>
          <w:sz w:val="20"/>
        </w:rPr>
        <w:t> </w:t>
      </w:r>
      <w:r>
        <w:rPr>
          <w:sz w:val="20"/>
        </w:rPr>
        <w:t>determine fees.</w:t>
      </w:r>
    </w:p>
    <w:p>
      <w:pPr>
        <w:pStyle w:val="BodyText"/>
        <w:spacing w:before="8"/>
      </w:pPr>
    </w:p>
    <w:p>
      <w:pPr>
        <w:pStyle w:val="BodyText"/>
        <w:ind w:left="2260" w:right="384"/>
      </w:pPr>
      <w:r>
        <w:rPr/>
        <w:t>An interdisciplinary rehabilitation program is one that provides focused, coordinated, and goal-oriented services using a team of professionals from varying disciplines to deliver care. These programs can benefit persons who have limitations that interfere with their physical, psychological, social, and/or vocational functioning. As defined in the Medical Treatment Guidelines, interdisciplinary rehabilitation programs may include, but are not limited to: chronic pain, spinal cord, or brain injury programs.</w:t>
      </w:r>
    </w:p>
    <w:p>
      <w:pPr>
        <w:pStyle w:val="BodyText"/>
        <w:spacing w:before="10"/>
      </w:pPr>
    </w:p>
    <w:p>
      <w:pPr>
        <w:pStyle w:val="BodyText"/>
        <w:spacing w:before="1"/>
        <w:ind w:left="2260" w:right="385"/>
      </w:pPr>
      <w:r>
        <w:rPr/>
        <w:t>All billing providers shall detail the services, frequency of services, duration of the program, and their proposed fees for the entire program and all professionals. The billing provider and payer shall attempt to agree upon billing code(s) and fee(s) for each interdisciplinary rehabilitation program.</w:t>
      </w:r>
    </w:p>
    <w:p>
      <w:pPr>
        <w:pStyle w:val="BodyText"/>
        <w:spacing w:before="9"/>
      </w:pPr>
    </w:p>
    <w:p>
      <w:pPr>
        <w:pStyle w:val="BodyText"/>
        <w:ind w:left="2260" w:right="385"/>
      </w:pPr>
      <w:r>
        <w:rPr/>
        <w:t>If there is a single billing provider for the entire interdisciplinary rehabilitation program and a daily per diem rate is mutually agreed upon, use code Z0500.</w:t>
      </w:r>
    </w:p>
    <w:p>
      <w:pPr>
        <w:pStyle w:val="BodyText"/>
        <w:spacing w:before="11"/>
      </w:pPr>
    </w:p>
    <w:p>
      <w:pPr>
        <w:pStyle w:val="BodyText"/>
        <w:ind w:left="2260" w:right="385"/>
      </w:pPr>
      <w:r>
        <w:rPr/>
        <w:t>If the individual interdisciplinary rehabilitation professionals bill separately for their participation in an interdisciplinary rehabilitation program, the applicable CPT® codes shall be used to bill for their services. Demonstrated participation in an interdisciplinary rehabilitation program allows the use of the frequencies and durations listed in the relevant Medical Treatment Guideline’s recommendations.</w:t>
      </w:r>
    </w:p>
    <w:p>
      <w:pPr>
        <w:pStyle w:val="BodyText"/>
        <w:spacing w:before="10"/>
      </w:pPr>
    </w:p>
    <w:p>
      <w:pPr>
        <w:pStyle w:val="ListParagraph"/>
        <w:numPr>
          <w:ilvl w:val="3"/>
          <w:numId w:val="2"/>
        </w:numPr>
        <w:tabs>
          <w:tab w:pos="2260" w:val="left" w:leader="none"/>
          <w:tab w:pos="2261" w:val="left" w:leader="none"/>
        </w:tabs>
        <w:spacing w:line="240" w:lineRule="auto" w:before="0" w:after="0"/>
        <w:ind w:left="2260" w:right="424" w:hanging="720"/>
        <w:jc w:val="left"/>
        <w:rPr>
          <w:sz w:val="20"/>
        </w:rPr>
      </w:pPr>
      <w:r>
        <w:rPr>
          <w:sz w:val="20"/>
        </w:rPr>
        <w:t>Procedures (therapeutic exercises, neuromuscular re-education, aquatic therapy, gait training, massage, acupuncture, dry needling of trigger points, manual therapy techniques, therapeutic activities, cognitive development, sensory integrative techniques and any unlisted physical medicine</w:t>
      </w:r>
      <w:r>
        <w:rPr>
          <w:spacing w:val="-5"/>
          <w:sz w:val="20"/>
        </w:rPr>
        <w:t> </w:t>
      </w:r>
      <w:r>
        <w:rPr>
          <w:sz w:val="20"/>
        </w:rPr>
        <w:t>procedures.)</w:t>
      </w:r>
    </w:p>
    <w:p>
      <w:pPr>
        <w:pStyle w:val="BodyText"/>
        <w:spacing w:before="10"/>
      </w:pPr>
    </w:p>
    <w:p>
      <w:pPr>
        <w:pStyle w:val="BodyText"/>
        <w:ind w:left="2260" w:right="385"/>
      </w:pPr>
      <w:r>
        <w:rPr/>
        <w:t>The provider’s medical records shall reflect the medical necessity and the provider shall obtain prior authorization if the procedures are not recommended or the frequency and duration exceeds the recommendations of the Medical Treatment Guidelines.</w:t>
      </w:r>
    </w:p>
    <w:p>
      <w:pPr>
        <w:spacing w:after="0"/>
        <w:sectPr>
          <w:pgSz w:w="12240" w:h="15840"/>
          <w:pgMar w:header="0" w:footer="1179" w:top="1360" w:bottom="1440" w:left="1160" w:right="1100"/>
        </w:sectPr>
      </w:pPr>
    </w:p>
    <w:p>
      <w:pPr>
        <w:pStyle w:val="BodyText"/>
        <w:spacing w:before="79"/>
        <w:ind w:left="2260" w:right="629"/>
      </w:pPr>
      <w:r>
        <w:rPr/>
        <w:t>The maximum amount of time allowed is one (1) hour of procedures per day per discipline unless medical necessity is documented and prior authorization is obtained from the payer. The total amount of billed unit time cannot exceed the total time spent performing the procedures.</w:t>
      </w:r>
    </w:p>
    <w:p>
      <w:pPr>
        <w:pStyle w:val="BodyText"/>
        <w:spacing w:before="10"/>
      </w:pPr>
    </w:p>
    <w:p>
      <w:pPr>
        <w:pStyle w:val="BodyText"/>
        <w:ind w:left="2260" w:right="363"/>
      </w:pPr>
      <w:r>
        <w:rPr/>
        <w:t>For Dry Needling of Trigger Points, single or multiple needles, use DoWC Z0501 or Z0502 as appropriate.</w:t>
      </w:r>
    </w:p>
    <w:p>
      <w:pPr>
        <w:spacing w:after="0"/>
        <w:sectPr>
          <w:pgSz w:w="12240" w:h="15840"/>
          <w:pgMar w:header="0" w:footer="1179" w:top="1360" w:bottom="1440" w:left="1160" w:right="1100"/>
        </w:sectPr>
      </w:pPr>
    </w:p>
    <w:p>
      <w:pPr>
        <w:pStyle w:val="ListParagraph"/>
        <w:numPr>
          <w:ilvl w:val="3"/>
          <w:numId w:val="2"/>
        </w:numPr>
        <w:tabs>
          <w:tab w:pos="2260" w:val="left" w:leader="none"/>
          <w:tab w:pos="2261" w:val="left" w:leader="none"/>
        </w:tabs>
        <w:spacing w:line="240" w:lineRule="auto" w:before="79" w:after="0"/>
        <w:ind w:left="2260" w:right="0" w:hanging="720"/>
        <w:jc w:val="left"/>
        <w:rPr>
          <w:sz w:val="20"/>
        </w:rPr>
      </w:pPr>
      <w:r>
        <w:rPr>
          <w:sz w:val="20"/>
        </w:rPr>
        <w:t>Modalities</w:t>
      </w:r>
    </w:p>
    <w:p>
      <w:pPr>
        <w:pStyle w:val="BodyText"/>
        <w:spacing w:before="11"/>
      </w:pPr>
    </w:p>
    <w:p>
      <w:pPr>
        <w:pStyle w:val="BodyText"/>
        <w:ind w:left="2260" w:right="352"/>
      </w:pPr>
      <w:r>
        <w:rPr/>
        <w:t>There is a total limit of two (2) modalities (whether timed or non-timed) per visit, per discipline, per day.</w:t>
      </w:r>
    </w:p>
    <w:p>
      <w:pPr>
        <w:pStyle w:val="BodyText"/>
        <w:spacing w:before="8"/>
      </w:pPr>
    </w:p>
    <w:p>
      <w:pPr>
        <w:pStyle w:val="BodyText"/>
        <w:spacing w:before="1"/>
        <w:ind w:left="2260" w:right="383"/>
      </w:pPr>
      <w:r>
        <w:rPr/>
        <w:t>NOTE: Instruction and application of a transcutaneous electric nerve stimulation (TENS) unit for the patient's independent use at home shall be billed only once per workers’ compensation claim using CPT® 64550. Rental or purchase of a TENS unit requires prior authorization. For Maximum Fee Schedule value, see section 18-6(H).</w:t>
      </w:r>
    </w:p>
    <w:p>
      <w:pPr>
        <w:pStyle w:val="BodyText"/>
        <w:spacing w:before="9"/>
      </w:pPr>
    </w:p>
    <w:p>
      <w:pPr>
        <w:pStyle w:val="BodyText"/>
        <w:ind w:left="2260"/>
      </w:pPr>
      <w:r>
        <w:rPr/>
        <w:t>The maximum value for unlisted modalities is equal to the value of an ultrasound.</w:t>
      </w:r>
    </w:p>
    <w:p>
      <w:pPr>
        <w:pStyle w:val="BodyText"/>
        <w:spacing w:before="11"/>
      </w:pPr>
    </w:p>
    <w:p>
      <w:pPr>
        <w:pStyle w:val="ListParagraph"/>
        <w:numPr>
          <w:ilvl w:val="3"/>
          <w:numId w:val="2"/>
        </w:numPr>
        <w:tabs>
          <w:tab w:pos="2260" w:val="left" w:leader="none"/>
          <w:tab w:pos="2261" w:val="left" w:leader="none"/>
        </w:tabs>
        <w:spacing w:line="240" w:lineRule="auto" w:before="0" w:after="0"/>
        <w:ind w:left="2260" w:right="470" w:hanging="720"/>
        <w:jc w:val="left"/>
        <w:rPr>
          <w:sz w:val="20"/>
        </w:rPr>
      </w:pPr>
      <w:r>
        <w:rPr>
          <w:sz w:val="20"/>
        </w:rPr>
        <w:t>Evaluation Services for Therapists: Physical Therapy (PT), Occupational Therapy (OT) and Athletic Trainers</w:t>
      </w:r>
      <w:r>
        <w:rPr>
          <w:spacing w:val="-2"/>
          <w:sz w:val="20"/>
        </w:rPr>
        <w:t> </w:t>
      </w:r>
      <w:r>
        <w:rPr>
          <w:sz w:val="20"/>
        </w:rPr>
        <w:t>(ATC).</w:t>
      </w:r>
    </w:p>
    <w:p>
      <w:pPr>
        <w:pStyle w:val="BodyText"/>
        <w:rPr>
          <w:sz w:val="21"/>
        </w:rPr>
      </w:pPr>
    </w:p>
    <w:p>
      <w:pPr>
        <w:pStyle w:val="ListParagraph"/>
        <w:numPr>
          <w:ilvl w:val="4"/>
          <w:numId w:val="2"/>
        </w:numPr>
        <w:tabs>
          <w:tab w:pos="2980" w:val="left" w:leader="none"/>
          <w:tab w:pos="2981" w:val="left" w:leader="none"/>
        </w:tabs>
        <w:spacing w:line="240" w:lineRule="auto" w:before="0" w:after="0"/>
        <w:ind w:left="2981" w:right="479" w:hanging="721"/>
        <w:jc w:val="left"/>
        <w:rPr>
          <w:sz w:val="20"/>
        </w:rPr>
      </w:pPr>
      <w:r>
        <w:rPr>
          <w:sz w:val="20"/>
        </w:rPr>
        <w:t>All evaluation services must be supported by the appropriate history, physical examination documentation, treatment goals and treatment plan or re-evaluation of the treatment plan, as outlined in the 2018 CPT®. The provider shall clearly state the reason for the evaluation, the nature and results of the physical examination of the patient, and the reasoning for recommending the continuation or adjustment of the treatment protocol. Without appropriate supporting documentation, the payer may deny payment. The re-evaluation codes shall not be billed for routine pre- treatment patient</w:t>
      </w:r>
      <w:r>
        <w:rPr>
          <w:spacing w:val="-1"/>
          <w:sz w:val="20"/>
        </w:rPr>
        <w:t> </w:t>
      </w:r>
      <w:r>
        <w:rPr>
          <w:sz w:val="20"/>
        </w:rPr>
        <w:t>assessment.</w:t>
      </w:r>
    </w:p>
    <w:p>
      <w:pPr>
        <w:pStyle w:val="BodyText"/>
        <w:spacing w:before="9"/>
      </w:pPr>
    </w:p>
    <w:p>
      <w:pPr>
        <w:pStyle w:val="BodyText"/>
        <w:ind w:left="2981" w:right="325"/>
      </w:pPr>
      <w:r>
        <w:rPr/>
        <w:t>If a new problem or abnormality is encountered that requires a new evaluation and treatment plan, the professional may perform and bill for another initial evaluation. A new problem or abnormality may be caused by a surgical procedure being performed after the initial evaluation has been completed.</w:t>
      </w:r>
    </w:p>
    <w:p>
      <w:pPr>
        <w:pStyle w:val="BodyText"/>
        <w:spacing w:before="10"/>
      </w:pPr>
    </w:p>
    <w:p>
      <w:pPr>
        <w:pStyle w:val="BodyText"/>
        <w:ind w:left="2981" w:right="385"/>
      </w:pPr>
      <w:r>
        <w:rPr/>
        <w:t>A re-examination, re-evaluation, or re-assessment is different from a progress note. Therapists should not bill these codes for a progress note. Therapists may bill a re-evaluation code only if:</w:t>
      </w:r>
    </w:p>
    <w:p>
      <w:pPr>
        <w:pStyle w:val="BodyText"/>
        <w:spacing w:before="11"/>
      </w:pPr>
    </w:p>
    <w:p>
      <w:pPr>
        <w:pStyle w:val="ListParagraph"/>
        <w:numPr>
          <w:ilvl w:val="5"/>
          <w:numId w:val="2"/>
        </w:numPr>
        <w:tabs>
          <w:tab w:pos="3341" w:val="left" w:leader="none"/>
        </w:tabs>
        <w:spacing w:line="240" w:lineRule="auto" w:before="0" w:after="0"/>
        <w:ind w:left="3341" w:right="339" w:hanging="360"/>
        <w:jc w:val="both"/>
        <w:rPr>
          <w:sz w:val="20"/>
        </w:rPr>
      </w:pPr>
      <w:r>
        <w:rPr>
          <w:sz w:val="20"/>
        </w:rPr>
        <w:t>professional assessment indicates a significant improvement or decline or change in the patient’s condition or a functional status that was not anticipated in the plan of care for that time</w:t>
      </w:r>
      <w:r>
        <w:rPr>
          <w:spacing w:val="-3"/>
          <w:sz w:val="20"/>
        </w:rPr>
        <w:t> </w:t>
      </w:r>
      <w:r>
        <w:rPr>
          <w:sz w:val="20"/>
        </w:rPr>
        <w:t>interval.</w:t>
      </w:r>
    </w:p>
    <w:p>
      <w:pPr>
        <w:pStyle w:val="ListParagraph"/>
        <w:numPr>
          <w:ilvl w:val="5"/>
          <w:numId w:val="2"/>
        </w:numPr>
        <w:tabs>
          <w:tab w:pos="3341" w:val="left" w:leader="none"/>
        </w:tabs>
        <w:spacing w:line="229" w:lineRule="exact" w:before="0" w:after="0"/>
        <w:ind w:left="3341" w:right="0" w:hanging="360"/>
        <w:jc w:val="left"/>
        <w:rPr>
          <w:sz w:val="20"/>
        </w:rPr>
      </w:pPr>
      <w:r>
        <w:rPr>
          <w:sz w:val="20"/>
        </w:rPr>
        <w:t>new clinical findings become</w:t>
      </w:r>
      <w:r>
        <w:rPr>
          <w:spacing w:val="-5"/>
          <w:sz w:val="20"/>
        </w:rPr>
        <w:t> </w:t>
      </w:r>
      <w:r>
        <w:rPr>
          <w:sz w:val="20"/>
        </w:rPr>
        <w:t>known.</w:t>
      </w:r>
    </w:p>
    <w:p>
      <w:pPr>
        <w:pStyle w:val="ListParagraph"/>
        <w:numPr>
          <w:ilvl w:val="5"/>
          <w:numId w:val="2"/>
        </w:numPr>
        <w:tabs>
          <w:tab w:pos="3341" w:val="left" w:leader="none"/>
        </w:tabs>
        <w:spacing w:line="240" w:lineRule="auto" w:before="1" w:after="0"/>
        <w:ind w:left="3341" w:right="366" w:hanging="360"/>
        <w:jc w:val="both"/>
        <w:rPr>
          <w:sz w:val="20"/>
        </w:rPr>
      </w:pPr>
      <w:r>
        <w:rPr>
          <w:sz w:val="20"/>
        </w:rPr>
        <w:t>the patient fails to respond to the treatment outlined in the current plan of care.</w:t>
      </w:r>
    </w:p>
    <w:p>
      <w:pPr>
        <w:pStyle w:val="BodyText"/>
        <w:spacing w:before="10"/>
      </w:pPr>
    </w:p>
    <w:p>
      <w:pPr>
        <w:pStyle w:val="ListParagraph"/>
        <w:numPr>
          <w:ilvl w:val="4"/>
          <w:numId w:val="2"/>
        </w:numPr>
        <w:tabs>
          <w:tab w:pos="2980" w:val="left" w:leader="none"/>
          <w:tab w:pos="2981" w:val="left" w:leader="none"/>
        </w:tabs>
        <w:spacing w:line="240" w:lineRule="auto" w:before="0" w:after="0"/>
        <w:ind w:left="2981" w:right="521" w:hanging="721"/>
        <w:jc w:val="left"/>
        <w:rPr>
          <w:sz w:val="20"/>
        </w:rPr>
      </w:pPr>
      <w:r>
        <w:rPr>
          <w:sz w:val="20"/>
        </w:rPr>
        <w:t>A PT or OT may utilize a Rehabilitation Communication Form (WC196)</w:t>
      </w:r>
      <w:r>
        <w:rPr>
          <w:spacing w:val="-23"/>
          <w:sz w:val="20"/>
        </w:rPr>
        <w:t> </w:t>
      </w:r>
      <w:r>
        <w:rPr>
          <w:sz w:val="20"/>
        </w:rPr>
        <w:t>in addition to a progress note no more than every 2 weeks for the first 6 weeks, and once every 4 weeks</w:t>
      </w:r>
      <w:r>
        <w:rPr>
          <w:spacing w:val="-4"/>
          <w:sz w:val="20"/>
        </w:rPr>
        <w:t> </w:t>
      </w:r>
      <w:r>
        <w:rPr>
          <w:sz w:val="20"/>
        </w:rPr>
        <w:t>thereafter.</w:t>
      </w:r>
    </w:p>
    <w:p>
      <w:pPr>
        <w:pStyle w:val="BodyText"/>
      </w:pPr>
    </w:p>
    <w:p>
      <w:pPr>
        <w:pStyle w:val="BodyText"/>
        <w:ind w:left="2981"/>
      </w:pPr>
      <w:r>
        <w:rPr/>
        <w:t>The WC196 form should not be used for an evaluation, re-evaluation or re- assessment.</w:t>
      </w:r>
    </w:p>
    <w:p>
      <w:pPr>
        <w:pStyle w:val="BodyText"/>
        <w:spacing w:before="1"/>
      </w:pPr>
    </w:p>
    <w:p>
      <w:pPr>
        <w:pStyle w:val="BodyText"/>
        <w:spacing w:before="1"/>
        <w:ind w:left="2981" w:right="520"/>
      </w:pPr>
      <w:r>
        <w:rPr>
          <w:color w:val="212121"/>
        </w:rPr>
        <w:t>The WC196 form must be completed and include which validated functional tool was used for assessing the patient.</w:t>
      </w:r>
    </w:p>
    <w:p>
      <w:pPr>
        <w:pStyle w:val="BodyText"/>
        <w:spacing w:before="10"/>
        <w:rPr>
          <w:sz w:val="19"/>
        </w:rPr>
      </w:pPr>
    </w:p>
    <w:p>
      <w:pPr>
        <w:pStyle w:val="BodyText"/>
        <w:ind w:left="2981"/>
      </w:pPr>
      <w:r>
        <w:rPr/>
        <w:t>The form shall be sent to the referring physician before or at the patient's</w:t>
      </w:r>
    </w:p>
    <w:p>
      <w:pPr>
        <w:spacing w:after="0"/>
        <w:sectPr>
          <w:pgSz w:w="12240" w:h="15840"/>
          <w:pgMar w:header="0" w:footer="1179" w:top="1360" w:bottom="1440" w:left="1160" w:right="1100"/>
        </w:sectPr>
      </w:pPr>
    </w:p>
    <w:p>
      <w:pPr>
        <w:pStyle w:val="BodyText"/>
        <w:spacing w:before="79"/>
        <w:ind w:left="2981" w:right="385"/>
      </w:pPr>
      <w:r>
        <w:rPr/>
        <w:t>follow up appointment with the physician, to aid in communication. Bill DoWC Z0817.</w:t>
      </w:r>
    </w:p>
    <w:p>
      <w:pPr>
        <w:pStyle w:val="BodyText"/>
        <w:spacing w:before="9"/>
      </w:pPr>
    </w:p>
    <w:p>
      <w:pPr>
        <w:pStyle w:val="ListParagraph"/>
        <w:numPr>
          <w:ilvl w:val="4"/>
          <w:numId w:val="2"/>
        </w:numPr>
        <w:tabs>
          <w:tab w:pos="2981" w:val="left" w:leader="none"/>
        </w:tabs>
        <w:spacing w:line="240" w:lineRule="auto" w:before="0" w:after="0"/>
        <w:ind w:left="2981" w:right="519" w:hanging="721"/>
        <w:jc w:val="both"/>
        <w:rPr>
          <w:sz w:val="20"/>
        </w:rPr>
      </w:pPr>
      <w:r>
        <w:rPr>
          <w:sz w:val="20"/>
        </w:rPr>
        <w:t>Payers are only required to pay for evaluation services directly</w:t>
      </w:r>
      <w:r>
        <w:rPr>
          <w:spacing w:val="-23"/>
          <w:sz w:val="20"/>
        </w:rPr>
        <w:t> </w:t>
      </w:r>
      <w:r>
        <w:rPr>
          <w:sz w:val="20"/>
        </w:rPr>
        <w:t>performed by a PT, OT, or ATC. All evaluation notes or reports must be written and signed by the PT, OT or</w:t>
      </w:r>
      <w:r>
        <w:rPr>
          <w:spacing w:val="-5"/>
          <w:sz w:val="20"/>
        </w:rPr>
        <w:t> </w:t>
      </w:r>
      <w:r>
        <w:rPr>
          <w:sz w:val="20"/>
        </w:rPr>
        <w:t>ATC.</w:t>
      </w:r>
    </w:p>
    <w:p>
      <w:pPr>
        <w:pStyle w:val="BodyText"/>
        <w:rPr>
          <w:sz w:val="21"/>
        </w:rPr>
      </w:pPr>
    </w:p>
    <w:p>
      <w:pPr>
        <w:pStyle w:val="ListParagraph"/>
        <w:numPr>
          <w:ilvl w:val="4"/>
          <w:numId w:val="2"/>
        </w:numPr>
        <w:tabs>
          <w:tab w:pos="2981" w:val="left" w:leader="none"/>
        </w:tabs>
        <w:spacing w:line="240" w:lineRule="auto" w:before="0" w:after="0"/>
        <w:ind w:left="2981" w:right="598" w:hanging="721"/>
        <w:jc w:val="both"/>
        <w:rPr>
          <w:sz w:val="20"/>
        </w:rPr>
      </w:pPr>
      <w:r>
        <w:rPr>
          <w:sz w:val="20"/>
        </w:rPr>
        <w:t>A patient may be seen by more than one (1) health care professional on the same day. Each professional may charge an evaluation service</w:t>
      </w:r>
      <w:r>
        <w:rPr>
          <w:spacing w:val="-24"/>
          <w:sz w:val="20"/>
        </w:rPr>
        <w:t> </w:t>
      </w:r>
      <w:r>
        <w:rPr>
          <w:sz w:val="20"/>
        </w:rPr>
        <w:t>with appropriate documentation per patient, per</w:t>
      </w:r>
      <w:r>
        <w:rPr>
          <w:spacing w:val="-1"/>
          <w:sz w:val="20"/>
        </w:rPr>
        <w:t> </w:t>
      </w:r>
      <w:r>
        <w:rPr>
          <w:sz w:val="20"/>
        </w:rPr>
        <w:t>day.</w:t>
      </w:r>
    </w:p>
    <w:p>
      <w:pPr>
        <w:pStyle w:val="BodyText"/>
        <w:spacing w:before="9"/>
      </w:pPr>
    </w:p>
    <w:p>
      <w:pPr>
        <w:pStyle w:val="ListParagraph"/>
        <w:numPr>
          <w:ilvl w:val="4"/>
          <w:numId w:val="2"/>
        </w:numPr>
        <w:tabs>
          <w:tab w:pos="2980" w:val="left" w:leader="none"/>
          <w:tab w:pos="2981" w:val="left" w:leader="none"/>
        </w:tabs>
        <w:spacing w:line="240" w:lineRule="auto" w:before="0" w:after="0"/>
        <w:ind w:left="2981" w:right="391" w:hanging="721"/>
        <w:jc w:val="left"/>
        <w:rPr>
          <w:sz w:val="20"/>
        </w:rPr>
      </w:pPr>
      <w:r>
        <w:rPr>
          <w:sz w:val="20"/>
        </w:rPr>
        <w:t>Reimbursement to PTs and OTs for coordination of care with</w:t>
      </w:r>
      <w:r>
        <w:rPr>
          <w:spacing w:val="-24"/>
          <w:sz w:val="20"/>
        </w:rPr>
        <w:t> </w:t>
      </w:r>
      <w:r>
        <w:rPr>
          <w:sz w:val="20"/>
        </w:rPr>
        <w:t>professionals shall be based upon the telephone codes for qualified non-physician providers found in the Medicine Section of CPT®. Coordination of care reimbursement is limited to telephone calls made to outside professionals and/or to the injured worker or his or her family.</w:t>
      </w:r>
    </w:p>
    <w:p>
      <w:pPr>
        <w:pStyle w:val="BodyText"/>
        <w:spacing w:before="1"/>
        <w:rPr>
          <w:sz w:val="21"/>
        </w:rPr>
      </w:pPr>
    </w:p>
    <w:p>
      <w:pPr>
        <w:pStyle w:val="ListParagraph"/>
        <w:numPr>
          <w:ilvl w:val="4"/>
          <w:numId w:val="2"/>
        </w:numPr>
        <w:tabs>
          <w:tab w:pos="2980" w:val="left" w:leader="none"/>
          <w:tab w:pos="2981" w:val="left" w:leader="none"/>
        </w:tabs>
        <w:spacing w:line="240" w:lineRule="auto" w:before="0" w:after="0"/>
        <w:ind w:left="2981" w:right="0" w:hanging="721"/>
        <w:jc w:val="left"/>
        <w:rPr>
          <w:sz w:val="20"/>
        </w:rPr>
      </w:pPr>
      <w:r>
        <w:rPr>
          <w:sz w:val="20"/>
        </w:rPr>
        <w:t>Interdisciplinary team conferences shall be billed per subsection (5)</w:t>
      </w:r>
      <w:r>
        <w:rPr>
          <w:spacing w:val="-23"/>
          <w:sz w:val="20"/>
        </w:rPr>
        <w:t> </w:t>
      </w:r>
      <w:r>
        <w:rPr>
          <w:sz w:val="20"/>
        </w:rPr>
        <w:t>above.</w:t>
      </w:r>
    </w:p>
    <w:p>
      <w:pPr>
        <w:pStyle w:val="BodyText"/>
        <w:spacing w:before="8"/>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Special</w:t>
      </w:r>
      <w:r>
        <w:rPr>
          <w:spacing w:val="-5"/>
          <w:sz w:val="20"/>
        </w:rPr>
        <w:t> </w:t>
      </w:r>
      <w:r>
        <w:rPr>
          <w:sz w:val="20"/>
        </w:rPr>
        <w:t>Tests</w:t>
      </w:r>
    </w:p>
    <w:p>
      <w:pPr>
        <w:pStyle w:val="BodyText"/>
        <w:spacing w:before="10"/>
      </w:pPr>
    </w:p>
    <w:p>
      <w:pPr>
        <w:pStyle w:val="ListParagraph"/>
        <w:numPr>
          <w:ilvl w:val="4"/>
          <w:numId w:val="2"/>
        </w:numPr>
        <w:tabs>
          <w:tab w:pos="2980" w:val="left" w:leader="none"/>
          <w:tab w:pos="2981" w:val="left" w:leader="none"/>
        </w:tabs>
        <w:spacing w:line="240" w:lineRule="auto" w:before="1" w:after="0"/>
        <w:ind w:left="2981" w:right="0" w:hanging="721"/>
        <w:jc w:val="left"/>
        <w:rPr>
          <w:sz w:val="20"/>
        </w:rPr>
      </w:pPr>
      <w:r>
        <w:rPr>
          <w:sz w:val="20"/>
        </w:rPr>
        <w:t>The following are considered special</w:t>
      </w:r>
      <w:r>
        <w:rPr>
          <w:spacing w:val="-5"/>
          <w:sz w:val="20"/>
        </w:rPr>
        <w:t> </w:t>
      </w:r>
      <w:r>
        <w:rPr>
          <w:sz w:val="20"/>
        </w:rPr>
        <w:t>tests:</w:t>
      </w:r>
    </w:p>
    <w:p>
      <w:pPr>
        <w:pStyle w:val="BodyText"/>
        <w:spacing w:before="10"/>
      </w:pPr>
    </w:p>
    <w:p>
      <w:pPr>
        <w:pStyle w:val="ListParagraph"/>
        <w:numPr>
          <w:ilvl w:val="5"/>
          <w:numId w:val="2"/>
        </w:numPr>
        <w:tabs>
          <w:tab w:pos="3341" w:val="left" w:leader="none"/>
        </w:tabs>
        <w:spacing w:line="240" w:lineRule="auto" w:before="0" w:after="0"/>
        <w:ind w:left="3341" w:right="0" w:hanging="360"/>
        <w:jc w:val="left"/>
        <w:rPr>
          <w:sz w:val="20"/>
        </w:rPr>
      </w:pPr>
      <w:r>
        <w:rPr>
          <w:sz w:val="20"/>
        </w:rPr>
        <w:t>Job Site</w:t>
      </w:r>
      <w:r>
        <w:rPr>
          <w:spacing w:val="-1"/>
          <w:sz w:val="20"/>
        </w:rPr>
        <w:t> </w:t>
      </w:r>
      <w:r>
        <w:rPr>
          <w:sz w:val="20"/>
        </w:rPr>
        <w:t>Evaluation</w:t>
      </w:r>
    </w:p>
    <w:p>
      <w:pPr>
        <w:pStyle w:val="ListParagraph"/>
        <w:numPr>
          <w:ilvl w:val="5"/>
          <w:numId w:val="2"/>
        </w:numPr>
        <w:tabs>
          <w:tab w:pos="3341" w:val="left" w:leader="none"/>
        </w:tabs>
        <w:spacing w:line="240" w:lineRule="auto" w:before="0" w:after="0"/>
        <w:ind w:left="3341" w:right="0" w:hanging="360"/>
        <w:jc w:val="left"/>
        <w:rPr>
          <w:sz w:val="20"/>
        </w:rPr>
      </w:pPr>
      <w:r>
        <w:rPr>
          <w:sz w:val="20"/>
        </w:rPr>
        <w:t>Functional Capacity</w:t>
      </w:r>
      <w:r>
        <w:rPr>
          <w:spacing w:val="-5"/>
          <w:sz w:val="20"/>
        </w:rPr>
        <w:t> </w:t>
      </w:r>
      <w:r>
        <w:rPr>
          <w:sz w:val="20"/>
        </w:rPr>
        <w:t>Evaluation</w:t>
      </w:r>
    </w:p>
    <w:p>
      <w:pPr>
        <w:pStyle w:val="ListParagraph"/>
        <w:numPr>
          <w:ilvl w:val="5"/>
          <w:numId w:val="2"/>
        </w:numPr>
        <w:tabs>
          <w:tab w:pos="3341" w:val="left" w:leader="none"/>
        </w:tabs>
        <w:spacing w:line="240" w:lineRule="auto" w:before="1" w:after="0"/>
        <w:ind w:left="3341" w:right="0" w:hanging="360"/>
        <w:jc w:val="left"/>
        <w:rPr>
          <w:sz w:val="20"/>
        </w:rPr>
      </w:pPr>
      <w:r>
        <w:rPr>
          <w:sz w:val="20"/>
        </w:rPr>
        <w:t>Assistive Technology</w:t>
      </w:r>
      <w:r>
        <w:rPr>
          <w:spacing w:val="-4"/>
          <w:sz w:val="20"/>
        </w:rPr>
        <w:t> </w:t>
      </w:r>
      <w:r>
        <w:rPr>
          <w:sz w:val="20"/>
        </w:rPr>
        <w:t>Assessment</w:t>
      </w:r>
    </w:p>
    <w:p>
      <w:pPr>
        <w:pStyle w:val="ListParagraph"/>
        <w:numPr>
          <w:ilvl w:val="5"/>
          <w:numId w:val="2"/>
        </w:numPr>
        <w:tabs>
          <w:tab w:pos="3341" w:val="left" w:leader="none"/>
        </w:tabs>
        <w:spacing w:line="229" w:lineRule="exact" w:before="0" w:after="0"/>
        <w:ind w:left="3341" w:right="0" w:hanging="360"/>
        <w:jc w:val="left"/>
        <w:rPr>
          <w:sz w:val="20"/>
        </w:rPr>
      </w:pPr>
      <w:r>
        <w:rPr>
          <w:sz w:val="20"/>
        </w:rPr>
        <w:t>Speech</w:t>
      </w:r>
    </w:p>
    <w:p>
      <w:pPr>
        <w:pStyle w:val="ListParagraph"/>
        <w:numPr>
          <w:ilvl w:val="5"/>
          <w:numId w:val="2"/>
        </w:numPr>
        <w:tabs>
          <w:tab w:pos="3341" w:val="left" w:leader="none"/>
        </w:tabs>
        <w:spacing w:line="229" w:lineRule="exact" w:before="0" w:after="0"/>
        <w:ind w:left="3341" w:right="0" w:hanging="360"/>
        <w:jc w:val="left"/>
        <w:rPr>
          <w:sz w:val="20"/>
        </w:rPr>
      </w:pPr>
      <w:r>
        <w:rPr>
          <w:sz w:val="20"/>
        </w:rPr>
        <w:t>Computer Enhanced Evaluation (DoWC</w:t>
      </w:r>
      <w:r>
        <w:rPr>
          <w:spacing w:val="-2"/>
          <w:sz w:val="20"/>
        </w:rPr>
        <w:t> </w:t>
      </w:r>
      <w:r>
        <w:rPr>
          <w:sz w:val="20"/>
        </w:rPr>
        <w:t>Z0503)</w:t>
      </w:r>
    </w:p>
    <w:p>
      <w:pPr>
        <w:pStyle w:val="ListParagraph"/>
        <w:numPr>
          <w:ilvl w:val="5"/>
          <w:numId w:val="2"/>
        </w:numPr>
        <w:tabs>
          <w:tab w:pos="3341" w:val="left" w:leader="none"/>
        </w:tabs>
        <w:spacing w:line="240" w:lineRule="auto" w:before="1" w:after="0"/>
        <w:ind w:left="3341" w:right="0" w:hanging="360"/>
        <w:jc w:val="left"/>
        <w:rPr>
          <w:sz w:val="20"/>
        </w:rPr>
      </w:pPr>
      <w:r>
        <w:rPr>
          <w:sz w:val="20"/>
        </w:rPr>
        <w:t>Work Tolerance Screening (DoWC</w:t>
      </w:r>
      <w:r>
        <w:rPr>
          <w:spacing w:val="-2"/>
          <w:sz w:val="20"/>
        </w:rPr>
        <w:t> </w:t>
      </w:r>
      <w:r>
        <w:rPr>
          <w:sz w:val="20"/>
        </w:rPr>
        <w:t>Z0504)</w:t>
      </w:r>
    </w:p>
    <w:p>
      <w:pPr>
        <w:pStyle w:val="BodyText"/>
        <w:spacing w:before="10"/>
      </w:pPr>
    </w:p>
    <w:p>
      <w:pPr>
        <w:pStyle w:val="ListParagraph"/>
        <w:numPr>
          <w:ilvl w:val="4"/>
          <w:numId w:val="2"/>
        </w:numPr>
        <w:tabs>
          <w:tab w:pos="2980" w:val="left" w:leader="none"/>
          <w:tab w:pos="2981" w:val="left" w:leader="none"/>
        </w:tabs>
        <w:spacing w:line="240" w:lineRule="auto" w:before="0" w:after="0"/>
        <w:ind w:left="2981" w:right="0" w:hanging="721"/>
        <w:jc w:val="left"/>
        <w:rPr>
          <w:sz w:val="20"/>
        </w:rPr>
      </w:pPr>
      <w:r>
        <w:rPr>
          <w:sz w:val="20"/>
        </w:rPr>
        <w:t>Billing Restrictions:</w:t>
      </w:r>
    </w:p>
    <w:p>
      <w:pPr>
        <w:pStyle w:val="BodyText"/>
        <w:spacing w:before="11"/>
      </w:pPr>
    </w:p>
    <w:p>
      <w:pPr>
        <w:pStyle w:val="ListParagraph"/>
        <w:numPr>
          <w:ilvl w:val="5"/>
          <w:numId w:val="2"/>
        </w:numPr>
        <w:tabs>
          <w:tab w:pos="3341" w:val="left" w:leader="none"/>
        </w:tabs>
        <w:spacing w:line="240" w:lineRule="auto" w:before="0" w:after="0"/>
        <w:ind w:left="3341" w:right="416" w:hanging="360"/>
        <w:jc w:val="left"/>
        <w:rPr>
          <w:sz w:val="20"/>
        </w:rPr>
      </w:pPr>
      <w:r>
        <w:rPr>
          <w:sz w:val="20"/>
        </w:rPr>
        <w:t>Job site evaluations exceeding two (2) hours require prior authorization. Computer-Enhanced Evaluations and Work Tolerance Screenings for more than four (4) hours per test or more than three</w:t>
      </w:r>
      <w:r>
        <w:rPr>
          <w:spacing w:val="-24"/>
          <w:sz w:val="20"/>
        </w:rPr>
        <w:t> </w:t>
      </w:r>
      <w:r>
        <w:rPr>
          <w:sz w:val="20"/>
        </w:rPr>
        <w:t>(3) tests per claim require prior authorization. Functional Capacity Evaluations for more than four (4) hours per test or two (2) tests per claim require prior</w:t>
      </w:r>
      <w:r>
        <w:rPr>
          <w:spacing w:val="4"/>
          <w:sz w:val="20"/>
        </w:rPr>
        <w:t> </w:t>
      </w:r>
      <w:r>
        <w:rPr>
          <w:sz w:val="20"/>
        </w:rPr>
        <w:t>authorization.</w:t>
      </w:r>
    </w:p>
    <w:p>
      <w:pPr>
        <w:pStyle w:val="BodyText"/>
        <w:spacing w:before="10"/>
      </w:pPr>
    </w:p>
    <w:p>
      <w:pPr>
        <w:pStyle w:val="ListParagraph"/>
        <w:numPr>
          <w:ilvl w:val="5"/>
          <w:numId w:val="2"/>
        </w:numPr>
        <w:tabs>
          <w:tab w:pos="3341" w:val="left" w:leader="none"/>
        </w:tabs>
        <w:spacing w:line="240" w:lineRule="auto" w:before="0" w:after="0"/>
        <w:ind w:left="3341" w:right="581" w:hanging="360"/>
        <w:jc w:val="left"/>
        <w:rPr>
          <w:sz w:val="20"/>
        </w:rPr>
      </w:pPr>
      <w:r>
        <w:rPr>
          <w:sz w:val="20"/>
        </w:rPr>
        <w:t>The provider shall specify the time required to perform the test in</w:t>
      </w:r>
      <w:r>
        <w:rPr>
          <w:spacing w:val="-20"/>
          <w:sz w:val="20"/>
        </w:rPr>
        <w:t> </w:t>
      </w:r>
      <w:r>
        <w:rPr>
          <w:sz w:val="20"/>
        </w:rPr>
        <w:t>15- minute</w:t>
      </w:r>
      <w:r>
        <w:rPr>
          <w:spacing w:val="-2"/>
          <w:sz w:val="20"/>
        </w:rPr>
        <w:t> </w:t>
      </w:r>
      <w:r>
        <w:rPr>
          <w:sz w:val="20"/>
        </w:rPr>
        <w:t>increments.</w:t>
      </w:r>
    </w:p>
    <w:p>
      <w:pPr>
        <w:pStyle w:val="BodyText"/>
        <w:spacing w:before="8"/>
      </w:pPr>
    </w:p>
    <w:p>
      <w:pPr>
        <w:pStyle w:val="ListParagraph"/>
        <w:numPr>
          <w:ilvl w:val="5"/>
          <w:numId w:val="2"/>
        </w:numPr>
        <w:tabs>
          <w:tab w:pos="3341" w:val="left" w:leader="none"/>
        </w:tabs>
        <w:spacing w:line="240" w:lineRule="auto" w:before="1" w:after="0"/>
        <w:ind w:left="3341" w:right="873" w:hanging="360"/>
        <w:jc w:val="left"/>
        <w:rPr>
          <w:sz w:val="20"/>
        </w:rPr>
      </w:pPr>
      <w:r>
        <w:rPr>
          <w:sz w:val="20"/>
        </w:rPr>
        <w:t>The value for the analysis and the written report is included in</w:t>
      </w:r>
      <w:r>
        <w:rPr>
          <w:spacing w:val="-21"/>
          <w:sz w:val="20"/>
        </w:rPr>
        <w:t> </w:t>
      </w:r>
      <w:r>
        <w:rPr>
          <w:sz w:val="20"/>
        </w:rPr>
        <w:t>the code’s</w:t>
      </w:r>
      <w:r>
        <w:rPr>
          <w:spacing w:val="1"/>
          <w:sz w:val="20"/>
        </w:rPr>
        <w:t> </w:t>
      </w:r>
      <w:r>
        <w:rPr>
          <w:sz w:val="20"/>
        </w:rPr>
        <w:t>value.</w:t>
      </w:r>
    </w:p>
    <w:p>
      <w:pPr>
        <w:pStyle w:val="BodyText"/>
        <w:spacing w:before="10"/>
      </w:pPr>
    </w:p>
    <w:p>
      <w:pPr>
        <w:pStyle w:val="ListParagraph"/>
        <w:numPr>
          <w:ilvl w:val="5"/>
          <w:numId w:val="2"/>
        </w:numPr>
        <w:tabs>
          <w:tab w:pos="3341" w:val="left" w:leader="none"/>
        </w:tabs>
        <w:spacing w:line="240" w:lineRule="auto" w:before="0" w:after="0"/>
        <w:ind w:left="3341" w:right="919" w:hanging="360"/>
        <w:jc w:val="left"/>
        <w:rPr>
          <w:sz w:val="20"/>
        </w:rPr>
      </w:pPr>
      <w:r>
        <w:rPr>
          <w:sz w:val="20"/>
        </w:rPr>
        <w:t>No E&amp;M services or PT, OT, or acupuncture evaluations shall</w:t>
      </w:r>
      <w:r>
        <w:rPr>
          <w:spacing w:val="-22"/>
          <w:sz w:val="20"/>
        </w:rPr>
        <w:t> </w:t>
      </w:r>
      <w:r>
        <w:rPr>
          <w:sz w:val="20"/>
        </w:rPr>
        <w:t>be charged separately for these</w:t>
      </w:r>
      <w:r>
        <w:rPr>
          <w:spacing w:val="-8"/>
          <w:sz w:val="20"/>
        </w:rPr>
        <w:t> </w:t>
      </w:r>
      <w:r>
        <w:rPr>
          <w:sz w:val="20"/>
        </w:rPr>
        <w:t>tests.</w:t>
      </w:r>
    </w:p>
    <w:p>
      <w:pPr>
        <w:pStyle w:val="BodyText"/>
        <w:rPr>
          <w:sz w:val="21"/>
        </w:rPr>
      </w:pPr>
    </w:p>
    <w:p>
      <w:pPr>
        <w:pStyle w:val="ListParagraph"/>
        <w:numPr>
          <w:ilvl w:val="5"/>
          <w:numId w:val="2"/>
        </w:numPr>
        <w:tabs>
          <w:tab w:pos="3341" w:val="left" w:leader="none"/>
        </w:tabs>
        <w:spacing w:line="240" w:lineRule="auto" w:before="0" w:after="0"/>
        <w:ind w:left="3341" w:right="372" w:hanging="360"/>
        <w:jc w:val="both"/>
        <w:rPr>
          <w:sz w:val="20"/>
        </w:rPr>
      </w:pPr>
      <w:r>
        <w:rPr>
          <w:sz w:val="20"/>
        </w:rPr>
        <w:t>Data from computerized equipment shall always include the</w:t>
      </w:r>
      <w:r>
        <w:rPr>
          <w:spacing w:val="-24"/>
          <w:sz w:val="20"/>
        </w:rPr>
        <w:t> </w:t>
      </w:r>
      <w:r>
        <w:rPr>
          <w:sz w:val="20"/>
        </w:rPr>
        <w:t>supporting analysis developed by the PM&amp;R professional before it is payable as a special</w:t>
      </w:r>
      <w:r>
        <w:rPr>
          <w:spacing w:val="-1"/>
          <w:sz w:val="20"/>
        </w:rPr>
        <w:t> </w:t>
      </w:r>
      <w:r>
        <w:rPr>
          <w:sz w:val="20"/>
        </w:rPr>
        <w:t>test.</w:t>
      </w:r>
    </w:p>
    <w:p>
      <w:pPr>
        <w:pStyle w:val="BodyText"/>
        <w:spacing w:before="9"/>
      </w:pPr>
    </w:p>
    <w:p>
      <w:pPr>
        <w:pStyle w:val="ListParagraph"/>
        <w:numPr>
          <w:ilvl w:val="4"/>
          <w:numId w:val="2"/>
        </w:numPr>
        <w:tabs>
          <w:tab w:pos="2980" w:val="left" w:leader="none"/>
          <w:tab w:pos="2981" w:val="left" w:leader="none"/>
        </w:tabs>
        <w:spacing w:line="240" w:lineRule="auto" w:before="0" w:after="0"/>
        <w:ind w:left="2981" w:right="400" w:hanging="721"/>
        <w:jc w:val="left"/>
        <w:rPr>
          <w:sz w:val="20"/>
        </w:rPr>
      </w:pPr>
      <w:r>
        <w:rPr>
          <w:sz w:val="20"/>
        </w:rPr>
        <w:t>All special tests must be fully supervised by a physician, PT, OT, speech language pathologist/therapist or audiologist. Final reports must be</w:t>
      </w:r>
      <w:r>
        <w:rPr>
          <w:spacing w:val="-26"/>
          <w:sz w:val="20"/>
        </w:rPr>
        <w:t> </w:t>
      </w:r>
      <w:r>
        <w:rPr>
          <w:sz w:val="20"/>
        </w:rPr>
        <w:t>written</w:t>
      </w:r>
    </w:p>
    <w:p>
      <w:pPr>
        <w:spacing w:after="0" w:line="240" w:lineRule="auto"/>
        <w:jc w:val="left"/>
        <w:rPr>
          <w:sz w:val="20"/>
        </w:rPr>
        <w:sectPr>
          <w:pgSz w:w="12240" w:h="15840"/>
          <w:pgMar w:header="0" w:footer="1179" w:top="1360" w:bottom="1440" w:left="1160" w:right="1100"/>
        </w:sectPr>
      </w:pPr>
    </w:p>
    <w:p>
      <w:pPr>
        <w:pStyle w:val="BodyText"/>
        <w:spacing w:before="79"/>
        <w:ind w:left="2981" w:right="1995"/>
      </w:pPr>
      <w:r>
        <w:rPr/>
        <w:t>and signed by the physician, PT, OT, speech language pathologist/therapist or audiologist.</w:t>
      </w:r>
    </w:p>
    <w:p>
      <w:pPr>
        <w:pStyle w:val="BodyText"/>
        <w:spacing w:before="9"/>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Physical medicine supplies are reimbursed in accordance with section</w:t>
      </w:r>
      <w:r>
        <w:rPr>
          <w:spacing w:val="-10"/>
          <w:sz w:val="20"/>
        </w:rPr>
        <w:t> </w:t>
      </w:r>
      <w:r>
        <w:rPr>
          <w:sz w:val="20"/>
        </w:rPr>
        <w:t>18-6(H).</w:t>
      </w:r>
    </w:p>
    <w:p>
      <w:pPr>
        <w:pStyle w:val="BodyText"/>
        <w:spacing w:before="10"/>
      </w:pPr>
    </w:p>
    <w:p>
      <w:pPr>
        <w:pStyle w:val="ListParagraph"/>
        <w:numPr>
          <w:ilvl w:val="3"/>
          <w:numId w:val="2"/>
        </w:numPr>
        <w:tabs>
          <w:tab w:pos="2260" w:val="left" w:leader="none"/>
          <w:tab w:pos="2261" w:val="left" w:leader="none"/>
        </w:tabs>
        <w:spacing w:line="240" w:lineRule="auto" w:before="1" w:after="0"/>
        <w:ind w:left="2260" w:right="1103" w:hanging="720"/>
        <w:jc w:val="left"/>
        <w:rPr>
          <w:sz w:val="20"/>
        </w:rPr>
      </w:pPr>
      <w:r>
        <w:rPr>
          <w:sz w:val="20"/>
        </w:rPr>
        <w:t>If a patient uses a facility or its equipment for unattended procedures, in</w:t>
      </w:r>
      <w:r>
        <w:rPr>
          <w:spacing w:val="-19"/>
          <w:sz w:val="20"/>
        </w:rPr>
        <w:t> </w:t>
      </w:r>
      <w:r>
        <w:rPr>
          <w:sz w:val="20"/>
        </w:rPr>
        <w:t>an individual or group setting, bill DoWC Z0505 (once per</w:t>
      </w:r>
      <w:r>
        <w:rPr>
          <w:spacing w:val="-7"/>
          <w:sz w:val="20"/>
        </w:rPr>
        <w:t> </w:t>
      </w:r>
      <w:r>
        <w:rPr>
          <w:sz w:val="20"/>
        </w:rPr>
        <w:t>day).</w:t>
      </w:r>
    </w:p>
    <w:p>
      <w:pPr>
        <w:pStyle w:val="BodyText"/>
        <w:spacing w:before="10"/>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Non-Medical Facility</w:t>
      </w:r>
      <w:r>
        <w:rPr>
          <w:spacing w:val="-6"/>
          <w:sz w:val="20"/>
        </w:rPr>
        <w:t> </w:t>
      </w:r>
      <w:r>
        <w:rPr>
          <w:sz w:val="20"/>
        </w:rPr>
        <w:t>Fees</w:t>
      </w:r>
    </w:p>
    <w:p>
      <w:pPr>
        <w:pStyle w:val="BodyText"/>
        <w:spacing w:before="11"/>
      </w:pPr>
    </w:p>
    <w:p>
      <w:pPr>
        <w:pStyle w:val="BodyText"/>
        <w:ind w:left="2260" w:right="385"/>
      </w:pPr>
      <w:r>
        <w:rPr/>
        <w:t>Gyms, pools, etc., and training or supervision by non-medical providers require prior authorization and a written negotiated fee.</w:t>
      </w:r>
    </w:p>
    <w:p>
      <w:pPr>
        <w:pStyle w:val="BodyText"/>
        <w:spacing w:before="8"/>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Unlisted services require a report.</w:t>
      </w:r>
    </w:p>
    <w:p>
      <w:pPr>
        <w:pStyle w:val="BodyText"/>
        <w:spacing w:before="11"/>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Work Conditioning, Work Hardening, Work</w:t>
      </w:r>
      <w:r>
        <w:rPr>
          <w:spacing w:val="-2"/>
          <w:sz w:val="20"/>
        </w:rPr>
        <w:t> </w:t>
      </w:r>
      <w:r>
        <w:rPr>
          <w:sz w:val="20"/>
        </w:rPr>
        <w:t>Simulation</w:t>
      </w:r>
    </w:p>
    <w:p>
      <w:pPr>
        <w:pStyle w:val="BodyText"/>
        <w:spacing w:before="11"/>
      </w:pPr>
    </w:p>
    <w:p>
      <w:pPr>
        <w:pStyle w:val="ListParagraph"/>
        <w:numPr>
          <w:ilvl w:val="4"/>
          <w:numId w:val="2"/>
        </w:numPr>
        <w:tabs>
          <w:tab w:pos="2981" w:val="left" w:leader="none"/>
        </w:tabs>
        <w:spacing w:line="240" w:lineRule="auto" w:before="0" w:after="0"/>
        <w:ind w:left="2981" w:right="409" w:hanging="721"/>
        <w:jc w:val="both"/>
        <w:rPr>
          <w:sz w:val="20"/>
        </w:rPr>
      </w:pPr>
      <w:r>
        <w:rPr>
          <w:sz w:val="20"/>
        </w:rPr>
        <w:t>Work Conditioning is a non-interdisciplinary program that is focused on</w:t>
      </w:r>
      <w:r>
        <w:rPr>
          <w:spacing w:val="-21"/>
          <w:sz w:val="20"/>
        </w:rPr>
        <w:t> </w:t>
      </w:r>
      <w:r>
        <w:rPr>
          <w:sz w:val="20"/>
        </w:rPr>
        <w:t>the individual needs of the patient to return to work. Usually one (1) discipline oversees the patient in meeting goals to return to</w:t>
      </w:r>
      <w:r>
        <w:rPr>
          <w:spacing w:val="-6"/>
          <w:sz w:val="20"/>
        </w:rPr>
        <w:t> </w:t>
      </w:r>
      <w:r>
        <w:rPr>
          <w:sz w:val="20"/>
        </w:rPr>
        <w:t>work.</w:t>
      </w:r>
    </w:p>
    <w:p>
      <w:pPr>
        <w:pStyle w:val="BodyText"/>
        <w:spacing w:before="11"/>
      </w:pPr>
    </w:p>
    <w:p>
      <w:pPr>
        <w:pStyle w:val="ListParagraph"/>
        <w:numPr>
          <w:ilvl w:val="4"/>
          <w:numId w:val="2"/>
        </w:numPr>
        <w:tabs>
          <w:tab w:pos="2980" w:val="left" w:leader="none"/>
          <w:tab w:pos="2981" w:val="left" w:leader="none"/>
        </w:tabs>
        <w:spacing w:line="240" w:lineRule="auto" w:before="0" w:after="0"/>
        <w:ind w:left="2981" w:right="342" w:hanging="721"/>
        <w:jc w:val="left"/>
        <w:rPr>
          <w:sz w:val="20"/>
        </w:rPr>
      </w:pPr>
      <w:r>
        <w:rPr>
          <w:sz w:val="20"/>
        </w:rPr>
        <w:t>Work Hardening is an interdisciplinary program that uses a team of disciplines to meet the goal of employability and return to work. This type of program entails a progressive increase in the number of hours a day</w:t>
      </w:r>
      <w:r>
        <w:rPr>
          <w:spacing w:val="-18"/>
          <w:sz w:val="20"/>
        </w:rPr>
        <w:t> </w:t>
      </w:r>
      <w:r>
        <w:rPr>
          <w:sz w:val="20"/>
        </w:rPr>
        <w:t>that an individual completes work tasks until they can tolerate a full workday. In order to do this, the program must address the medical, psychological, behavioral, physical, functional and vocational components of employability and return to</w:t>
      </w:r>
      <w:r>
        <w:rPr>
          <w:spacing w:val="-2"/>
          <w:sz w:val="20"/>
        </w:rPr>
        <w:t> </w:t>
      </w:r>
      <w:r>
        <w:rPr>
          <w:sz w:val="20"/>
        </w:rPr>
        <w:t>work.</w:t>
      </w:r>
    </w:p>
    <w:p>
      <w:pPr>
        <w:pStyle w:val="BodyText"/>
        <w:spacing w:before="8"/>
      </w:pPr>
    </w:p>
    <w:p>
      <w:pPr>
        <w:pStyle w:val="ListParagraph"/>
        <w:numPr>
          <w:ilvl w:val="4"/>
          <w:numId w:val="2"/>
        </w:numPr>
        <w:tabs>
          <w:tab w:pos="2980" w:val="left" w:leader="none"/>
          <w:tab w:pos="2981" w:val="left" w:leader="none"/>
        </w:tabs>
        <w:spacing w:line="240" w:lineRule="auto" w:before="0" w:after="0"/>
        <w:ind w:left="2981" w:right="368" w:hanging="721"/>
        <w:jc w:val="left"/>
        <w:rPr>
          <w:sz w:val="20"/>
        </w:rPr>
      </w:pPr>
      <w:r>
        <w:rPr>
          <w:sz w:val="20"/>
        </w:rPr>
        <w:t>Work Simulation is a program where an individual completes specific work- related tasks for a particular job and return to work. Use of this program is appropriate when modified duty can only be partially accommodated in the work place, when modified duty in the work place is unavailable, or when the patient requires more structured supervision. The need for work simulation should be based upon the results of a functional capacity evaluation and/or job</w:t>
      </w:r>
      <w:r>
        <w:rPr>
          <w:spacing w:val="-4"/>
          <w:sz w:val="20"/>
        </w:rPr>
        <w:t> </w:t>
      </w:r>
      <w:r>
        <w:rPr>
          <w:sz w:val="20"/>
        </w:rPr>
        <w:t>analysis.</w:t>
      </w:r>
    </w:p>
    <w:p>
      <w:pPr>
        <w:pStyle w:val="BodyText"/>
        <w:rPr>
          <w:sz w:val="21"/>
        </w:rPr>
      </w:pPr>
    </w:p>
    <w:p>
      <w:pPr>
        <w:pStyle w:val="ListParagraph"/>
        <w:numPr>
          <w:ilvl w:val="4"/>
          <w:numId w:val="2"/>
        </w:numPr>
        <w:tabs>
          <w:tab w:pos="2980" w:val="left" w:leader="none"/>
          <w:tab w:pos="2981" w:val="left" w:leader="none"/>
        </w:tabs>
        <w:spacing w:line="240" w:lineRule="auto" w:before="0" w:after="0"/>
        <w:ind w:left="2981" w:right="0" w:hanging="721"/>
        <w:jc w:val="left"/>
        <w:rPr>
          <w:sz w:val="20"/>
        </w:rPr>
      </w:pPr>
      <w:r>
        <w:rPr>
          <w:sz w:val="20"/>
        </w:rPr>
        <w:t>Treatment</w:t>
      </w:r>
      <w:r>
        <w:rPr>
          <w:spacing w:val="-2"/>
          <w:sz w:val="20"/>
        </w:rPr>
        <w:t> </w:t>
      </w:r>
      <w:r>
        <w:rPr>
          <w:sz w:val="20"/>
        </w:rPr>
        <w:t>Plan:</w:t>
      </w:r>
    </w:p>
    <w:p>
      <w:pPr>
        <w:pStyle w:val="BodyText"/>
        <w:spacing w:before="10"/>
      </w:pPr>
    </w:p>
    <w:p>
      <w:pPr>
        <w:pStyle w:val="ListParagraph"/>
        <w:numPr>
          <w:ilvl w:val="5"/>
          <w:numId w:val="2"/>
        </w:numPr>
        <w:tabs>
          <w:tab w:pos="3341" w:val="left" w:leader="none"/>
        </w:tabs>
        <w:spacing w:line="240" w:lineRule="auto" w:before="0" w:after="0"/>
        <w:ind w:left="3341" w:right="479" w:hanging="360"/>
        <w:jc w:val="left"/>
        <w:rPr>
          <w:sz w:val="20"/>
        </w:rPr>
      </w:pPr>
      <w:r>
        <w:rPr>
          <w:sz w:val="20"/>
        </w:rPr>
        <w:t>The provider shall submit a treatment plan including expected frequency and duration of treatment. If requested </w:t>
      </w:r>
      <w:r>
        <w:rPr>
          <w:spacing w:val="4"/>
          <w:sz w:val="20"/>
        </w:rPr>
        <w:t>by </w:t>
      </w:r>
      <w:r>
        <w:rPr>
          <w:sz w:val="20"/>
        </w:rPr>
        <w:t>the provider, the payer will prior authorize payment for the treatment plan services or shall identify any concerns including those based on the reasonableness or necessity of</w:t>
      </w:r>
      <w:r>
        <w:rPr>
          <w:spacing w:val="-3"/>
          <w:sz w:val="20"/>
        </w:rPr>
        <w:t> </w:t>
      </w:r>
      <w:r>
        <w:rPr>
          <w:sz w:val="20"/>
        </w:rPr>
        <w:t>care.</w:t>
      </w:r>
    </w:p>
    <w:p>
      <w:pPr>
        <w:pStyle w:val="BodyText"/>
        <w:spacing w:before="10"/>
      </w:pPr>
    </w:p>
    <w:p>
      <w:pPr>
        <w:pStyle w:val="ListParagraph"/>
        <w:numPr>
          <w:ilvl w:val="5"/>
          <w:numId w:val="2"/>
        </w:numPr>
        <w:tabs>
          <w:tab w:pos="3341" w:val="left" w:leader="none"/>
        </w:tabs>
        <w:spacing w:line="240" w:lineRule="auto" w:before="0" w:after="0"/>
        <w:ind w:left="3341" w:right="379" w:hanging="360"/>
        <w:jc w:val="left"/>
        <w:rPr>
          <w:sz w:val="20"/>
        </w:rPr>
      </w:pPr>
      <w:r>
        <w:rPr>
          <w:sz w:val="20"/>
        </w:rPr>
        <w:t>If the frequency and duration is expected to exceed the Medical Treatment Guidelines’ recommendation, prior authorization is</w:t>
      </w:r>
      <w:r>
        <w:rPr>
          <w:spacing w:val="-28"/>
          <w:sz w:val="20"/>
        </w:rPr>
        <w:t> </w:t>
      </w:r>
      <w:r>
        <w:rPr>
          <w:sz w:val="20"/>
        </w:rPr>
        <w:t>required.</w:t>
      </w:r>
    </w:p>
    <w:p>
      <w:pPr>
        <w:pStyle w:val="BodyText"/>
        <w:rPr>
          <w:sz w:val="21"/>
        </w:rPr>
      </w:pPr>
    </w:p>
    <w:p>
      <w:pPr>
        <w:pStyle w:val="ListParagraph"/>
        <w:numPr>
          <w:ilvl w:val="5"/>
          <w:numId w:val="2"/>
        </w:numPr>
        <w:tabs>
          <w:tab w:pos="3341" w:val="left" w:leader="none"/>
        </w:tabs>
        <w:spacing w:line="240" w:lineRule="auto" w:before="0" w:after="0"/>
        <w:ind w:left="3341" w:right="350" w:hanging="360"/>
        <w:jc w:val="left"/>
        <w:rPr>
          <w:sz w:val="20"/>
        </w:rPr>
      </w:pPr>
      <w:r>
        <w:rPr>
          <w:sz w:val="20"/>
        </w:rPr>
        <w:t>All procedures must be performed by or under the onsite supervision</w:t>
      </w:r>
      <w:r>
        <w:rPr>
          <w:spacing w:val="-21"/>
          <w:sz w:val="20"/>
        </w:rPr>
        <w:t> </w:t>
      </w:r>
      <w:r>
        <w:rPr>
          <w:sz w:val="20"/>
        </w:rPr>
        <w:t>of a physician, psychologist, PT, OT, speech language pathologist or audiologist.</w:t>
      </w:r>
    </w:p>
    <w:p>
      <w:pPr>
        <w:spacing w:after="0" w:line="240" w:lineRule="auto"/>
        <w:jc w:val="left"/>
        <w:rPr>
          <w:sz w:val="20"/>
        </w:rPr>
        <w:sectPr>
          <w:pgSz w:w="12240" w:h="15840"/>
          <w:pgMar w:header="0" w:footer="1179" w:top="1360" w:bottom="1440" w:left="1160" w:right="1100"/>
        </w:sectPr>
      </w:pPr>
    </w:p>
    <w:p>
      <w:pPr>
        <w:pStyle w:val="ListParagraph"/>
        <w:numPr>
          <w:ilvl w:val="3"/>
          <w:numId w:val="2"/>
        </w:numPr>
        <w:tabs>
          <w:tab w:pos="2260" w:val="left" w:leader="none"/>
          <w:tab w:pos="2261" w:val="left" w:leader="none"/>
        </w:tabs>
        <w:spacing w:line="240" w:lineRule="auto" w:before="79" w:after="0"/>
        <w:ind w:left="2260" w:right="0" w:hanging="720"/>
        <w:jc w:val="left"/>
        <w:rPr>
          <w:sz w:val="20"/>
        </w:rPr>
      </w:pPr>
      <w:r>
        <w:rPr>
          <w:sz w:val="20"/>
        </w:rPr>
        <w:t>Wound</w:t>
      </w:r>
      <w:r>
        <w:rPr>
          <w:spacing w:val="-2"/>
          <w:sz w:val="20"/>
        </w:rPr>
        <w:t> </w:t>
      </w:r>
      <w:r>
        <w:rPr>
          <w:sz w:val="20"/>
        </w:rPr>
        <w:t>Care</w:t>
      </w:r>
    </w:p>
    <w:p>
      <w:pPr>
        <w:pStyle w:val="BodyText"/>
        <w:spacing w:before="11"/>
      </w:pPr>
    </w:p>
    <w:p>
      <w:pPr>
        <w:pStyle w:val="BodyText"/>
        <w:ind w:left="2260"/>
      </w:pPr>
      <w:r>
        <w:rPr/>
        <w:t>Wound care is separately payable only when devitalized tissue is debrided using a recognized method (chemical, water, vacuums). CPT® 97602 is not recognized for payment.</w:t>
      </w:r>
    </w:p>
    <w:p>
      <w:pPr>
        <w:pStyle w:val="BodyText"/>
        <w:spacing w:before="9"/>
      </w:pPr>
    </w:p>
    <w:p>
      <w:pPr>
        <w:pStyle w:val="ListParagraph"/>
        <w:numPr>
          <w:ilvl w:val="2"/>
          <w:numId w:val="2"/>
        </w:numPr>
        <w:tabs>
          <w:tab w:pos="1540" w:val="left" w:leader="none"/>
          <w:tab w:pos="1541" w:val="left" w:leader="none"/>
        </w:tabs>
        <w:spacing w:line="240" w:lineRule="auto" w:before="0" w:after="0"/>
        <w:ind w:left="1540" w:right="0" w:hanging="720"/>
        <w:jc w:val="left"/>
        <w:rPr>
          <w:sz w:val="20"/>
        </w:rPr>
      </w:pPr>
      <w:bookmarkStart w:name="_bookmark14" w:id="28"/>
      <w:bookmarkEnd w:id="28"/>
      <w:r>
        <w:rPr/>
      </w:r>
      <w:bookmarkStart w:name="_bookmark14" w:id="29"/>
      <w:bookmarkEnd w:id="29"/>
      <w:r>
        <w:rPr>
          <w:sz w:val="20"/>
        </w:rPr>
        <w:t>T</w:t>
      </w:r>
      <w:r>
        <w:rPr>
          <w:sz w:val="20"/>
        </w:rPr>
        <w:t>ELEHEALTH</w:t>
      </w:r>
    </w:p>
    <w:p>
      <w:pPr>
        <w:pStyle w:val="BodyText"/>
        <w:spacing w:before="10"/>
      </w:pPr>
    </w:p>
    <w:p>
      <w:pPr>
        <w:pStyle w:val="ListParagraph"/>
        <w:numPr>
          <w:ilvl w:val="3"/>
          <w:numId w:val="2"/>
        </w:numPr>
        <w:tabs>
          <w:tab w:pos="2260" w:val="left" w:leader="none"/>
          <w:tab w:pos="2261" w:val="left" w:leader="none"/>
        </w:tabs>
        <w:spacing w:line="240" w:lineRule="auto" w:before="0" w:after="0"/>
        <w:ind w:left="2260" w:right="459" w:hanging="720"/>
        <w:jc w:val="left"/>
        <w:rPr>
          <w:sz w:val="20"/>
        </w:rPr>
      </w:pPr>
      <w:r>
        <w:rPr>
          <w:sz w:val="20"/>
        </w:rPr>
        <w:t>“Telehealth” and “Telemedicine” are defined in Rule 16•2. The healthcare</w:t>
      </w:r>
      <w:r>
        <w:rPr>
          <w:spacing w:val="-31"/>
          <w:sz w:val="20"/>
        </w:rPr>
        <w:t> </w:t>
      </w:r>
      <w:r>
        <w:rPr>
          <w:sz w:val="20"/>
        </w:rPr>
        <w:t>services listed in Appendix P of CPT® and Division Z-codes (when appropriate) may be provided via telehealth or telemedicine. The provider shall append modifier 95 to the services listed in Appendix P to indicate synchronous telemedicine service rendered via a real-time interactive audio and video telecommunications</w:t>
      </w:r>
      <w:r>
        <w:rPr>
          <w:spacing w:val="-17"/>
          <w:sz w:val="20"/>
        </w:rPr>
        <w:t> </w:t>
      </w:r>
      <w:r>
        <w:rPr>
          <w:sz w:val="20"/>
        </w:rPr>
        <w:t>system.</w:t>
      </w:r>
    </w:p>
    <w:p>
      <w:pPr>
        <w:pStyle w:val="BodyText"/>
        <w:spacing w:before="10"/>
      </w:pPr>
    </w:p>
    <w:p>
      <w:pPr>
        <w:pStyle w:val="BodyText"/>
        <w:ind w:left="2260" w:right="507"/>
      </w:pPr>
      <w:r>
        <w:rPr/>
        <w:t>All healthcare services provided through telehealth or telemedicine shall comply with the applicable requirements found in the Colorado Medical Practice Act and Colorado Mental Health Practice Act, as well as the rules and policies adopted by the Colorado Medical Board and the Colorado Board of Psychologist Examiners.</w:t>
      </w:r>
    </w:p>
    <w:p>
      <w:pPr>
        <w:pStyle w:val="BodyText"/>
        <w:spacing w:before="10"/>
      </w:pPr>
    </w:p>
    <w:p>
      <w:pPr>
        <w:pStyle w:val="ListParagraph"/>
        <w:numPr>
          <w:ilvl w:val="3"/>
          <w:numId w:val="2"/>
        </w:numPr>
        <w:tabs>
          <w:tab w:pos="2260" w:val="left" w:leader="none"/>
          <w:tab w:pos="2261" w:val="left" w:leader="none"/>
        </w:tabs>
        <w:spacing w:line="240" w:lineRule="auto" w:before="0" w:after="0"/>
        <w:ind w:left="2260" w:right="722" w:hanging="720"/>
        <w:jc w:val="left"/>
        <w:rPr>
          <w:sz w:val="20"/>
        </w:rPr>
      </w:pPr>
      <w:r>
        <w:rPr>
          <w:sz w:val="20"/>
        </w:rPr>
        <w:t>HIPAA privacy and electronic security standards are required for the</w:t>
      </w:r>
      <w:r>
        <w:rPr>
          <w:spacing w:val="-27"/>
          <w:sz w:val="20"/>
        </w:rPr>
        <w:t> </w:t>
      </w:r>
      <w:r>
        <w:rPr>
          <w:sz w:val="20"/>
        </w:rPr>
        <w:t>originating site(s) and the rendering provider(s).</w:t>
      </w:r>
    </w:p>
    <w:p>
      <w:pPr>
        <w:pStyle w:val="BodyText"/>
        <w:spacing w:before="11"/>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The physician-patient / psychologist-patient relationship needs to be</w:t>
      </w:r>
      <w:r>
        <w:rPr>
          <w:spacing w:val="-12"/>
          <w:sz w:val="20"/>
        </w:rPr>
        <w:t> </w:t>
      </w:r>
      <w:r>
        <w:rPr>
          <w:sz w:val="20"/>
        </w:rPr>
        <w:t>established.</w:t>
      </w:r>
    </w:p>
    <w:p>
      <w:pPr>
        <w:pStyle w:val="BodyText"/>
        <w:spacing w:before="10"/>
      </w:pPr>
    </w:p>
    <w:p>
      <w:pPr>
        <w:pStyle w:val="ListParagraph"/>
        <w:numPr>
          <w:ilvl w:val="4"/>
          <w:numId w:val="2"/>
        </w:numPr>
        <w:tabs>
          <w:tab w:pos="2980" w:val="left" w:leader="none"/>
          <w:tab w:pos="2981" w:val="left" w:leader="none"/>
        </w:tabs>
        <w:spacing w:line="240" w:lineRule="auto" w:before="0" w:after="0"/>
        <w:ind w:left="2981" w:right="632" w:hanging="721"/>
        <w:jc w:val="left"/>
        <w:rPr>
          <w:sz w:val="20"/>
        </w:rPr>
      </w:pPr>
      <w:r>
        <w:rPr>
          <w:sz w:val="20"/>
        </w:rPr>
        <w:t>This relationship is established through assessment, diagnosis and treatment of the patient. Two-way live audio / video services are</w:t>
      </w:r>
      <w:r>
        <w:rPr>
          <w:spacing w:val="-20"/>
          <w:sz w:val="20"/>
        </w:rPr>
        <w:t> </w:t>
      </w:r>
      <w:r>
        <w:rPr>
          <w:sz w:val="20"/>
        </w:rPr>
        <w:t>among acceptable methods to ‘establish' a patient</w:t>
      </w:r>
      <w:r>
        <w:rPr>
          <w:spacing w:val="-8"/>
          <w:sz w:val="20"/>
        </w:rPr>
        <w:t> </w:t>
      </w:r>
      <w:r>
        <w:rPr>
          <w:sz w:val="20"/>
        </w:rPr>
        <w:t>relationship.</w:t>
      </w:r>
    </w:p>
    <w:p>
      <w:pPr>
        <w:pStyle w:val="BodyText"/>
        <w:spacing w:before="9"/>
      </w:pPr>
    </w:p>
    <w:p>
      <w:pPr>
        <w:pStyle w:val="ListParagraph"/>
        <w:numPr>
          <w:ilvl w:val="4"/>
          <w:numId w:val="2"/>
        </w:numPr>
        <w:tabs>
          <w:tab w:pos="2980" w:val="left" w:leader="none"/>
          <w:tab w:pos="2981" w:val="left" w:leader="none"/>
        </w:tabs>
        <w:spacing w:line="240" w:lineRule="auto" w:before="0" w:after="0"/>
        <w:ind w:left="2981" w:right="0" w:hanging="721"/>
        <w:jc w:val="left"/>
        <w:rPr>
          <w:sz w:val="20"/>
        </w:rPr>
      </w:pPr>
      <w:r>
        <w:rPr>
          <w:sz w:val="20"/>
        </w:rPr>
        <w:t>The patient is required to provide the appropriate consent for</w:t>
      </w:r>
      <w:r>
        <w:rPr>
          <w:spacing w:val="-22"/>
          <w:sz w:val="20"/>
        </w:rPr>
        <w:t> </w:t>
      </w:r>
      <w:r>
        <w:rPr>
          <w:sz w:val="20"/>
        </w:rPr>
        <w:t>treatment.</w:t>
      </w:r>
    </w:p>
    <w:p>
      <w:pPr>
        <w:pStyle w:val="BodyText"/>
        <w:spacing w:before="10"/>
      </w:pPr>
    </w:p>
    <w:p>
      <w:pPr>
        <w:pStyle w:val="ListParagraph"/>
        <w:numPr>
          <w:ilvl w:val="3"/>
          <w:numId w:val="2"/>
        </w:numPr>
        <w:tabs>
          <w:tab w:pos="2260" w:val="left" w:leader="none"/>
          <w:tab w:pos="2261" w:val="left" w:leader="none"/>
        </w:tabs>
        <w:spacing w:line="240" w:lineRule="auto" w:before="1" w:after="0"/>
        <w:ind w:left="2260" w:right="673" w:hanging="720"/>
        <w:jc w:val="left"/>
        <w:rPr>
          <w:sz w:val="20"/>
        </w:rPr>
      </w:pPr>
      <w:r>
        <w:rPr>
          <w:sz w:val="20"/>
        </w:rPr>
        <w:t>Payment for telehealth and telemedicine services (for adjusted RVUs and</w:t>
      </w:r>
      <w:r>
        <w:rPr>
          <w:spacing w:val="-18"/>
          <w:sz w:val="20"/>
        </w:rPr>
        <w:t> </w:t>
      </w:r>
      <w:r>
        <w:rPr>
          <w:sz w:val="20"/>
        </w:rPr>
        <w:t>rates, see Exhibit</w:t>
      </w:r>
      <w:r>
        <w:rPr>
          <w:spacing w:val="-2"/>
          <w:sz w:val="20"/>
        </w:rPr>
        <w:t> </w:t>
      </w:r>
      <w:r>
        <w:rPr>
          <w:sz w:val="20"/>
        </w:rPr>
        <w:t>#9):</w:t>
      </w:r>
    </w:p>
    <w:p>
      <w:pPr>
        <w:pStyle w:val="BodyText"/>
        <w:spacing w:before="11"/>
      </w:pPr>
    </w:p>
    <w:p>
      <w:pPr>
        <w:pStyle w:val="ListParagraph"/>
        <w:numPr>
          <w:ilvl w:val="4"/>
          <w:numId w:val="2"/>
        </w:numPr>
        <w:tabs>
          <w:tab w:pos="2980" w:val="left" w:leader="none"/>
          <w:tab w:pos="2981" w:val="left" w:leader="none"/>
        </w:tabs>
        <w:spacing w:line="240" w:lineRule="auto" w:before="0" w:after="0"/>
        <w:ind w:left="2981" w:right="375" w:hanging="721"/>
        <w:jc w:val="left"/>
        <w:rPr>
          <w:sz w:val="20"/>
        </w:rPr>
      </w:pPr>
      <w:r>
        <w:rPr>
          <w:sz w:val="20"/>
        </w:rPr>
        <w:t>Telehealth services performed outside of an authorized originating site must be billed without an originating site fee. The distance (rendering) provider may be the only provider involved in the provision of telehealth services. The rendering provider shall bill CPT® place of service (POS) code 02, with modifier 95. This POS code does not apply to the</w:t>
      </w:r>
      <w:r>
        <w:rPr>
          <w:spacing w:val="-17"/>
          <w:sz w:val="20"/>
        </w:rPr>
        <w:t> </w:t>
      </w:r>
      <w:r>
        <w:rPr>
          <w:sz w:val="20"/>
        </w:rPr>
        <w:t>originating site billing a facility</w:t>
      </w:r>
      <w:r>
        <w:rPr>
          <w:spacing w:val="-6"/>
          <w:sz w:val="20"/>
        </w:rPr>
        <w:t> </w:t>
      </w:r>
      <w:r>
        <w:rPr>
          <w:sz w:val="20"/>
        </w:rPr>
        <w:t>fee.</w:t>
      </w:r>
    </w:p>
    <w:p>
      <w:pPr>
        <w:pStyle w:val="BodyText"/>
        <w:spacing w:before="10"/>
      </w:pPr>
    </w:p>
    <w:p>
      <w:pPr>
        <w:pStyle w:val="BodyText"/>
        <w:ind w:left="2981" w:right="385"/>
      </w:pPr>
      <w:r>
        <w:rPr/>
        <w:t>The originating site is responsible for establishing and verifying injured worker and provider identity. Authorized originating sites include:</w:t>
      </w:r>
    </w:p>
    <w:p>
      <w:pPr>
        <w:pStyle w:val="BodyText"/>
        <w:spacing w:before="8"/>
      </w:pPr>
    </w:p>
    <w:p>
      <w:pPr>
        <w:pStyle w:val="ListParagraph"/>
        <w:numPr>
          <w:ilvl w:val="0"/>
          <w:numId w:val="4"/>
        </w:numPr>
        <w:tabs>
          <w:tab w:pos="3340" w:val="left" w:leader="none"/>
          <w:tab w:pos="3341" w:val="left" w:leader="none"/>
        </w:tabs>
        <w:spacing w:line="240" w:lineRule="auto" w:before="1" w:after="0"/>
        <w:ind w:left="3341" w:right="0" w:hanging="360"/>
        <w:jc w:val="left"/>
        <w:rPr>
          <w:sz w:val="20"/>
        </w:rPr>
      </w:pPr>
      <w:r>
        <w:rPr>
          <w:sz w:val="20"/>
        </w:rPr>
        <w:t>The office of a physician or</w:t>
      </w:r>
      <w:r>
        <w:rPr>
          <w:spacing w:val="-3"/>
          <w:sz w:val="20"/>
        </w:rPr>
        <w:t> </w:t>
      </w:r>
      <w:r>
        <w:rPr>
          <w:sz w:val="20"/>
        </w:rPr>
        <w:t>practitioner</w:t>
      </w:r>
    </w:p>
    <w:p>
      <w:pPr>
        <w:pStyle w:val="ListParagraph"/>
        <w:numPr>
          <w:ilvl w:val="0"/>
          <w:numId w:val="4"/>
        </w:numPr>
        <w:tabs>
          <w:tab w:pos="3340" w:val="left" w:leader="none"/>
          <w:tab w:pos="3341" w:val="left" w:leader="none"/>
        </w:tabs>
        <w:spacing w:line="240" w:lineRule="auto" w:before="0" w:after="0"/>
        <w:ind w:left="3341" w:right="0" w:hanging="360"/>
        <w:jc w:val="left"/>
        <w:rPr>
          <w:sz w:val="20"/>
        </w:rPr>
      </w:pPr>
      <w:r>
        <w:rPr>
          <w:sz w:val="20"/>
        </w:rPr>
        <w:t>A hospital (inpatient or</w:t>
      </w:r>
      <w:r>
        <w:rPr>
          <w:spacing w:val="-3"/>
          <w:sz w:val="20"/>
        </w:rPr>
        <w:t> </w:t>
      </w:r>
      <w:r>
        <w:rPr>
          <w:sz w:val="20"/>
        </w:rPr>
        <w:t>outpatient)</w:t>
      </w:r>
    </w:p>
    <w:p>
      <w:pPr>
        <w:pStyle w:val="ListParagraph"/>
        <w:numPr>
          <w:ilvl w:val="0"/>
          <w:numId w:val="4"/>
        </w:numPr>
        <w:tabs>
          <w:tab w:pos="3340" w:val="left" w:leader="none"/>
          <w:tab w:pos="3341" w:val="left" w:leader="none"/>
        </w:tabs>
        <w:spacing w:line="240" w:lineRule="auto" w:before="0" w:after="0"/>
        <w:ind w:left="3341" w:right="0" w:hanging="360"/>
        <w:jc w:val="left"/>
        <w:rPr>
          <w:sz w:val="20"/>
        </w:rPr>
      </w:pPr>
      <w:r>
        <w:rPr>
          <w:sz w:val="20"/>
        </w:rPr>
        <w:t>A critical access hospital</w:t>
      </w:r>
      <w:r>
        <w:rPr>
          <w:spacing w:val="-6"/>
          <w:sz w:val="20"/>
        </w:rPr>
        <w:t> </w:t>
      </w:r>
      <w:r>
        <w:rPr>
          <w:sz w:val="20"/>
        </w:rPr>
        <w:t>(CAH)</w:t>
      </w:r>
    </w:p>
    <w:p>
      <w:pPr>
        <w:pStyle w:val="ListParagraph"/>
        <w:numPr>
          <w:ilvl w:val="0"/>
          <w:numId w:val="4"/>
        </w:numPr>
        <w:tabs>
          <w:tab w:pos="3340" w:val="left" w:leader="none"/>
          <w:tab w:pos="3341" w:val="left" w:leader="none"/>
        </w:tabs>
        <w:spacing w:line="240" w:lineRule="auto" w:before="1" w:after="0"/>
        <w:ind w:left="3341" w:right="0" w:hanging="360"/>
        <w:jc w:val="left"/>
        <w:rPr>
          <w:sz w:val="20"/>
        </w:rPr>
      </w:pPr>
      <w:r>
        <w:rPr>
          <w:sz w:val="20"/>
        </w:rPr>
        <w:t>A rural health clinic</w:t>
      </w:r>
      <w:r>
        <w:rPr>
          <w:spacing w:val="-2"/>
          <w:sz w:val="20"/>
        </w:rPr>
        <w:t> </w:t>
      </w:r>
      <w:r>
        <w:rPr>
          <w:sz w:val="20"/>
        </w:rPr>
        <w:t>(RHC)</w:t>
      </w:r>
    </w:p>
    <w:p>
      <w:pPr>
        <w:pStyle w:val="ListParagraph"/>
        <w:numPr>
          <w:ilvl w:val="0"/>
          <w:numId w:val="4"/>
        </w:numPr>
        <w:tabs>
          <w:tab w:pos="3340" w:val="left" w:leader="none"/>
          <w:tab w:pos="3341" w:val="left" w:leader="none"/>
        </w:tabs>
        <w:spacing w:line="240" w:lineRule="auto" w:before="1" w:after="0"/>
        <w:ind w:left="3341" w:right="0" w:hanging="360"/>
        <w:jc w:val="left"/>
        <w:rPr>
          <w:sz w:val="20"/>
        </w:rPr>
      </w:pPr>
      <w:r>
        <w:rPr>
          <w:sz w:val="20"/>
        </w:rPr>
        <w:t>A federally qualified health center</w:t>
      </w:r>
      <w:r>
        <w:rPr>
          <w:spacing w:val="-5"/>
          <w:sz w:val="20"/>
        </w:rPr>
        <w:t> </w:t>
      </w:r>
      <w:r>
        <w:rPr>
          <w:sz w:val="20"/>
        </w:rPr>
        <w:t>(FQHC)</w:t>
      </w:r>
    </w:p>
    <w:p>
      <w:pPr>
        <w:pStyle w:val="ListParagraph"/>
        <w:numPr>
          <w:ilvl w:val="0"/>
          <w:numId w:val="4"/>
        </w:numPr>
        <w:tabs>
          <w:tab w:pos="3340" w:val="left" w:leader="none"/>
          <w:tab w:pos="3341" w:val="left" w:leader="none"/>
        </w:tabs>
        <w:spacing w:line="240" w:lineRule="auto" w:before="0" w:after="0"/>
        <w:ind w:left="3341" w:right="459" w:hanging="360"/>
        <w:jc w:val="left"/>
        <w:rPr>
          <w:sz w:val="20"/>
        </w:rPr>
      </w:pPr>
      <w:r>
        <w:rPr>
          <w:sz w:val="20"/>
        </w:rPr>
        <w:t>A hospital based or critical access hospital based renal dialysis</w:t>
      </w:r>
      <w:r>
        <w:rPr>
          <w:spacing w:val="-22"/>
          <w:sz w:val="20"/>
        </w:rPr>
        <w:t> </w:t>
      </w:r>
      <w:r>
        <w:rPr>
          <w:sz w:val="20"/>
        </w:rPr>
        <w:t>center (including</w:t>
      </w:r>
      <w:r>
        <w:rPr>
          <w:spacing w:val="-2"/>
          <w:sz w:val="20"/>
        </w:rPr>
        <w:t> </w:t>
      </w:r>
      <w:r>
        <w:rPr>
          <w:sz w:val="20"/>
        </w:rPr>
        <w:t>satellites)</w:t>
      </w:r>
    </w:p>
    <w:p>
      <w:pPr>
        <w:pStyle w:val="ListParagraph"/>
        <w:numPr>
          <w:ilvl w:val="0"/>
          <w:numId w:val="4"/>
        </w:numPr>
        <w:tabs>
          <w:tab w:pos="3340" w:val="left" w:leader="none"/>
          <w:tab w:pos="3341" w:val="left" w:leader="none"/>
        </w:tabs>
        <w:spacing w:line="228" w:lineRule="exact" w:before="0" w:after="0"/>
        <w:ind w:left="3341" w:right="0" w:hanging="360"/>
        <w:jc w:val="left"/>
        <w:rPr>
          <w:sz w:val="20"/>
        </w:rPr>
      </w:pPr>
      <w:r>
        <w:rPr>
          <w:sz w:val="20"/>
        </w:rPr>
        <w:t>A skilled nursing facility</w:t>
      </w:r>
      <w:r>
        <w:rPr>
          <w:spacing w:val="-6"/>
          <w:sz w:val="20"/>
        </w:rPr>
        <w:t> </w:t>
      </w:r>
      <w:r>
        <w:rPr>
          <w:sz w:val="20"/>
        </w:rPr>
        <w:t>(SNF)</w:t>
      </w:r>
    </w:p>
    <w:p>
      <w:pPr>
        <w:pStyle w:val="ListParagraph"/>
        <w:numPr>
          <w:ilvl w:val="0"/>
          <w:numId w:val="4"/>
        </w:numPr>
        <w:tabs>
          <w:tab w:pos="3340" w:val="left" w:leader="none"/>
          <w:tab w:pos="3341" w:val="left" w:leader="none"/>
        </w:tabs>
        <w:spacing w:line="240" w:lineRule="auto" w:before="1" w:after="0"/>
        <w:ind w:left="3341" w:right="0" w:hanging="360"/>
        <w:jc w:val="left"/>
        <w:rPr>
          <w:sz w:val="20"/>
        </w:rPr>
      </w:pPr>
      <w:r>
        <w:rPr>
          <w:sz w:val="20"/>
        </w:rPr>
        <w:t>A community mental health center</w:t>
      </w:r>
      <w:r>
        <w:rPr>
          <w:spacing w:val="-8"/>
          <w:sz w:val="20"/>
        </w:rPr>
        <w:t> </w:t>
      </w:r>
      <w:r>
        <w:rPr>
          <w:sz w:val="20"/>
        </w:rPr>
        <w:t>(CMHC)</w:t>
      </w:r>
    </w:p>
    <w:p>
      <w:pPr>
        <w:spacing w:after="0" w:line="240" w:lineRule="auto"/>
        <w:jc w:val="left"/>
        <w:rPr>
          <w:sz w:val="20"/>
        </w:rPr>
        <w:sectPr>
          <w:pgSz w:w="12240" w:h="15840"/>
          <w:pgMar w:header="0" w:footer="1179" w:top="1360" w:bottom="1440" w:left="1160" w:right="1100"/>
        </w:sectPr>
      </w:pPr>
    </w:p>
    <w:p>
      <w:pPr>
        <w:pStyle w:val="ListParagraph"/>
        <w:numPr>
          <w:ilvl w:val="4"/>
          <w:numId w:val="2"/>
        </w:numPr>
        <w:tabs>
          <w:tab w:pos="2980" w:val="left" w:leader="none"/>
          <w:tab w:pos="2981" w:val="left" w:leader="none"/>
        </w:tabs>
        <w:spacing w:line="240" w:lineRule="auto" w:before="79" w:after="0"/>
        <w:ind w:left="2981" w:right="535" w:hanging="721"/>
        <w:jc w:val="left"/>
        <w:rPr>
          <w:sz w:val="20"/>
        </w:rPr>
      </w:pPr>
      <w:r>
        <w:rPr>
          <w:sz w:val="20"/>
        </w:rPr>
        <w:t>Reimbursement is the RBRVS unit value for the CPT® code times the appropriate CF + $5.00 when modifier 95 is appended to the</w:t>
      </w:r>
      <w:r>
        <w:rPr>
          <w:spacing w:val="-16"/>
          <w:sz w:val="20"/>
        </w:rPr>
        <w:t> </w:t>
      </w:r>
      <w:r>
        <w:rPr>
          <w:sz w:val="20"/>
        </w:rPr>
        <w:t>appropriate CPT®</w:t>
      </w:r>
      <w:r>
        <w:rPr>
          <w:spacing w:val="-2"/>
          <w:sz w:val="20"/>
        </w:rPr>
        <w:t> </w:t>
      </w:r>
      <w:r>
        <w:rPr>
          <w:sz w:val="20"/>
        </w:rPr>
        <w:t>code(s).</w:t>
      </w:r>
    </w:p>
    <w:p>
      <w:pPr>
        <w:pStyle w:val="BodyText"/>
        <w:spacing w:before="9"/>
      </w:pPr>
    </w:p>
    <w:p>
      <w:pPr>
        <w:pStyle w:val="BodyText"/>
        <w:tabs>
          <w:tab w:pos="3648" w:val="left" w:leader="none"/>
        </w:tabs>
        <w:spacing w:before="1"/>
        <w:ind w:left="3701" w:right="1127" w:hanging="720"/>
      </w:pPr>
      <w:r>
        <w:rPr/>
        <w:t>95</w:t>
      </w:r>
      <w:r>
        <w:rPr>
          <w:spacing w:val="-2"/>
        </w:rPr>
        <w:t> </w:t>
      </w:r>
      <w:r>
        <w:rPr/>
        <w:t>–</w:t>
        <w:tab/>
        <w:t>Synchronous telemedicine service rendered via a real-time interactive audio and video telecommunications</w:t>
      </w:r>
      <w:r>
        <w:rPr>
          <w:spacing w:val="-6"/>
        </w:rPr>
        <w:t> </w:t>
      </w:r>
      <w:r>
        <w:rPr/>
        <w:t>system.</w:t>
      </w:r>
    </w:p>
    <w:p>
      <w:pPr>
        <w:pStyle w:val="BodyText"/>
        <w:spacing w:before="10"/>
      </w:pPr>
    </w:p>
    <w:p>
      <w:pPr>
        <w:pStyle w:val="ListParagraph"/>
        <w:numPr>
          <w:ilvl w:val="4"/>
          <w:numId w:val="2"/>
        </w:numPr>
        <w:tabs>
          <w:tab w:pos="2980" w:val="left" w:leader="none"/>
          <w:tab w:pos="2981" w:val="left" w:leader="none"/>
        </w:tabs>
        <w:spacing w:line="240" w:lineRule="auto" w:before="0" w:after="0"/>
        <w:ind w:left="2981" w:right="0" w:hanging="721"/>
        <w:jc w:val="left"/>
        <w:rPr>
          <w:sz w:val="20"/>
        </w:rPr>
      </w:pPr>
      <w:r>
        <w:rPr>
          <w:sz w:val="20"/>
        </w:rPr>
        <w:t>Telehealth:</w:t>
      </w:r>
    </w:p>
    <w:p>
      <w:pPr>
        <w:pStyle w:val="BodyText"/>
        <w:spacing w:before="11"/>
      </w:pPr>
    </w:p>
    <w:p>
      <w:pPr>
        <w:pStyle w:val="ListParagraph"/>
        <w:numPr>
          <w:ilvl w:val="5"/>
          <w:numId w:val="2"/>
        </w:numPr>
        <w:tabs>
          <w:tab w:pos="3341" w:val="left" w:leader="none"/>
        </w:tabs>
        <w:spacing w:line="240" w:lineRule="auto" w:before="0" w:after="0"/>
        <w:ind w:left="3341" w:right="755" w:hanging="360"/>
        <w:jc w:val="left"/>
        <w:rPr>
          <w:sz w:val="20"/>
        </w:rPr>
      </w:pPr>
      <w:r>
        <w:rPr>
          <w:sz w:val="20"/>
        </w:rPr>
        <w:t>Approved telehealth facilities can bill Q3014 per 15 minutes for the originating</w:t>
      </w:r>
      <w:r>
        <w:rPr>
          <w:spacing w:val="-2"/>
          <w:sz w:val="20"/>
        </w:rPr>
        <w:t> </w:t>
      </w:r>
      <w:r>
        <w:rPr>
          <w:sz w:val="20"/>
        </w:rPr>
        <w:t>fee.</w:t>
      </w:r>
    </w:p>
    <w:p>
      <w:pPr>
        <w:pStyle w:val="BodyText"/>
        <w:spacing w:before="8"/>
      </w:pPr>
    </w:p>
    <w:p>
      <w:pPr>
        <w:pStyle w:val="BodyText"/>
        <w:ind w:left="3341" w:right="348"/>
      </w:pPr>
      <w:r>
        <w:rPr/>
        <w:t>All locations not associated with medical care, such as a private residence where an injured worker is located when receiving telehealth services may not bill the originating fee.</w:t>
      </w:r>
    </w:p>
    <w:p>
      <w:pPr>
        <w:pStyle w:val="BodyText"/>
        <w:spacing w:before="1"/>
        <w:rPr>
          <w:sz w:val="21"/>
        </w:rPr>
      </w:pPr>
    </w:p>
    <w:p>
      <w:pPr>
        <w:pStyle w:val="ListParagraph"/>
        <w:numPr>
          <w:ilvl w:val="5"/>
          <w:numId w:val="2"/>
        </w:numPr>
        <w:tabs>
          <w:tab w:pos="3341" w:val="left" w:leader="none"/>
        </w:tabs>
        <w:spacing w:line="240" w:lineRule="auto" w:before="0" w:after="0"/>
        <w:ind w:left="3341" w:right="603" w:hanging="360"/>
        <w:jc w:val="left"/>
        <w:rPr>
          <w:sz w:val="20"/>
        </w:rPr>
      </w:pPr>
      <w:r>
        <w:rPr>
          <w:sz w:val="20"/>
        </w:rPr>
        <w:t>Payment for telehealth services that have professional and</w:t>
      </w:r>
      <w:r>
        <w:rPr>
          <w:spacing w:val="-16"/>
          <w:sz w:val="20"/>
        </w:rPr>
        <w:t> </w:t>
      </w:r>
      <w:r>
        <w:rPr>
          <w:sz w:val="20"/>
        </w:rPr>
        <w:t>technical components:</w:t>
      </w:r>
    </w:p>
    <w:p>
      <w:pPr>
        <w:pStyle w:val="BodyText"/>
        <w:spacing w:before="10"/>
      </w:pPr>
    </w:p>
    <w:p>
      <w:pPr>
        <w:pStyle w:val="BodyText"/>
        <w:spacing w:before="1"/>
        <w:ind w:left="3341"/>
      </w:pPr>
      <w:r>
        <w:rPr/>
        <w:t>The originating site provider shall bill the technical component (modifier TC). The distant site provider interpreting the results shall bill the professional component (modifier 26).</w:t>
      </w:r>
    </w:p>
    <w:p>
      <w:pPr>
        <w:pStyle w:val="BodyText"/>
        <w:spacing w:before="8"/>
      </w:pPr>
    </w:p>
    <w:p>
      <w:pPr>
        <w:pStyle w:val="ListParagraph"/>
        <w:numPr>
          <w:ilvl w:val="5"/>
          <w:numId w:val="2"/>
        </w:numPr>
        <w:tabs>
          <w:tab w:pos="3341" w:val="left" w:leader="none"/>
        </w:tabs>
        <w:spacing w:line="240" w:lineRule="auto" w:before="0" w:after="0"/>
        <w:ind w:left="3341" w:right="0" w:hanging="360"/>
        <w:jc w:val="left"/>
        <w:rPr>
          <w:sz w:val="20"/>
        </w:rPr>
      </w:pPr>
      <w:r>
        <w:rPr>
          <w:sz w:val="20"/>
        </w:rPr>
        <w:t>The equipment or supplies at distant sites are not separately</w:t>
      </w:r>
      <w:r>
        <w:rPr>
          <w:spacing w:val="-15"/>
          <w:sz w:val="20"/>
        </w:rPr>
        <w:t> </w:t>
      </w:r>
      <w:r>
        <w:rPr>
          <w:sz w:val="20"/>
        </w:rPr>
        <w:t>payable.</w:t>
      </w:r>
    </w:p>
    <w:p>
      <w:pPr>
        <w:pStyle w:val="BodyText"/>
        <w:spacing w:before="11"/>
      </w:pPr>
    </w:p>
    <w:p>
      <w:pPr>
        <w:pStyle w:val="ListParagraph"/>
        <w:numPr>
          <w:ilvl w:val="5"/>
          <w:numId w:val="2"/>
        </w:numPr>
        <w:tabs>
          <w:tab w:pos="3341" w:val="left" w:leader="none"/>
        </w:tabs>
        <w:spacing w:line="240" w:lineRule="auto" w:before="0" w:after="0"/>
        <w:ind w:left="3341" w:right="673" w:hanging="360"/>
        <w:jc w:val="left"/>
        <w:rPr>
          <w:sz w:val="20"/>
        </w:rPr>
      </w:pPr>
      <w:r>
        <w:rPr>
          <w:sz w:val="20"/>
        </w:rPr>
        <w:t>Professional fees of the supporting providers at originating sites</w:t>
      </w:r>
      <w:r>
        <w:rPr>
          <w:spacing w:val="-22"/>
          <w:sz w:val="20"/>
        </w:rPr>
        <w:t> </w:t>
      </w:r>
      <w:r>
        <w:rPr>
          <w:sz w:val="20"/>
        </w:rPr>
        <w:t>are not separately</w:t>
      </w:r>
      <w:r>
        <w:rPr>
          <w:spacing w:val="-6"/>
          <w:sz w:val="20"/>
        </w:rPr>
        <w:t> </w:t>
      </w:r>
      <w:r>
        <w:rPr>
          <w:sz w:val="20"/>
        </w:rPr>
        <w:t>payable.</w:t>
      </w:r>
    </w:p>
    <w:p>
      <w:pPr>
        <w:pStyle w:val="BodyText"/>
        <w:spacing w:before="11"/>
      </w:pPr>
    </w:p>
    <w:p>
      <w:pPr>
        <w:pStyle w:val="ListParagraph"/>
        <w:numPr>
          <w:ilvl w:val="4"/>
          <w:numId w:val="2"/>
        </w:numPr>
        <w:tabs>
          <w:tab w:pos="2980" w:val="left" w:leader="none"/>
          <w:tab w:pos="2981" w:val="left" w:leader="none"/>
        </w:tabs>
        <w:spacing w:line="240" w:lineRule="auto" w:before="0" w:after="0"/>
        <w:ind w:left="2981" w:right="0" w:hanging="721"/>
        <w:jc w:val="left"/>
        <w:rPr>
          <w:sz w:val="20"/>
        </w:rPr>
      </w:pPr>
      <w:r>
        <w:rPr>
          <w:sz w:val="20"/>
        </w:rPr>
        <w:t>Telemedicine:</w:t>
      </w:r>
    </w:p>
    <w:p>
      <w:pPr>
        <w:pStyle w:val="BodyText"/>
        <w:spacing w:before="8"/>
      </w:pPr>
    </w:p>
    <w:p>
      <w:pPr>
        <w:pStyle w:val="ListParagraph"/>
        <w:numPr>
          <w:ilvl w:val="5"/>
          <w:numId w:val="2"/>
        </w:numPr>
        <w:tabs>
          <w:tab w:pos="3341" w:val="left" w:leader="none"/>
        </w:tabs>
        <w:spacing w:line="240" w:lineRule="auto" w:before="0" w:after="0"/>
        <w:ind w:left="3341" w:right="487" w:hanging="360"/>
        <w:jc w:val="left"/>
        <w:rPr>
          <w:sz w:val="20"/>
        </w:rPr>
      </w:pPr>
      <w:r>
        <w:rPr>
          <w:sz w:val="20"/>
        </w:rPr>
        <w:t>The medical providers shall bill codes G0425-G0427 for telehealth consultations, emergency department or initial inpatient. The maximum fee values are determined by multiplying the RBRVS</w:t>
      </w:r>
      <w:r>
        <w:rPr>
          <w:spacing w:val="-25"/>
          <w:sz w:val="20"/>
        </w:rPr>
        <w:t> </w:t>
      </w:r>
      <w:r>
        <w:rPr>
          <w:sz w:val="20"/>
        </w:rPr>
        <w:t>RVUs and the E&amp;M CF listed in section 18-4.</w:t>
      </w:r>
    </w:p>
    <w:p>
      <w:pPr>
        <w:pStyle w:val="BodyText"/>
        <w:rPr>
          <w:sz w:val="21"/>
        </w:rPr>
      </w:pPr>
    </w:p>
    <w:p>
      <w:pPr>
        <w:pStyle w:val="ListParagraph"/>
        <w:numPr>
          <w:ilvl w:val="5"/>
          <w:numId w:val="2"/>
        </w:numPr>
        <w:tabs>
          <w:tab w:pos="3341" w:val="left" w:leader="none"/>
        </w:tabs>
        <w:spacing w:line="240" w:lineRule="auto" w:before="0" w:after="0"/>
        <w:ind w:left="3341" w:right="446" w:hanging="360"/>
        <w:jc w:val="left"/>
        <w:rPr>
          <w:sz w:val="20"/>
        </w:rPr>
      </w:pPr>
      <w:r>
        <w:rPr>
          <w:sz w:val="20"/>
        </w:rPr>
        <w:t>The medical providers shall bill codes G0406-G0408 for follow up inpatient telehealth consultations. The maximum fee values are determined by multiplying the RBRVS RVUs and the E&amp;M CF listed</w:t>
      </w:r>
      <w:r>
        <w:rPr>
          <w:spacing w:val="-13"/>
          <w:sz w:val="20"/>
        </w:rPr>
        <w:t> </w:t>
      </w:r>
      <w:r>
        <w:rPr>
          <w:sz w:val="20"/>
        </w:rPr>
        <w:t>in section 18-4.</w:t>
      </w:r>
    </w:p>
    <w:p>
      <w:pPr>
        <w:pStyle w:val="BodyText"/>
        <w:spacing w:before="7"/>
      </w:pPr>
    </w:p>
    <w:p>
      <w:pPr>
        <w:pStyle w:val="Heading1"/>
        <w:numPr>
          <w:ilvl w:val="1"/>
          <w:numId w:val="2"/>
        </w:numPr>
        <w:tabs>
          <w:tab w:pos="820" w:val="left" w:leader="none"/>
          <w:tab w:pos="821" w:val="left" w:leader="none"/>
        </w:tabs>
        <w:spacing w:line="240" w:lineRule="auto" w:before="0" w:after="0"/>
        <w:ind w:left="820" w:right="0" w:hanging="720"/>
        <w:jc w:val="left"/>
      </w:pPr>
      <w:bookmarkStart w:name="_bookmark15" w:id="30"/>
      <w:bookmarkEnd w:id="30"/>
      <w:r>
        <w:rPr>
          <w:b w:val="0"/>
        </w:rPr>
      </w:r>
      <w:bookmarkStart w:name="_bookmark15" w:id="31"/>
      <w:bookmarkEnd w:id="31"/>
      <w:r>
        <w:rPr/>
        <w:t>DI</w:t>
      </w:r>
      <w:r>
        <w:rPr/>
        <w:t>VISION ESTABLISHED CODES AND</w:t>
      </w:r>
      <w:r>
        <w:rPr>
          <w:spacing w:val="9"/>
        </w:rPr>
        <w:t> </w:t>
      </w:r>
      <w:r>
        <w:rPr/>
        <w:t>VALUES</w:t>
      </w:r>
    </w:p>
    <w:p>
      <w:pPr>
        <w:pStyle w:val="BodyText"/>
        <w:spacing w:before="1"/>
        <w:rPr>
          <w:b/>
          <w:sz w:val="21"/>
        </w:rPr>
      </w:pPr>
    </w:p>
    <w:p>
      <w:pPr>
        <w:pStyle w:val="ListParagraph"/>
        <w:numPr>
          <w:ilvl w:val="2"/>
          <w:numId w:val="2"/>
        </w:numPr>
        <w:tabs>
          <w:tab w:pos="1540" w:val="left" w:leader="none"/>
          <w:tab w:pos="1541" w:val="left" w:leader="none"/>
        </w:tabs>
        <w:spacing w:line="240" w:lineRule="auto" w:before="1" w:after="0"/>
        <w:ind w:left="1540" w:right="0" w:hanging="720"/>
        <w:jc w:val="left"/>
        <w:rPr>
          <w:sz w:val="20"/>
        </w:rPr>
      </w:pPr>
      <w:bookmarkStart w:name="_bookmark16" w:id="32"/>
      <w:bookmarkEnd w:id="32"/>
      <w:r>
        <w:rPr/>
      </w:r>
      <w:bookmarkStart w:name="_bookmark16" w:id="33"/>
      <w:bookmarkEnd w:id="33"/>
      <w:r>
        <w:rPr>
          <w:sz w:val="20"/>
        </w:rPr>
        <w:t>F</w:t>
      </w:r>
      <w:r>
        <w:rPr>
          <w:sz w:val="20"/>
        </w:rPr>
        <w:t>ACE-TO-FACE OR TELEPHONIC</w:t>
      </w:r>
      <w:r>
        <w:rPr>
          <w:spacing w:val="-1"/>
          <w:sz w:val="20"/>
        </w:rPr>
        <w:t> </w:t>
      </w:r>
      <w:r>
        <w:rPr>
          <w:sz w:val="20"/>
        </w:rPr>
        <w:t>MEETINGS</w:t>
      </w:r>
    </w:p>
    <w:p>
      <w:pPr>
        <w:pStyle w:val="BodyText"/>
        <w:spacing w:before="10"/>
      </w:pPr>
    </w:p>
    <w:p>
      <w:pPr>
        <w:pStyle w:val="ListParagraph"/>
        <w:numPr>
          <w:ilvl w:val="3"/>
          <w:numId w:val="2"/>
        </w:numPr>
        <w:tabs>
          <w:tab w:pos="2260" w:val="left" w:leader="none"/>
          <w:tab w:pos="2261" w:val="left" w:leader="none"/>
        </w:tabs>
        <w:spacing w:line="240" w:lineRule="auto" w:before="0" w:after="0"/>
        <w:ind w:left="2260" w:right="432" w:hanging="720"/>
        <w:jc w:val="left"/>
        <w:rPr>
          <w:sz w:val="20"/>
        </w:rPr>
      </w:pPr>
      <w:r>
        <w:rPr>
          <w:sz w:val="20"/>
        </w:rPr>
        <w:t>Face-to-face or telephonic meeting by a treating physician (as defined by Rule 16- 3(A)(1)(a)) or a psychologist (PsyD, PhD, or EdD) with an employer, claim representative, or any attorney, and with or without the injured worker. Claim representatives include physicians or other qualified medical personnel performing payer-initiated medical treatment reviews, but this Rule does not apply to provider- initiated requests for prior authorization (see Rule 16-6). The physician or psychologist may bill for the time spent attending the meeting and preparing the report (no travel time or mileage is separately payable). The fee includes the cost of the report for all parties, including the injured</w:t>
      </w:r>
      <w:r>
        <w:rPr>
          <w:spacing w:val="-2"/>
          <w:sz w:val="20"/>
        </w:rPr>
        <w:t> </w:t>
      </w:r>
      <w:r>
        <w:rPr>
          <w:sz w:val="20"/>
        </w:rPr>
        <w:t>worker.</w:t>
      </w:r>
    </w:p>
    <w:p>
      <w:pPr>
        <w:spacing w:after="0" w:line="240" w:lineRule="auto"/>
        <w:jc w:val="left"/>
        <w:rPr>
          <w:sz w:val="20"/>
        </w:rPr>
        <w:sectPr>
          <w:pgSz w:w="12240" w:h="15840"/>
          <w:pgMar w:header="0" w:footer="1179" w:top="1360" w:bottom="1440" w:left="1160" w:right="1100"/>
        </w:sectPr>
      </w:pPr>
    </w:p>
    <w:p>
      <w:pPr>
        <w:pStyle w:val="BodyText"/>
        <w:spacing w:before="79"/>
        <w:ind w:left="2260"/>
      </w:pPr>
      <w:r>
        <w:rPr/>
        <w:t>Before a meeting is separately payable, the following requirements must be met:</w:t>
      </w:r>
    </w:p>
    <w:p>
      <w:pPr>
        <w:pStyle w:val="BodyText"/>
        <w:spacing w:before="11"/>
      </w:pPr>
    </w:p>
    <w:p>
      <w:pPr>
        <w:pStyle w:val="ListParagraph"/>
        <w:numPr>
          <w:ilvl w:val="4"/>
          <w:numId w:val="2"/>
        </w:numPr>
        <w:tabs>
          <w:tab w:pos="2980" w:val="left" w:leader="none"/>
          <w:tab w:pos="2981" w:val="left" w:leader="none"/>
        </w:tabs>
        <w:spacing w:line="240" w:lineRule="auto" w:before="0" w:after="0"/>
        <w:ind w:left="2981" w:right="700" w:hanging="721"/>
        <w:jc w:val="left"/>
        <w:rPr>
          <w:sz w:val="20"/>
        </w:rPr>
      </w:pPr>
      <w:r>
        <w:rPr>
          <w:sz w:val="20"/>
        </w:rPr>
        <w:t>Each meeting (including the time to document) shall be a minimum of 8 minutes.</w:t>
      </w:r>
    </w:p>
    <w:p>
      <w:pPr>
        <w:pStyle w:val="BodyText"/>
        <w:spacing w:before="10"/>
        <w:rPr>
          <w:sz w:val="19"/>
        </w:rPr>
      </w:pPr>
    </w:p>
    <w:p>
      <w:pPr>
        <w:pStyle w:val="ListParagraph"/>
        <w:numPr>
          <w:ilvl w:val="4"/>
          <w:numId w:val="2"/>
        </w:numPr>
        <w:tabs>
          <w:tab w:pos="2980" w:val="left" w:leader="none"/>
          <w:tab w:pos="2981" w:val="left" w:leader="none"/>
        </w:tabs>
        <w:spacing w:line="240" w:lineRule="auto" w:before="0" w:after="0"/>
        <w:ind w:left="2981" w:right="812" w:hanging="721"/>
        <w:jc w:val="left"/>
        <w:rPr>
          <w:sz w:val="20"/>
        </w:rPr>
      </w:pPr>
      <w:r>
        <w:rPr>
          <w:sz w:val="20"/>
        </w:rPr>
        <w:t>A report or written record signed by the physician is required and</w:t>
      </w:r>
      <w:r>
        <w:rPr>
          <w:spacing w:val="-23"/>
          <w:sz w:val="20"/>
        </w:rPr>
        <w:t> </w:t>
      </w:r>
      <w:r>
        <w:rPr>
          <w:sz w:val="20"/>
        </w:rPr>
        <w:t>shall include the</w:t>
      </w:r>
      <w:r>
        <w:rPr>
          <w:spacing w:val="-3"/>
          <w:sz w:val="20"/>
        </w:rPr>
        <w:t> </w:t>
      </w:r>
      <w:r>
        <w:rPr>
          <w:sz w:val="20"/>
        </w:rPr>
        <w:t>following:</w:t>
      </w:r>
    </w:p>
    <w:p>
      <w:pPr>
        <w:pStyle w:val="BodyText"/>
        <w:spacing w:before="2"/>
      </w:pPr>
    </w:p>
    <w:p>
      <w:pPr>
        <w:pStyle w:val="ListParagraph"/>
        <w:numPr>
          <w:ilvl w:val="5"/>
          <w:numId w:val="2"/>
        </w:numPr>
        <w:tabs>
          <w:tab w:pos="3341" w:val="left" w:leader="none"/>
        </w:tabs>
        <w:spacing w:line="229" w:lineRule="exact" w:before="0" w:after="0"/>
        <w:ind w:left="3341" w:right="0" w:hanging="360"/>
        <w:jc w:val="left"/>
        <w:rPr>
          <w:sz w:val="20"/>
        </w:rPr>
      </w:pPr>
      <w:r>
        <w:rPr>
          <w:sz w:val="20"/>
        </w:rPr>
        <w:t>Who was present at the meeting and their role at the</w:t>
      </w:r>
      <w:r>
        <w:rPr>
          <w:spacing w:val="-12"/>
          <w:sz w:val="20"/>
        </w:rPr>
        <w:t> </w:t>
      </w:r>
      <w:r>
        <w:rPr>
          <w:sz w:val="20"/>
        </w:rPr>
        <w:t>meeting;</w:t>
      </w:r>
    </w:p>
    <w:p>
      <w:pPr>
        <w:pStyle w:val="ListParagraph"/>
        <w:numPr>
          <w:ilvl w:val="5"/>
          <w:numId w:val="2"/>
        </w:numPr>
        <w:tabs>
          <w:tab w:pos="3341" w:val="left" w:leader="none"/>
        </w:tabs>
        <w:spacing w:line="229" w:lineRule="exact" w:before="0" w:after="0"/>
        <w:ind w:left="3341" w:right="0" w:hanging="360"/>
        <w:jc w:val="left"/>
        <w:rPr>
          <w:sz w:val="20"/>
        </w:rPr>
      </w:pPr>
      <w:r>
        <w:rPr>
          <w:sz w:val="20"/>
        </w:rPr>
        <w:t>Purpose of the</w:t>
      </w:r>
      <w:r>
        <w:rPr>
          <w:spacing w:val="1"/>
          <w:sz w:val="20"/>
        </w:rPr>
        <w:t> </w:t>
      </w:r>
      <w:r>
        <w:rPr>
          <w:sz w:val="20"/>
        </w:rPr>
        <w:t>meeting;</w:t>
      </w:r>
    </w:p>
    <w:p>
      <w:pPr>
        <w:pStyle w:val="ListParagraph"/>
        <w:numPr>
          <w:ilvl w:val="5"/>
          <w:numId w:val="2"/>
        </w:numPr>
        <w:tabs>
          <w:tab w:pos="3341" w:val="left" w:leader="none"/>
        </w:tabs>
        <w:spacing w:line="240" w:lineRule="auto" w:before="0" w:after="0"/>
        <w:ind w:left="3341" w:right="409" w:hanging="360"/>
        <w:jc w:val="left"/>
        <w:rPr>
          <w:sz w:val="20"/>
        </w:rPr>
      </w:pPr>
      <w:r>
        <w:rPr>
          <w:sz w:val="20"/>
        </w:rPr>
        <w:t>A brief statement of recommendations and actions at the conclusion</w:t>
      </w:r>
      <w:r>
        <w:rPr>
          <w:spacing w:val="-26"/>
          <w:sz w:val="20"/>
        </w:rPr>
        <w:t> </w:t>
      </w:r>
      <w:r>
        <w:rPr>
          <w:sz w:val="20"/>
        </w:rPr>
        <w:t>of the</w:t>
      </w:r>
      <w:r>
        <w:rPr>
          <w:spacing w:val="-2"/>
          <w:sz w:val="20"/>
        </w:rPr>
        <w:t> </w:t>
      </w:r>
      <w:r>
        <w:rPr>
          <w:sz w:val="20"/>
        </w:rPr>
        <w:t>meeting;</w:t>
      </w:r>
    </w:p>
    <w:p>
      <w:pPr>
        <w:pStyle w:val="ListParagraph"/>
        <w:numPr>
          <w:ilvl w:val="5"/>
          <w:numId w:val="2"/>
        </w:numPr>
        <w:tabs>
          <w:tab w:pos="3341" w:val="left" w:leader="none"/>
        </w:tabs>
        <w:spacing w:line="240" w:lineRule="auto" w:before="1" w:after="0"/>
        <w:ind w:left="3341" w:right="0" w:hanging="360"/>
        <w:jc w:val="left"/>
        <w:rPr>
          <w:sz w:val="20"/>
        </w:rPr>
      </w:pPr>
      <w:r>
        <w:rPr>
          <w:sz w:val="20"/>
        </w:rPr>
        <w:t>Documented time (both start and end</w:t>
      </w:r>
      <w:r>
        <w:rPr>
          <w:spacing w:val="-4"/>
          <w:sz w:val="20"/>
        </w:rPr>
        <w:t> </w:t>
      </w:r>
      <w:r>
        <w:rPr>
          <w:sz w:val="20"/>
        </w:rPr>
        <w:t>times).</w:t>
      </w:r>
    </w:p>
    <w:p>
      <w:pPr>
        <w:pStyle w:val="BodyText"/>
        <w:spacing w:before="10"/>
      </w:pPr>
    </w:p>
    <w:p>
      <w:pPr>
        <w:pStyle w:val="ListParagraph"/>
        <w:numPr>
          <w:ilvl w:val="4"/>
          <w:numId w:val="2"/>
        </w:numPr>
        <w:tabs>
          <w:tab w:pos="2980" w:val="left" w:leader="none"/>
          <w:tab w:pos="2981" w:val="left" w:leader="none"/>
        </w:tabs>
        <w:spacing w:line="240" w:lineRule="auto" w:before="0" w:after="0"/>
        <w:ind w:left="2981" w:right="501" w:hanging="721"/>
        <w:jc w:val="left"/>
        <w:rPr>
          <w:sz w:val="20"/>
        </w:rPr>
      </w:pPr>
      <w:r>
        <w:rPr>
          <w:sz w:val="20"/>
        </w:rPr>
        <w:t>Billing code is DoWC Z0701, payable in 8-minute increments. The CPT® mid-point rule for attaining a unit of time does not apply to this code. The physician or psychologist may bill multiple units of this code per date of service.</w:t>
      </w:r>
    </w:p>
    <w:p>
      <w:pPr>
        <w:pStyle w:val="BodyText"/>
        <w:spacing w:before="10"/>
      </w:pPr>
    </w:p>
    <w:p>
      <w:pPr>
        <w:pStyle w:val="ListParagraph"/>
        <w:numPr>
          <w:ilvl w:val="4"/>
          <w:numId w:val="2"/>
        </w:numPr>
        <w:tabs>
          <w:tab w:pos="2980" w:val="left" w:leader="none"/>
          <w:tab w:pos="2981" w:val="left" w:leader="none"/>
        </w:tabs>
        <w:spacing w:line="240" w:lineRule="auto" w:before="0" w:after="0"/>
        <w:ind w:left="2981" w:right="464" w:hanging="721"/>
        <w:jc w:val="left"/>
        <w:rPr>
          <w:sz w:val="20"/>
        </w:rPr>
      </w:pPr>
      <w:r>
        <w:rPr>
          <w:sz w:val="20"/>
        </w:rPr>
        <w:t>For reimbursement to qualified non-physician providers for coordination</w:t>
      </w:r>
      <w:r>
        <w:rPr>
          <w:spacing w:val="-22"/>
          <w:sz w:val="20"/>
        </w:rPr>
        <w:t> </w:t>
      </w:r>
      <w:r>
        <w:rPr>
          <w:sz w:val="20"/>
        </w:rPr>
        <w:t>of care with medical professionals, see section</w:t>
      </w:r>
      <w:r>
        <w:rPr>
          <w:spacing w:val="-4"/>
          <w:sz w:val="20"/>
        </w:rPr>
        <w:t> </w:t>
      </w:r>
      <w:r>
        <w:rPr>
          <w:sz w:val="20"/>
        </w:rPr>
        <w:t>18-5(H)(7).</w:t>
      </w:r>
    </w:p>
    <w:p>
      <w:pPr>
        <w:pStyle w:val="BodyText"/>
        <w:rPr>
          <w:sz w:val="21"/>
        </w:rPr>
      </w:pPr>
    </w:p>
    <w:p>
      <w:pPr>
        <w:pStyle w:val="ListParagraph"/>
        <w:numPr>
          <w:ilvl w:val="3"/>
          <w:numId w:val="2"/>
        </w:numPr>
        <w:tabs>
          <w:tab w:pos="2260" w:val="left" w:leader="none"/>
          <w:tab w:pos="2261" w:val="left" w:leader="none"/>
        </w:tabs>
        <w:spacing w:line="240" w:lineRule="auto" w:before="0" w:after="0"/>
        <w:ind w:left="2260" w:right="505" w:hanging="720"/>
        <w:jc w:val="left"/>
        <w:rPr>
          <w:sz w:val="20"/>
        </w:rPr>
      </w:pPr>
      <w:r>
        <w:rPr>
          <w:sz w:val="20"/>
        </w:rPr>
        <w:t>Face-to-face or telephonic meeting by a non-treating physician with the</w:t>
      </w:r>
      <w:r>
        <w:rPr>
          <w:spacing w:val="-24"/>
          <w:sz w:val="20"/>
        </w:rPr>
        <w:t> </w:t>
      </w:r>
      <w:r>
        <w:rPr>
          <w:sz w:val="20"/>
        </w:rPr>
        <w:t>employer, claim representatives or any attorney in order to provide a medical opinion on a specific workers’ compensation case, which is not accompanied by a specific report or written record.</w:t>
      </w:r>
    </w:p>
    <w:p>
      <w:pPr>
        <w:pStyle w:val="BodyText"/>
        <w:spacing w:before="9"/>
      </w:pPr>
    </w:p>
    <w:p>
      <w:pPr>
        <w:pStyle w:val="BodyText"/>
        <w:ind w:left="2260"/>
      </w:pPr>
      <w:r>
        <w:rPr/>
        <w:t>Billing Code DoWC is Z0601, per 15 minutes billed to the requesting party.</w:t>
      </w:r>
    </w:p>
    <w:p>
      <w:pPr>
        <w:pStyle w:val="BodyText"/>
        <w:spacing w:before="10"/>
      </w:pPr>
    </w:p>
    <w:p>
      <w:pPr>
        <w:pStyle w:val="ListParagraph"/>
        <w:numPr>
          <w:ilvl w:val="3"/>
          <w:numId w:val="2"/>
        </w:numPr>
        <w:tabs>
          <w:tab w:pos="2260" w:val="left" w:leader="none"/>
          <w:tab w:pos="2261" w:val="left" w:leader="none"/>
        </w:tabs>
        <w:spacing w:line="240" w:lineRule="auto" w:before="0" w:after="0"/>
        <w:ind w:left="2260" w:right="505" w:hanging="720"/>
        <w:jc w:val="left"/>
        <w:rPr>
          <w:sz w:val="20"/>
        </w:rPr>
      </w:pPr>
      <w:r>
        <w:rPr>
          <w:sz w:val="20"/>
        </w:rPr>
        <w:t>Face-to-face or telephonic meeting by a non-treating physician with the</w:t>
      </w:r>
      <w:r>
        <w:rPr>
          <w:spacing w:val="-24"/>
          <w:sz w:val="20"/>
        </w:rPr>
        <w:t> </w:t>
      </w:r>
      <w:r>
        <w:rPr>
          <w:sz w:val="20"/>
        </w:rPr>
        <w:t>employer, claim representatives or any attorney to provide a medical opinion on a specific workers’ compensation case, which is accompanied by a report or written record, shall be billed as a special report (see section</w:t>
      </w:r>
      <w:r>
        <w:rPr>
          <w:spacing w:val="-3"/>
          <w:sz w:val="20"/>
        </w:rPr>
        <w:t> </w:t>
      </w:r>
      <w:r>
        <w:rPr>
          <w:sz w:val="20"/>
        </w:rPr>
        <w:t>18-6(G)(4)).</w:t>
      </w:r>
    </w:p>
    <w:p>
      <w:pPr>
        <w:pStyle w:val="BodyText"/>
        <w:spacing w:before="10"/>
      </w:pPr>
    </w:p>
    <w:p>
      <w:pPr>
        <w:pStyle w:val="ListParagraph"/>
        <w:numPr>
          <w:ilvl w:val="3"/>
          <w:numId w:val="2"/>
        </w:numPr>
        <w:tabs>
          <w:tab w:pos="2260" w:val="left" w:leader="none"/>
          <w:tab w:pos="2261" w:val="left" w:leader="none"/>
        </w:tabs>
        <w:spacing w:line="240" w:lineRule="auto" w:before="0" w:after="0"/>
        <w:ind w:left="2260" w:right="345" w:hanging="720"/>
        <w:jc w:val="left"/>
        <w:rPr>
          <w:sz w:val="20"/>
        </w:rPr>
      </w:pPr>
      <w:r>
        <w:rPr>
          <w:sz w:val="20"/>
        </w:rPr>
        <w:t>Peer-to-peer review by a treating physician with a medical reviewer, following the treating physician’s complete prior authorization request pursuant to Rule</w:t>
      </w:r>
      <w:r>
        <w:rPr>
          <w:spacing w:val="-24"/>
          <w:sz w:val="20"/>
        </w:rPr>
        <w:t> </w:t>
      </w:r>
      <w:r>
        <w:rPr>
          <w:sz w:val="20"/>
        </w:rPr>
        <w:t>16-6(E).</w:t>
      </w:r>
    </w:p>
    <w:p>
      <w:pPr>
        <w:pStyle w:val="BodyText"/>
        <w:spacing w:before="11"/>
      </w:pPr>
    </w:p>
    <w:p>
      <w:pPr>
        <w:pStyle w:val="BodyText"/>
        <w:ind w:left="2260"/>
      </w:pPr>
      <w:bookmarkStart w:name="_bookmark17" w:id="34"/>
      <w:bookmarkEnd w:id="34"/>
      <w:r>
        <w:rPr/>
      </w:r>
      <w:r>
        <w:rPr/>
        <w:t>Billing Code DoWC is Z0602, per 15 minutes billed to the requesting party.</w:t>
      </w:r>
    </w:p>
    <w:p>
      <w:pPr>
        <w:pStyle w:val="BodyText"/>
        <w:spacing w:before="10"/>
      </w:pPr>
    </w:p>
    <w:p>
      <w:pPr>
        <w:pStyle w:val="ListParagraph"/>
        <w:numPr>
          <w:ilvl w:val="2"/>
          <w:numId w:val="2"/>
        </w:numPr>
        <w:tabs>
          <w:tab w:pos="1540" w:val="left" w:leader="none"/>
          <w:tab w:pos="1541" w:val="left" w:leader="none"/>
        </w:tabs>
        <w:spacing w:line="240" w:lineRule="auto" w:before="0" w:after="0"/>
        <w:ind w:left="1540" w:right="0" w:hanging="720"/>
        <w:jc w:val="left"/>
        <w:rPr>
          <w:sz w:val="20"/>
        </w:rPr>
      </w:pPr>
      <w:r>
        <w:rPr>
          <w:sz w:val="20"/>
        </w:rPr>
        <w:t>CANCELLATION FEES FOR PAYER-MADE</w:t>
      </w:r>
      <w:r>
        <w:rPr>
          <w:spacing w:val="-3"/>
          <w:sz w:val="20"/>
        </w:rPr>
        <w:t> </w:t>
      </w:r>
      <w:r>
        <w:rPr>
          <w:sz w:val="20"/>
        </w:rPr>
        <w:t>APPOINTMENTS</w:t>
      </w:r>
    </w:p>
    <w:p>
      <w:pPr>
        <w:pStyle w:val="BodyText"/>
        <w:spacing w:before="8"/>
      </w:pPr>
    </w:p>
    <w:p>
      <w:pPr>
        <w:pStyle w:val="ListParagraph"/>
        <w:numPr>
          <w:ilvl w:val="3"/>
          <w:numId w:val="2"/>
        </w:numPr>
        <w:tabs>
          <w:tab w:pos="2261" w:val="left" w:leader="none"/>
        </w:tabs>
        <w:spacing w:line="240" w:lineRule="auto" w:before="0" w:after="0"/>
        <w:ind w:left="2260" w:right="343" w:hanging="720"/>
        <w:jc w:val="both"/>
        <w:rPr>
          <w:sz w:val="20"/>
        </w:rPr>
      </w:pPr>
      <w:r>
        <w:rPr>
          <w:sz w:val="20"/>
        </w:rPr>
        <w:t>A cancellation fee is payable only when a payer schedules an appointment the injured</w:t>
      </w:r>
      <w:r>
        <w:rPr>
          <w:spacing w:val="-3"/>
          <w:sz w:val="20"/>
        </w:rPr>
        <w:t> </w:t>
      </w:r>
      <w:r>
        <w:rPr>
          <w:sz w:val="20"/>
        </w:rPr>
        <w:t>worker</w:t>
      </w:r>
      <w:r>
        <w:rPr>
          <w:spacing w:val="-5"/>
          <w:sz w:val="20"/>
        </w:rPr>
        <w:t> </w:t>
      </w:r>
      <w:r>
        <w:rPr>
          <w:sz w:val="20"/>
        </w:rPr>
        <w:t>fails</w:t>
      </w:r>
      <w:r>
        <w:rPr>
          <w:spacing w:val="-3"/>
          <w:sz w:val="20"/>
        </w:rPr>
        <w:t> </w:t>
      </w:r>
      <w:r>
        <w:rPr>
          <w:sz w:val="20"/>
        </w:rPr>
        <w:t>to</w:t>
      </w:r>
      <w:r>
        <w:rPr>
          <w:spacing w:val="-6"/>
          <w:sz w:val="20"/>
        </w:rPr>
        <w:t> </w:t>
      </w:r>
      <w:r>
        <w:rPr>
          <w:sz w:val="20"/>
        </w:rPr>
        <w:t>keep,</w:t>
      </w:r>
      <w:r>
        <w:rPr>
          <w:spacing w:val="-5"/>
          <w:sz w:val="20"/>
        </w:rPr>
        <w:t> </w:t>
      </w:r>
      <w:r>
        <w:rPr>
          <w:sz w:val="20"/>
        </w:rPr>
        <w:t>and</w:t>
      </w:r>
      <w:r>
        <w:rPr>
          <w:spacing w:val="-5"/>
          <w:sz w:val="20"/>
        </w:rPr>
        <w:t> </w:t>
      </w:r>
      <w:r>
        <w:rPr>
          <w:sz w:val="20"/>
        </w:rPr>
        <w:t>the</w:t>
      </w:r>
      <w:r>
        <w:rPr>
          <w:spacing w:val="-3"/>
          <w:sz w:val="20"/>
        </w:rPr>
        <w:t> </w:t>
      </w:r>
      <w:r>
        <w:rPr>
          <w:sz w:val="20"/>
        </w:rPr>
        <w:t>payer</w:t>
      </w:r>
      <w:r>
        <w:rPr>
          <w:spacing w:val="-5"/>
          <w:sz w:val="20"/>
        </w:rPr>
        <w:t> </w:t>
      </w:r>
      <w:r>
        <w:rPr>
          <w:sz w:val="20"/>
        </w:rPr>
        <w:t>has</w:t>
      </w:r>
      <w:r>
        <w:rPr>
          <w:spacing w:val="-1"/>
          <w:sz w:val="20"/>
        </w:rPr>
        <w:t> </w:t>
      </w:r>
      <w:r>
        <w:rPr>
          <w:sz w:val="20"/>
        </w:rPr>
        <w:t>not</w:t>
      </w:r>
      <w:r>
        <w:rPr>
          <w:spacing w:val="-5"/>
          <w:sz w:val="20"/>
        </w:rPr>
        <w:t> </w:t>
      </w:r>
      <w:r>
        <w:rPr>
          <w:sz w:val="20"/>
        </w:rPr>
        <w:t>canceled</w:t>
      </w:r>
      <w:r>
        <w:rPr>
          <w:spacing w:val="-5"/>
          <w:sz w:val="20"/>
        </w:rPr>
        <w:t> </w:t>
      </w:r>
      <w:r>
        <w:rPr>
          <w:sz w:val="20"/>
        </w:rPr>
        <w:t>three</w:t>
      </w:r>
      <w:r>
        <w:rPr>
          <w:spacing w:val="-6"/>
          <w:sz w:val="20"/>
        </w:rPr>
        <w:t> </w:t>
      </w:r>
      <w:r>
        <w:rPr>
          <w:sz w:val="20"/>
        </w:rPr>
        <w:t>(3)</w:t>
      </w:r>
      <w:r>
        <w:rPr>
          <w:spacing w:val="-4"/>
          <w:sz w:val="20"/>
        </w:rPr>
        <w:t> </w:t>
      </w:r>
      <w:r>
        <w:rPr>
          <w:sz w:val="20"/>
        </w:rPr>
        <w:t>business</w:t>
      </w:r>
      <w:r>
        <w:rPr>
          <w:spacing w:val="-4"/>
          <w:sz w:val="20"/>
        </w:rPr>
        <w:t> </w:t>
      </w:r>
      <w:r>
        <w:rPr>
          <w:sz w:val="20"/>
        </w:rPr>
        <w:t>days prior to the</w:t>
      </w:r>
      <w:r>
        <w:rPr>
          <w:spacing w:val="1"/>
          <w:sz w:val="20"/>
        </w:rPr>
        <w:t> </w:t>
      </w:r>
      <w:r>
        <w:rPr>
          <w:sz w:val="20"/>
        </w:rPr>
        <w:t>appointment.</w:t>
      </w:r>
    </w:p>
    <w:p>
      <w:pPr>
        <w:pStyle w:val="BodyText"/>
        <w:rPr>
          <w:sz w:val="21"/>
        </w:rPr>
      </w:pPr>
    </w:p>
    <w:p>
      <w:pPr>
        <w:pStyle w:val="BodyText"/>
        <w:ind w:left="2260"/>
      </w:pPr>
      <w:r>
        <w:rPr/>
        <w:t>The payer shall pay one-half of the usual fee for the scheduled services, or</w:t>
      </w:r>
    </w:p>
    <w:p>
      <w:pPr>
        <w:pStyle w:val="BodyText"/>
        <w:spacing w:before="1"/>
        <w:ind w:left="2260"/>
      </w:pPr>
      <w:r>
        <w:rPr/>
        <w:t>$180.00, whichever is less:</w:t>
      </w:r>
    </w:p>
    <w:p>
      <w:pPr>
        <w:pStyle w:val="BodyText"/>
        <w:spacing w:before="11"/>
      </w:pPr>
    </w:p>
    <w:p>
      <w:pPr>
        <w:pStyle w:val="BodyText"/>
        <w:ind w:left="2260" w:right="520"/>
      </w:pPr>
      <w:r>
        <w:rPr/>
        <w:t>Billing Code is DoWC Z0720. The provider shall indicate the code corresponding to the service that has been cancelled in Box 19 of the CMS-1500 form or electronic billing equivalent.</w:t>
      </w:r>
    </w:p>
    <w:p>
      <w:pPr>
        <w:pStyle w:val="BodyText"/>
        <w:spacing w:before="8"/>
      </w:pPr>
    </w:p>
    <w:p>
      <w:pPr>
        <w:pStyle w:val="BodyText"/>
        <w:spacing w:before="1"/>
        <w:ind w:left="2260" w:right="251"/>
      </w:pPr>
      <w:r>
        <w:rPr/>
        <w:t>For payer-made appointments scheduled for four (4) hours or longer, the payer shall pay one-half of the usual fee for the scheduled service.</w:t>
      </w:r>
    </w:p>
    <w:p>
      <w:pPr>
        <w:spacing w:after="0"/>
        <w:sectPr>
          <w:pgSz w:w="12240" w:h="15840"/>
          <w:pgMar w:header="0" w:footer="1179" w:top="1360" w:bottom="1440" w:left="1160" w:right="1100"/>
        </w:sectPr>
      </w:pPr>
    </w:p>
    <w:p>
      <w:pPr>
        <w:pStyle w:val="BodyText"/>
        <w:spacing w:before="79"/>
        <w:ind w:left="2260" w:right="336"/>
        <w:jc w:val="both"/>
      </w:pPr>
      <w:r>
        <w:rPr/>
        <w:t>Billing Code is DoWC Z0740. The provider shall indicate the code corresponding to the service that has been cancelled in Box 19 of the CMS-1500 form or electronic billing equivalent.</w:t>
      </w:r>
    </w:p>
    <w:p>
      <w:pPr>
        <w:pStyle w:val="BodyText"/>
        <w:spacing w:before="9"/>
      </w:pPr>
    </w:p>
    <w:p>
      <w:pPr>
        <w:pStyle w:val="ListParagraph"/>
        <w:numPr>
          <w:ilvl w:val="3"/>
          <w:numId w:val="2"/>
        </w:numPr>
        <w:tabs>
          <w:tab w:pos="2260" w:val="left" w:leader="none"/>
          <w:tab w:pos="2261" w:val="left" w:leader="none"/>
        </w:tabs>
        <w:spacing w:line="240" w:lineRule="auto" w:before="1" w:after="0"/>
        <w:ind w:left="2260" w:right="0" w:hanging="720"/>
        <w:jc w:val="left"/>
        <w:rPr>
          <w:sz w:val="20"/>
        </w:rPr>
      </w:pPr>
      <w:r>
        <w:rPr>
          <w:sz w:val="20"/>
        </w:rPr>
        <w:t>Missed Appointments:</w:t>
      </w:r>
    </w:p>
    <w:p>
      <w:pPr>
        <w:pStyle w:val="BodyText"/>
        <w:spacing w:before="10"/>
      </w:pPr>
    </w:p>
    <w:p>
      <w:pPr>
        <w:pStyle w:val="BodyText"/>
        <w:ind w:left="2260" w:right="435"/>
      </w:pPr>
      <w:r>
        <w:rPr/>
        <w:t>When claimants fail to keep scheduled appointments, the provider should contact the payer within two (2) business days. Upon reporting the missed appointment, the provider may inquire if the payer wishes to reschedule the appointment for the claimant. If the claimant fails to keep the payer’s rescheduled appointment, the provider may bill for a cancellation fee according to this section.</w:t>
      </w:r>
    </w:p>
    <w:p>
      <w:pPr>
        <w:pStyle w:val="BodyText"/>
        <w:spacing w:before="10"/>
      </w:pPr>
    </w:p>
    <w:p>
      <w:pPr>
        <w:pStyle w:val="ListParagraph"/>
        <w:numPr>
          <w:ilvl w:val="2"/>
          <w:numId w:val="2"/>
        </w:numPr>
        <w:tabs>
          <w:tab w:pos="1540" w:val="left" w:leader="none"/>
          <w:tab w:pos="1541" w:val="left" w:leader="none"/>
        </w:tabs>
        <w:spacing w:line="240" w:lineRule="auto" w:before="0" w:after="0"/>
        <w:ind w:left="1540" w:right="0" w:hanging="720"/>
        <w:jc w:val="left"/>
        <w:rPr>
          <w:sz w:val="20"/>
        </w:rPr>
      </w:pPr>
      <w:bookmarkStart w:name="_bookmark18" w:id="35"/>
      <w:bookmarkEnd w:id="35"/>
      <w:r>
        <w:rPr/>
      </w:r>
      <w:bookmarkStart w:name="_bookmark18" w:id="36"/>
      <w:bookmarkEnd w:id="36"/>
      <w:r>
        <w:rPr>
          <w:sz w:val="20"/>
        </w:rPr>
        <w:t>C</w:t>
      </w:r>
      <w:r>
        <w:rPr>
          <w:sz w:val="20"/>
        </w:rPr>
        <w:t>OPYING</w:t>
      </w:r>
      <w:r>
        <w:rPr>
          <w:spacing w:val="-1"/>
          <w:sz w:val="20"/>
        </w:rPr>
        <w:t> </w:t>
      </w:r>
      <w:r>
        <w:rPr>
          <w:sz w:val="20"/>
        </w:rPr>
        <w:t>FEES</w:t>
      </w:r>
    </w:p>
    <w:p>
      <w:pPr>
        <w:pStyle w:val="BodyText"/>
        <w:spacing w:before="10"/>
      </w:pPr>
    </w:p>
    <w:p>
      <w:pPr>
        <w:pStyle w:val="BodyText"/>
        <w:ind w:left="1540" w:right="426"/>
      </w:pPr>
      <w:r>
        <w:rPr/>
        <w:t>The payer, payer's representative, injured worker and injured worker's representative shall pay a reasonable fee for the reproduction of the injured worker's medical record. If the requester and provider agree, the copy may be provided on a disc. If the requester and provider agree and appropriate security is in place, including, but not limited to, compatible encryption, the copies may be submitted electronically. Requester and provider should attempt to agree on a reasonable fee. Absent an agreement to the contrary, the fee shall be $0.10 per page. Copying charges do not apply for the initial submission of records that are part of the required documentation for billing.</w:t>
      </w:r>
    </w:p>
    <w:p>
      <w:pPr>
        <w:pStyle w:val="BodyText"/>
        <w:rPr>
          <w:sz w:val="21"/>
        </w:rPr>
      </w:pPr>
    </w:p>
    <w:p>
      <w:pPr>
        <w:pStyle w:val="BodyText"/>
        <w:ind w:left="1540"/>
      </w:pPr>
      <w:r>
        <w:rPr/>
        <w:t>Copying Fee Billing Codes and Maximum Fees:</w:t>
      </w:r>
    </w:p>
    <w:p>
      <w:pPr>
        <w:pStyle w:val="BodyText"/>
        <w:spacing w:before="11"/>
      </w:pPr>
    </w:p>
    <w:p>
      <w:pPr>
        <w:pStyle w:val="BodyText"/>
        <w:ind w:left="1540"/>
      </w:pPr>
      <w:r>
        <w:rPr/>
        <w:t>DoWC Z0721 for first 10 or fewer paper page(s), including faxed documents</w:t>
      </w:r>
    </w:p>
    <w:p>
      <w:pPr>
        <w:pStyle w:val="BodyText"/>
        <w:spacing w:before="8"/>
      </w:pPr>
    </w:p>
    <w:p>
      <w:pPr>
        <w:pStyle w:val="BodyText"/>
        <w:spacing w:line="491" w:lineRule="auto"/>
        <w:ind w:left="1540" w:right="392"/>
      </w:pPr>
      <w:r>
        <w:rPr/>
        <w:t>DoWC Z0725 per paper page for the next 11-40 paper page(s), including faxed documents DoWC Z0726 per paper page for remaining paper page(s), including faxed documents DoWC Z0727 per microfilm page</w:t>
      </w:r>
    </w:p>
    <w:p>
      <w:pPr>
        <w:pStyle w:val="BodyText"/>
        <w:spacing w:line="489" w:lineRule="auto"/>
        <w:ind w:left="1540" w:right="3835"/>
      </w:pPr>
      <w:r>
        <w:rPr/>
        <w:t>DoWC Z0728 per computer disc or as agreed DoWC Z0729 per electronic page or as agreed DoWC Z0802 actual postage paid</w:t>
      </w:r>
    </w:p>
    <w:p>
      <w:pPr>
        <w:pStyle w:val="ListParagraph"/>
        <w:numPr>
          <w:ilvl w:val="2"/>
          <w:numId w:val="2"/>
        </w:numPr>
        <w:tabs>
          <w:tab w:pos="1540" w:val="left" w:leader="none"/>
          <w:tab w:pos="1541" w:val="left" w:leader="none"/>
        </w:tabs>
        <w:spacing w:line="240" w:lineRule="auto" w:before="0" w:after="0"/>
        <w:ind w:left="1540" w:right="0" w:hanging="720"/>
        <w:jc w:val="left"/>
        <w:rPr>
          <w:sz w:val="20"/>
        </w:rPr>
      </w:pPr>
      <w:bookmarkStart w:name="_bookmark19" w:id="37"/>
      <w:bookmarkEnd w:id="37"/>
      <w:r>
        <w:rPr/>
      </w:r>
      <w:bookmarkStart w:name="_bookmark19" w:id="38"/>
      <w:bookmarkEnd w:id="38"/>
      <w:r>
        <w:rPr>
          <w:sz w:val="20"/>
        </w:rPr>
        <w:t>D</w:t>
      </w:r>
      <w:r>
        <w:rPr>
          <w:sz w:val="20"/>
        </w:rPr>
        <w:t>EPOSITION AND TESTIMONY</w:t>
      </w:r>
      <w:r>
        <w:rPr>
          <w:spacing w:val="-7"/>
          <w:sz w:val="20"/>
        </w:rPr>
        <w:t> </w:t>
      </w:r>
      <w:r>
        <w:rPr>
          <w:sz w:val="20"/>
        </w:rPr>
        <w:t>FEES</w:t>
      </w:r>
    </w:p>
    <w:p>
      <w:pPr>
        <w:pStyle w:val="BodyText"/>
        <w:spacing w:before="9"/>
      </w:pPr>
    </w:p>
    <w:p>
      <w:pPr>
        <w:pStyle w:val="ListParagraph"/>
        <w:numPr>
          <w:ilvl w:val="3"/>
          <w:numId w:val="2"/>
        </w:numPr>
        <w:tabs>
          <w:tab w:pos="2260" w:val="left" w:leader="none"/>
          <w:tab w:pos="2261" w:val="left" w:leader="none"/>
        </w:tabs>
        <w:spacing w:line="240" w:lineRule="auto" w:before="0" w:after="0"/>
        <w:ind w:left="2260" w:right="499" w:hanging="720"/>
        <w:jc w:val="left"/>
        <w:rPr>
          <w:sz w:val="20"/>
        </w:rPr>
      </w:pPr>
      <w:r>
        <w:rPr>
          <w:sz w:val="20"/>
        </w:rPr>
        <w:t>When requesting deposition or testimony from physicians or any other type of provider, guidance should be obtained from the Interprofessional Code, as prepared by the Colorado Bar Association, the Denver Bar Association, the Colorado Medical Society and the Denver Medical Society. If the parties cannot agree upon lesser fees for the deposition or testimony services, or cancellation time periods and/or fees, the deposition and testimony rules and fees listed below shall be</w:t>
      </w:r>
      <w:r>
        <w:rPr>
          <w:spacing w:val="1"/>
          <w:sz w:val="20"/>
        </w:rPr>
        <w:t> </w:t>
      </w:r>
      <w:r>
        <w:rPr>
          <w:sz w:val="20"/>
        </w:rPr>
        <w:t>used.</w:t>
      </w:r>
    </w:p>
    <w:p>
      <w:pPr>
        <w:pStyle w:val="BodyText"/>
        <w:spacing w:before="11"/>
      </w:pPr>
    </w:p>
    <w:p>
      <w:pPr>
        <w:pStyle w:val="BodyText"/>
        <w:ind w:left="2260" w:right="251"/>
      </w:pPr>
      <w:r>
        <w:rPr/>
        <w:t>If, in an individual case, a party can show good cause to an Administrative Law Judge (ALJ) for exceeding the Maximum Fee Schedule value, that ALJ may allow a greater fee than listed in this section.</w:t>
      </w:r>
    </w:p>
    <w:p>
      <w:pPr>
        <w:spacing w:after="0"/>
        <w:sectPr>
          <w:pgSz w:w="12240" w:h="15840"/>
          <w:pgMar w:header="0" w:footer="1179" w:top="1360" w:bottom="1440" w:left="1160" w:right="1100"/>
        </w:sectPr>
      </w:pPr>
    </w:p>
    <w:p>
      <w:pPr>
        <w:pStyle w:val="ListParagraph"/>
        <w:numPr>
          <w:ilvl w:val="3"/>
          <w:numId w:val="2"/>
        </w:numPr>
        <w:tabs>
          <w:tab w:pos="2260" w:val="left" w:leader="none"/>
          <w:tab w:pos="2261" w:val="left" w:leader="none"/>
        </w:tabs>
        <w:spacing w:line="240" w:lineRule="auto" w:before="79" w:after="0"/>
        <w:ind w:left="2260" w:right="541" w:hanging="720"/>
        <w:jc w:val="left"/>
        <w:rPr>
          <w:sz w:val="20"/>
        </w:rPr>
      </w:pPr>
      <w:r>
        <w:rPr>
          <w:sz w:val="20"/>
        </w:rPr>
        <w:t>By prior agreement, the provider may charge for preparation time for a</w:t>
      </w:r>
      <w:r>
        <w:rPr>
          <w:spacing w:val="-25"/>
          <w:sz w:val="20"/>
        </w:rPr>
        <w:t> </w:t>
      </w:r>
      <w:r>
        <w:rPr>
          <w:sz w:val="20"/>
        </w:rPr>
        <w:t>deposition or testimony, for reviewing and signing the deposition or for preparation time for testimony.</w:t>
      </w:r>
    </w:p>
    <w:p>
      <w:pPr>
        <w:pStyle w:val="BodyText"/>
        <w:spacing w:before="9"/>
      </w:pPr>
    </w:p>
    <w:p>
      <w:pPr>
        <w:pStyle w:val="BodyText"/>
        <w:spacing w:before="1"/>
        <w:ind w:left="2260"/>
      </w:pPr>
      <w:r>
        <w:rPr/>
        <w:t>Preparation Time:</w:t>
      </w:r>
    </w:p>
    <w:p>
      <w:pPr>
        <w:pStyle w:val="BodyText"/>
        <w:spacing w:before="10"/>
      </w:pPr>
    </w:p>
    <w:p>
      <w:pPr>
        <w:pStyle w:val="BodyText"/>
        <w:ind w:left="2260" w:right="407"/>
      </w:pPr>
      <w:r>
        <w:rPr/>
        <w:t>Treating or non-treating physician as defined by Rule 16-3(A)(1)(a) or psychologist (PsyD, PhD, or EdD):</w:t>
      </w:r>
    </w:p>
    <w:p>
      <w:pPr>
        <w:pStyle w:val="BodyText"/>
        <w:spacing w:before="11"/>
      </w:pPr>
    </w:p>
    <w:p>
      <w:pPr>
        <w:pStyle w:val="BodyText"/>
        <w:ind w:left="2260" w:right="385"/>
      </w:pPr>
      <w:r>
        <w:rPr/>
        <w:t>DoWC Z0730, billed in half-hour increments. Other providers shall be paid 85% of this fee.</w:t>
      </w:r>
    </w:p>
    <w:p>
      <w:pPr>
        <w:pStyle w:val="BodyText"/>
        <w:spacing w:before="8"/>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Deposition:</w:t>
      </w:r>
    </w:p>
    <w:p>
      <w:pPr>
        <w:pStyle w:val="BodyText"/>
        <w:spacing w:before="11"/>
      </w:pPr>
    </w:p>
    <w:p>
      <w:pPr>
        <w:pStyle w:val="BodyText"/>
        <w:ind w:left="2260" w:right="365"/>
      </w:pPr>
      <w:r>
        <w:rPr/>
        <w:t>Payment for a treating or non-treating provider’s testimony at a deposition shall not exceed the hourly rate for DoWC Z0730 for physicians or psychologists, billed in half-hour increments. Calculation of the provider’s time shall be "portal to portal." Other providers shall be paid 85% of this fee.</w:t>
      </w:r>
    </w:p>
    <w:p>
      <w:pPr>
        <w:pStyle w:val="BodyText"/>
        <w:rPr>
          <w:sz w:val="21"/>
        </w:rPr>
      </w:pPr>
    </w:p>
    <w:p>
      <w:pPr>
        <w:pStyle w:val="BodyText"/>
        <w:spacing w:before="1"/>
        <w:ind w:left="2260" w:right="740"/>
      </w:pPr>
      <w:r>
        <w:rPr/>
        <w:t>If requested, the provider is entitled to a full hour deposit in advance in order to schedule the deposition.</w:t>
      </w:r>
    </w:p>
    <w:p>
      <w:pPr>
        <w:pStyle w:val="BodyText"/>
        <w:spacing w:before="8"/>
      </w:pPr>
    </w:p>
    <w:p>
      <w:pPr>
        <w:pStyle w:val="BodyText"/>
        <w:ind w:left="2260" w:right="325"/>
      </w:pPr>
      <w:r>
        <w:rPr/>
        <w:t>If the provider is notified of the cancellation of the deposition at least seven (7) business days prior to the scheduled deposition, the provider shall be paid the number of hours s/he has reasonably spent in preparation and shall refund to the deposing party any portion of an advance payment in excess of time actually spent preparing and/or testifying. Bill DoWC Z0731.</w:t>
      </w:r>
    </w:p>
    <w:p>
      <w:pPr>
        <w:pStyle w:val="BodyText"/>
        <w:spacing w:before="10"/>
      </w:pPr>
    </w:p>
    <w:p>
      <w:pPr>
        <w:pStyle w:val="BodyText"/>
        <w:ind w:left="2260" w:right="385"/>
      </w:pPr>
      <w:r>
        <w:rPr/>
        <w:t>If the provider is notified of the cancellation of the deposition at least five (5) business days but less than seven (7) business days prior to the scheduled deposition, the provider shall be paid the number of hours s/he has reasonably spent in preparation and one-half the time scheduled for the deposition. Bill DoWC Z0732.</w:t>
      </w:r>
    </w:p>
    <w:p>
      <w:pPr>
        <w:pStyle w:val="BodyText"/>
        <w:spacing w:before="10"/>
      </w:pPr>
    </w:p>
    <w:p>
      <w:pPr>
        <w:pStyle w:val="BodyText"/>
        <w:ind w:left="2260" w:right="325"/>
      </w:pPr>
      <w:r>
        <w:rPr/>
        <w:t>If the provider is notified less than five (5) business days in advance of a cancellation, or the deposition is shorter than the time scheduled, the provider shall be paid the number of hours s/he has reasonably spent in preparation and has scheduled for the deposition. Bill DoWC Z0733.</w:t>
      </w:r>
    </w:p>
    <w:p>
      <w:pPr>
        <w:pStyle w:val="BodyText"/>
        <w:rPr>
          <w:sz w:val="21"/>
        </w:rPr>
      </w:pPr>
    </w:p>
    <w:p>
      <w:pPr>
        <w:pStyle w:val="BodyText"/>
        <w:ind w:left="2260" w:right="407"/>
      </w:pPr>
      <w:r>
        <w:rPr/>
        <w:t>Treating or non-treating physician as defined by Rule 16-3(A)(1)(a) or psychologist (PsyD, PhD, or EdD):</w:t>
      </w:r>
    </w:p>
    <w:p>
      <w:pPr>
        <w:pStyle w:val="BodyText"/>
        <w:spacing w:before="8"/>
      </w:pPr>
    </w:p>
    <w:p>
      <w:pPr>
        <w:pStyle w:val="BodyText"/>
        <w:spacing w:before="1"/>
        <w:ind w:left="2260" w:right="385"/>
      </w:pPr>
      <w:r>
        <w:rPr/>
        <w:t>DoWC Z0734, billed in half-hour increments. Other providers shall be paid 85% of this fee.</w:t>
      </w:r>
    </w:p>
    <w:p>
      <w:pPr>
        <w:pStyle w:val="BodyText"/>
        <w:spacing w:before="10"/>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Testimony:</w:t>
      </w:r>
    </w:p>
    <w:p>
      <w:pPr>
        <w:pStyle w:val="BodyText"/>
        <w:rPr>
          <w:sz w:val="21"/>
        </w:rPr>
      </w:pPr>
    </w:p>
    <w:p>
      <w:pPr>
        <w:pStyle w:val="BodyText"/>
        <w:ind w:left="2260" w:right="358"/>
      </w:pPr>
      <w:r>
        <w:rPr/>
        <w:t>Calculation of the provider’s time shall be "portal to portal” (includes travel time and mileage in both directions).</w:t>
      </w:r>
    </w:p>
    <w:p>
      <w:pPr>
        <w:pStyle w:val="BodyText"/>
        <w:spacing w:before="11"/>
      </w:pPr>
    </w:p>
    <w:p>
      <w:pPr>
        <w:pStyle w:val="BodyText"/>
        <w:ind w:left="2260" w:right="385"/>
      </w:pPr>
      <w:r>
        <w:rPr/>
        <w:t>For testifying at a hearing, if requested, the provider is entitled to a four (4) hour deposit in advance in order to schedule the testimony.</w:t>
      </w:r>
    </w:p>
    <w:p>
      <w:pPr>
        <w:spacing w:after="0"/>
        <w:sectPr>
          <w:pgSz w:w="12240" w:h="15840"/>
          <w:pgMar w:header="0" w:footer="1179" w:top="1360" w:bottom="1440" w:left="1160" w:right="1100"/>
        </w:sectPr>
      </w:pPr>
    </w:p>
    <w:p>
      <w:pPr>
        <w:pStyle w:val="BodyText"/>
        <w:spacing w:before="79"/>
        <w:ind w:left="2260" w:right="606"/>
      </w:pPr>
      <w:r>
        <w:rPr/>
        <w:t>If the provider is notified of the cancellation of the testimony at least seven (7) business days prior to the scheduled testimony, the provider shall be paid the number of hours s/he has reasonably spent in preparation and shall refund any portion of an advance payment in excess of time actually spent preparing and/or testifying. Bill DoWC Z0735.</w:t>
      </w:r>
    </w:p>
    <w:p>
      <w:pPr>
        <w:pStyle w:val="BodyText"/>
        <w:spacing w:before="10"/>
      </w:pPr>
    </w:p>
    <w:p>
      <w:pPr>
        <w:pStyle w:val="BodyText"/>
        <w:ind w:left="2260" w:right="385"/>
      </w:pPr>
      <w:r>
        <w:rPr/>
        <w:t>If the provider is notified of the cancellation of the testimony at least five (5) business days but less than seven (7) business days prior to the scheduled testimony, the provider shall be paid the number of hours s/he has reasonably spent in preparation and one-half the time scheduled for the testimony. Bill DoWC Z0736.</w:t>
      </w:r>
    </w:p>
    <w:p>
      <w:pPr>
        <w:pStyle w:val="BodyText"/>
        <w:spacing w:before="10"/>
      </w:pPr>
    </w:p>
    <w:p>
      <w:pPr>
        <w:pStyle w:val="BodyText"/>
        <w:ind w:left="2260" w:right="385"/>
      </w:pPr>
      <w:r>
        <w:rPr/>
        <w:t>If the provider is notified of a cancellation less than five (5) business days prior to the date of the testimony or the testimony is shorter than the time scheduled, the provider shall be paid the number of hours s/he has reasonably spent in preparation and has scheduled for the testimony. Bill DoWC Z0737.</w:t>
      </w:r>
    </w:p>
    <w:p>
      <w:pPr>
        <w:pStyle w:val="BodyText"/>
        <w:spacing w:before="10"/>
      </w:pPr>
    </w:p>
    <w:p>
      <w:pPr>
        <w:pStyle w:val="BodyText"/>
        <w:ind w:left="2260" w:right="407"/>
      </w:pPr>
      <w:r>
        <w:rPr/>
        <w:t>Treating or non-treating physician as defined by Rule 16-3(A)(1)(a) or psychologist (PsyD, PhD, or EdD):</w:t>
      </w:r>
    </w:p>
    <w:p>
      <w:pPr>
        <w:pStyle w:val="BodyText"/>
        <w:spacing w:before="11"/>
      </w:pPr>
    </w:p>
    <w:p>
      <w:pPr>
        <w:pStyle w:val="BodyText"/>
        <w:ind w:left="2260" w:right="385"/>
      </w:pPr>
      <w:r>
        <w:rPr/>
        <w:t>DoWC Z0738, billed in half-hour increments. Other providers shall be paid 85% of</w:t>
      </w:r>
      <w:bookmarkStart w:name="_bookmark20" w:id="39"/>
      <w:bookmarkEnd w:id="39"/>
      <w:r>
        <w:rPr/>
      </w:r>
      <w:r>
        <w:rPr/>
        <w:t> this fee.</w:t>
      </w:r>
    </w:p>
    <w:p>
      <w:pPr>
        <w:pStyle w:val="BodyText"/>
        <w:spacing w:before="11"/>
      </w:pPr>
    </w:p>
    <w:p>
      <w:pPr>
        <w:pStyle w:val="ListParagraph"/>
        <w:numPr>
          <w:ilvl w:val="2"/>
          <w:numId w:val="2"/>
        </w:numPr>
        <w:tabs>
          <w:tab w:pos="1540" w:val="left" w:leader="none"/>
          <w:tab w:pos="1541" w:val="left" w:leader="none"/>
        </w:tabs>
        <w:spacing w:line="240" w:lineRule="auto" w:before="0" w:after="0"/>
        <w:ind w:left="1540" w:right="0" w:hanging="720"/>
        <w:jc w:val="left"/>
        <w:rPr>
          <w:sz w:val="20"/>
        </w:rPr>
      </w:pPr>
      <w:r>
        <w:rPr>
          <w:sz w:val="20"/>
        </w:rPr>
        <w:t>INJURED WORKER TRAVEL</w:t>
      </w:r>
      <w:r>
        <w:rPr>
          <w:spacing w:val="-5"/>
          <w:sz w:val="20"/>
        </w:rPr>
        <w:t> </w:t>
      </w:r>
      <w:r>
        <w:rPr>
          <w:sz w:val="20"/>
        </w:rPr>
        <w:t>EXPENSES</w:t>
      </w:r>
    </w:p>
    <w:p>
      <w:pPr>
        <w:pStyle w:val="BodyText"/>
        <w:spacing w:before="10"/>
      </w:pPr>
    </w:p>
    <w:p>
      <w:pPr>
        <w:pStyle w:val="BodyText"/>
        <w:ind w:left="1540" w:right="411"/>
      </w:pPr>
      <w:r>
        <w:rPr/>
        <w:t>The payer shall pay an injured worker for reasonable and necessary expenses for travel to and from medical appointments and reasonable mileage to obtain prescribed medications. The rate for mileage shall be 53 cents per mile. The injured worker shall submit a request to the payer showing the date(s) of travel and mileage, and explain any other reasonable and necessary travel expenses incurred or anticipated.</w:t>
      </w:r>
    </w:p>
    <w:p>
      <w:pPr>
        <w:pStyle w:val="BodyText"/>
        <w:spacing w:before="10"/>
      </w:pPr>
    </w:p>
    <w:p>
      <w:pPr>
        <w:pStyle w:val="BodyText"/>
        <w:tabs>
          <w:tab w:pos="5140" w:val="left" w:leader="none"/>
        </w:tabs>
        <w:spacing w:line="487" w:lineRule="auto"/>
        <w:ind w:left="1540" w:right="3627"/>
      </w:pPr>
      <w:r>
        <w:rPr/>
        <w:t>Mileage Expense</w:t>
      </w:r>
      <w:r>
        <w:rPr>
          <w:spacing w:val="-2"/>
        </w:rPr>
        <w:t> </w:t>
      </w:r>
      <w:r>
        <w:rPr/>
        <w:t>Billing</w:t>
      </w:r>
      <w:r>
        <w:rPr>
          <w:spacing w:val="-3"/>
        </w:rPr>
        <w:t> </w:t>
      </w:r>
      <w:r>
        <w:rPr/>
        <w:t>Code:</w:t>
        <w:tab/>
        <w:t>DoWC </w:t>
      </w:r>
      <w:r>
        <w:rPr>
          <w:spacing w:val="-4"/>
        </w:rPr>
        <w:t>Z0723 </w:t>
      </w:r>
      <w:r>
        <w:rPr/>
        <w:t>Other Travel Expenses</w:t>
      </w:r>
      <w:r>
        <w:rPr>
          <w:spacing w:val="-6"/>
        </w:rPr>
        <w:t> </w:t>
      </w:r>
      <w:r>
        <w:rPr/>
        <w:t>Billing</w:t>
      </w:r>
      <w:r>
        <w:rPr>
          <w:spacing w:val="-3"/>
        </w:rPr>
        <w:t> </w:t>
      </w:r>
      <w:r>
        <w:rPr/>
        <w:t>Code:</w:t>
        <w:tab/>
        <w:t>DoWC</w:t>
      </w:r>
      <w:r>
        <w:rPr>
          <w:spacing w:val="1"/>
        </w:rPr>
        <w:t> </w:t>
      </w:r>
      <w:r>
        <w:rPr>
          <w:spacing w:val="-4"/>
        </w:rPr>
        <w:t>Z0724</w:t>
      </w:r>
    </w:p>
    <w:p>
      <w:pPr>
        <w:pStyle w:val="ListParagraph"/>
        <w:numPr>
          <w:ilvl w:val="2"/>
          <w:numId w:val="2"/>
        </w:numPr>
        <w:tabs>
          <w:tab w:pos="1540" w:val="left" w:leader="none"/>
          <w:tab w:pos="1541" w:val="left" w:leader="none"/>
        </w:tabs>
        <w:spacing w:line="240" w:lineRule="auto" w:before="5" w:after="0"/>
        <w:ind w:left="1540" w:right="0" w:hanging="720"/>
        <w:jc w:val="left"/>
        <w:rPr>
          <w:sz w:val="20"/>
        </w:rPr>
      </w:pPr>
      <w:bookmarkStart w:name="_bookmark21" w:id="40"/>
      <w:bookmarkEnd w:id="40"/>
      <w:r>
        <w:rPr/>
      </w:r>
      <w:bookmarkStart w:name="_bookmark21" w:id="41"/>
      <w:bookmarkEnd w:id="41"/>
      <w:r>
        <w:rPr>
          <w:sz w:val="20"/>
        </w:rPr>
        <w:t>P</w:t>
      </w:r>
      <w:r>
        <w:rPr>
          <w:sz w:val="20"/>
        </w:rPr>
        <w:t>ERMANENT IMPAIRMENT</w:t>
      </w:r>
      <w:r>
        <w:rPr>
          <w:spacing w:val="5"/>
          <w:sz w:val="20"/>
        </w:rPr>
        <w:t> </w:t>
      </w:r>
      <w:r>
        <w:rPr>
          <w:sz w:val="20"/>
        </w:rPr>
        <w:t>RATING</w:t>
      </w:r>
    </w:p>
    <w:p>
      <w:pPr>
        <w:pStyle w:val="BodyText"/>
        <w:spacing w:before="10"/>
      </w:pPr>
    </w:p>
    <w:p>
      <w:pPr>
        <w:pStyle w:val="ListParagraph"/>
        <w:numPr>
          <w:ilvl w:val="3"/>
          <w:numId w:val="2"/>
        </w:numPr>
        <w:tabs>
          <w:tab w:pos="2260" w:val="left" w:leader="none"/>
          <w:tab w:pos="2261" w:val="left" w:leader="none"/>
        </w:tabs>
        <w:spacing w:line="240" w:lineRule="auto" w:before="0" w:after="0"/>
        <w:ind w:left="2260" w:right="533" w:hanging="720"/>
        <w:jc w:val="left"/>
        <w:rPr>
          <w:sz w:val="20"/>
        </w:rPr>
      </w:pPr>
      <w:r>
        <w:rPr>
          <w:sz w:val="20"/>
        </w:rPr>
        <w:t>The payer is only required to pay for one (1) combined whole-person permanent impairment rating per claim, except as otherwise provided in the Workers' Compensation Rules of Procedures. Exceptions that may require payment for</w:t>
      </w:r>
      <w:r>
        <w:rPr>
          <w:spacing w:val="-22"/>
          <w:sz w:val="20"/>
        </w:rPr>
        <w:t> </w:t>
      </w:r>
      <w:r>
        <w:rPr>
          <w:sz w:val="20"/>
        </w:rPr>
        <w:t>an additional impairment rating include, but are not limited to, reopened cases, as ordered by the Director or an Administrative Law Judge, or a subsequent request to review apportionment. The ATP is required to submit in writing all permanent restrictions and future maintenance care related to the injury or occupational disease.</w:t>
      </w:r>
    </w:p>
    <w:p>
      <w:pPr>
        <w:pStyle w:val="BodyText"/>
        <w:rPr>
          <w:sz w:val="21"/>
        </w:rPr>
      </w:pPr>
    </w:p>
    <w:p>
      <w:pPr>
        <w:pStyle w:val="ListParagraph"/>
        <w:numPr>
          <w:ilvl w:val="3"/>
          <w:numId w:val="2"/>
        </w:numPr>
        <w:tabs>
          <w:tab w:pos="2260" w:val="left" w:leader="none"/>
          <w:tab w:pos="2261" w:val="left" w:leader="none"/>
        </w:tabs>
        <w:spacing w:line="240" w:lineRule="auto" w:before="1" w:after="0"/>
        <w:ind w:left="2260" w:right="0" w:hanging="720"/>
        <w:jc w:val="left"/>
        <w:rPr>
          <w:sz w:val="20"/>
        </w:rPr>
      </w:pPr>
      <w:r>
        <w:rPr>
          <w:sz w:val="20"/>
        </w:rPr>
        <w:t>Provider</w:t>
      </w:r>
      <w:r>
        <w:rPr>
          <w:spacing w:val="-2"/>
          <w:sz w:val="20"/>
        </w:rPr>
        <w:t> </w:t>
      </w:r>
      <w:r>
        <w:rPr>
          <w:sz w:val="20"/>
        </w:rPr>
        <w:t>Restrictions</w:t>
      </w:r>
    </w:p>
    <w:p>
      <w:pPr>
        <w:pStyle w:val="BodyText"/>
        <w:spacing w:before="10"/>
      </w:pPr>
    </w:p>
    <w:p>
      <w:pPr>
        <w:pStyle w:val="BodyText"/>
        <w:ind w:left="2260" w:right="518"/>
      </w:pPr>
      <w:r>
        <w:rPr/>
        <w:t>The Level II accredited authorized treating physician (see Rule 5) shall determine the permanent impairment rating.</w:t>
      </w:r>
    </w:p>
    <w:p>
      <w:pPr>
        <w:pStyle w:val="BodyText"/>
        <w:spacing w:before="8"/>
      </w:pPr>
    </w:p>
    <w:p>
      <w:pPr>
        <w:pStyle w:val="ListParagraph"/>
        <w:numPr>
          <w:ilvl w:val="3"/>
          <w:numId w:val="2"/>
        </w:numPr>
        <w:tabs>
          <w:tab w:pos="2260" w:val="left" w:leader="none"/>
          <w:tab w:pos="2261" w:val="left" w:leader="none"/>
        </w:tabs>
        <w:spacing w:line="240" w:lineRule="auto" w:before="0" w:after="0"/>
        <w:ind w:left="2260" w:right="1071" w:hanging="720"/>
        <w:jc w:val="left"/>
        <w:rPr>
          <w:sz w:val="20"/>
        </w:rPr>
      </w:pPr>
      <w:r>
        <w:rPr>
          <w:sz w:val="20"/>
        </w:rPr>
        <w:t>Maximum Medical Improvement (MMI) Determined Without any Permanent Impairment</w:t>
      </w:r>
    </w:p>
    <w:p>
      <w:pPr>
        <w:spacing w:after="0" w:line="240" w:lineRule="auto"/>
        <w:jc w:val="left"/>
        <w:rPr>
          <w:sz w:val="20"/>
        </w:rPr>
        <w:sectPr>
          <w:pgSz w:w="12240" w:h="15840"/>
          <w:pgMar w:header="0" w:footer="1179" w:top="1360" w:bottom="1440" w:left="1160" w:right="1100"/>
        </w:sectPr>
      </w:pPr>
    </w:p>
    <w:p>
      <w:pPr>
        <w:pStyle w:val="BodyText"/>
        <w:spacing w:before="79"/>
        <w:ind w:left="2260" w:right="385"/>
      </w:pPr>
      <w:r>
        <w:rPr/>
        <w:t>If a physician determines the injured worker is at MMI and has no permanent impairment, the physician should be reimbursed for the examination at the appropriate level of E&amp;M service. The authorized treating physician (generally the designated or selected physician) managing the total workers’ compensation claim of the patient should complete the Physician’s Report of Workers’ Compensation Injury (Closing Report), WC164 (see section 18-6(G)(2)).</w:t>
      </w:r>
    </w:p>
    <w:p>
      <w:pPr>
        <w:pStyle w:val="BodyText"/>
        <w:spacing w:before="11"/>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MMI Determined with a Calculated Permanent Impairment</w:t>
      </w:r>
      <w:r>
        <w:rPr>
          <w:spacing w:val="-6"/>
          <w:sz w:val="20"/>
        </w:rPr>
        <w:t> </w:t>
      </w:r>
      <w:r>
        <w:rPr>
          <w:sz w:val="20"/>
        </w:rPr>
        <w:t>Rating</w:t>
      </w:r>
    </w:p>
    <w:p>
      <w:pPr>
        <w:pStyle w:val="BodyText"/>
        <w:spacing w:before="10"/>
      </w:pPr>
    </w:p>
    <w:p>
      <w:pPr>
        <w:pStyle w:val="ListParagraph"/>
        <w:numPr>
          <w:ilvl w:val="4"/>
          <w:numId w:val="2"/>
        </w:numPr>
        <w:tabs>
          <w:tab w:pos="2980" w:val="left" w:leader="none"/>
          <w:tab w:pos="2981" w:val="left" w:leader="none"/>
        </w:tabs>
        <w:spacing w:line="240" w:lineRule="auto" w:before="0" w:after="0"/>
        <w:ind w:left="2981" w:right="412" w:hanging="721"/>
        <w:jc w:val="left"/>
        <w:rPr>
          <w:sz w:val="20"/>
        </w:rPr>
      </w:pPr>
      <w:r>
        <w:rPr>
          <w:sz w:val="20"/>
        </w:rPr>
        <w:t>Calculated Impairment: The total fee includes the office visit, a complete physical examination, complete history, review of all medical records except when the amount of medical records is extensive (see below), determining MMI, completing all required measurements, referencing all tables used to determine the rating, using all report forms from the AMA's Guide to the Evaluation of Permanent Impairment, Third Edition</w:t>
      </w:r>
      <w:r>
        <w:rPr>
          <w:spacing w:val="-22"/>
          <w:sz w:val="20"/>
        </w:rPr>
        <w:t> </w:t>
      </w:r>
      <w:r>
        <w:rPr>
          <w:sz w:val="20"/>
        </w:rPr>
        <w:t>(Revised), (AMA Guides), and completing the Physician's Report of Workers’ Compensation Injury (Closing Report)</w:t>
      </w:r>
      <w:r>
        <w:rPr>
          <w:spacing w:val="-8"/>
          <w:sz w:val="20"/>
        </w:rPr>
        <w:t> </w:t>
      </w:r>
      <w:r>
        <w:rPr>
          <w:sz w:val="20"/>
        </w:rPr>
        <w:t>WC164.</w:t>
      </w:r>
    </w:p>
    <w:p>
      <w:pPr>
        <w:pStyle w:val="BodyText"/>
        <w:spacing w:before="9"/>
      </w:pPr>
    </w:p>
    <w:p>
      <w:pPr>
        <w:pStyle w:val="BodyText"/>
        <w:ind w:left="2981" w:right="375"/>
      </w:pPr>
      <w:r>
        <w:rPr/>
        <w:t>Extensive medical records take longer than one (1) hour to review and a separate report is created. The separate report must document each record reviewed, specific details of the records reviewed and the dates represented by the records reviewed. The separate record review can be billed under special reports for written reports only and requires prior authorization and agreement from the payer for the separate record review fees.</w:t>
      </w:r>
    </w:p>
    <w:p>
      <w:pPr>
        <w:pStyle w:val="BodyText"/>
        <w:spacing w:before="11"/>
      </w:pPr>
    </w:p>
    <w:p>
      <w:pPr>
        <w:pStyle w:val="ListParagraph"/>
        <w:numPr>
          <w:ilvl w:val="4"/>
          <w:numId w:val="2"/>
        </w:numPr>
        <w:tabs>
          <w:tab w:pos="2980" w:val="left" w:leader="none"/>
          <w:tab w:pos="2981" w:val="left" w:leader="none"/>
        </w:tabs>
        <w:spacing w:line="240" w:lineRule="auto" w:before="0" w:after="0"/>
        <w:ind w:left="2981" w:right="0" w:hanging="721"/>
        <w:jc w:val="left"/>
        <w:rPr>
          <w:sz w:val="20"/>
        </w:rPr>
      </w:pPr>
      <w:r>
        <w:rPr>
          <w:sz w:val="20"/>
        </w:rPr>
        <w:t>Bill the appropriate DoWC</w:t>
      </w:r>
      <w:r>
        <w:rPr>
          <w:spacing w:val="-4"/>
          <w:sz w:val="20"/>
        </w:rPr>
        <w:t> </w:t>
      </w:r>
      <w:r>
        <w:rPr>
          <w:sz w:val="20"/>
        </w:rPr>
        <w:t>code:</w:t>
      </w:r>
    </w:p>
    <w:p>
      <w:pPr>
        <w:pStyle w:val="BodyText"/>
        <w:spacing w:before="10"/>
      </w:pPr>
    </w:p>
    <w:p>
      <w:pPr>
        <w:pStyle w:val="ListParagraph"/>
        <w:numPr>
          <w:ilvl w:val="5"/>
          <w:numId w:val="2"/>
        </w:numPr>
        <w:tabs>
          <w:tab w:pos="3341" w:val="left" w:leader="none"/>
        </w:tabs>
        <w:spacing w:line="240" w:lineRule="auto" w:before="0" w:after="0"/>
        <w:ind w:left="3341" w:right="1247" w:hanging="360"/>
        <w:jc w:val="left"/>
        <w:rPr>
          <w:sz w:val="20"/>
        </w:rPr>
      </w:pPr>
      <w:r>
        <w:rPr>
          <w:sz w:val="20"/>
        </w:rPr>
        <w:t>DoWC Z0759, for the Level II Accredited Authorized</w:t>
      </w:r>
      <w:r>
        <w:rPr>
          <w:spacing w:val="-14"/>
          <w:sz w:val="20"/>
        </w:rPr>
        <w:t> </w:t>
      </w:r>
      <w:r>
        <w:rPr>
          <w:sz w:val="20"/>
        </w:rPr>
        <w:t>Treating Physician Providing Primary</w:t>
      </w:r>
      <w:r>
        <w:rPr>
          <w:spacing w:val="-2"/>
          <w:sz w:val="20"/>
        </w:rPr>
        <w:t> </w:t>
      </w:r>
      <w:r>
        <w:rPr>
          <w:sz w:val="20"/>
        </w:rPr>
        <w:t>Care.</w:t>
      </w:r>
    </w:p>
    <w:p>
      <w:pPr>
        <w:pStyle w:val="ListParagraph"/>
        <w:numPr>
          <w:ilvl w:val="5"/>
          <w:numId w:val="2"/>
        </w:numPr>
        <w:tabs>
          <w:tab w:pos="3341" w:val="left" w:leader="none"/>
        </w:tabs>
        <w:spacing w:line="240" w:lineRule="auto" w:before="0" w:after="0"/>
        <w:ind w:left="3341" w:right="590" w:hanging="360"/>
        <w:jc w:val="left"/>
        <w:rPr>
          <w:sz w:val="20"/>
        </w:rPr>
      </w:pPr>
      <w:r>
        <w:rPr>
          <w:sz w:val="20"/>
        </w:rPr>
        <w:t>DoWC Z0760, for the Referral, Level II Accredited Authorized Physician (the claimant is not a previously established patient to</w:t>
      </w:r>
      <w:r>
        <w:rPr>
          <w:spacing w:val="-13"/>
          <w:sz w:val="20"/>
        </w:rPr>
        <w:t> </w:t>
      </w:r>
      <w:r>
        <w:rPr>
          <w:sz w:val="20"/>
        </w:rPr>
        <w:t>that physician for that workers’ compensation</w:t>
      </w:r>
      <w:r>
        <w:rPr>
          <w:spacing w:val="-3"/>
          <w:sz w:val="20"/>
        </w:rPr>
        <w:t> </w:t>
      </w:r>
      <w:r>
        <w:rPr>
          <w:sz w:val="20"/>
        </w:rPr>
        <w:t>injury).</w:t>
      </w:r>
    </w:p>
    <w:p>
      <w:pPr>
        <w:pStyle w:val="ListParagraph"/>
        <w:numPr>
          <w:ilvl w:val="5"/>
          <w:numId w:val="2"/>
        </w:numPr>
        <w:tabs>
          <w:tab w:pos="3341" w:val="left" w:leader="none"/>
        </w:tabs>
        <w:spacing w:line="240" w:lineRule="auto" w:before="1" w:after="0"/>
        <w:ind w:left="3341" w:right="391" w:hanging="360"/>
        <w:jc w:val="left"/>
        <w:rPr>
          <w:sz w:val="20"/>
        </w:rPr>
      </w:pPr>
      <w:r>
        <w:rPr>
          <w:sz w:val="20"/>
        </w:rPr>
        <w:t>A return visit for a range of motion (ROM) validation shall be billed</w:t>
      </w:r>
      <w:r>
        <w:rPr>
          <w:spacing w:val="-18"/>
          <w:sz w:val="20"/>
        </w:rPr>
        <w:t> </w:t>
      </w:r>
      <w:r>
        <w:rPr>
          <w:sz w:val="20"/>
        </w:rPr>
        <w:t>with the appropriate code in the Medicine Section of</w:t>
      </w:r>
      <w:r>
        <w:rPr>
          <w:spacing w:val="-6"/>
          <w:sz w:val="20"/>
        </w:rPr>
        <w:t> </w:t>
      </w:r>
      <w:r>
        <w:rPr>
          <w:sz w:val="20"/>
        </w:rPr>
        <w:t>CPT®.</w:t>
      </w:r>
    </w:p>
    <w:p>
      <w:pPr>
        <w:pStyle w:val="ListParagraph"/>
        <w:numPr>
          <w:ilvl w:val="5"/>
          <w:numId w:val="2"/>
        </w:numPr>
        <w:tabs>
          <w:tab w:pos="3341" w:val="left" w:leader="none"/>
        </w:tabs>
        <w:spacing w:line="240" w:lineRule="auto" w:before="0" w:after="0"/>
        <w:ind w:left="3341" w:right="840" w:hanging="360"/>
        <w:jc w:val="left"/>
        <w:rPr>
          <w:sz w:val="20"/>
        </w:rPr>
      </w:pPr>
      <w:r>
        <w:rPr>
          <w:sz w:val="20"/>
        </w:rPr>
        <w:t>Multiple Impairment Evaluation Requiring More Than One Level</w:t>
      </w:r>
      <w:r>
        <w:rPr>
          <w:spacing w:val="-22"/>
          <w:sz w:val="20"/>
        </w:rPr>
        <w:t> </w:t>
      </w:r>
      <w:r>
        <w:rPr>
          <w:sz w:val="20"/>
        </w:rPr>
        <w:t>II Accredited</w:t>
      </w:r>
      <w:r>
        <w:rPr>
          <w:spacing w:val="-2"/>
          <w:sz w:val="20"/>
        </w:rPr>
        <w:t> </w:t>
      </w:r>
      <w:r>
        <w:rPr>
          <w:sz w:val="20"/>
        </w:rPr>
        <w:t>Physician:</w:t>
      </w:r>
    </w:p>
    <w:p>
      <w:pPr>
        <w:pStyle w:val="BodyText"/>
        <w:spacing w:before="9"/>
      </w:pPr>
    </w:p>
    <w:p>
      <w:pPr>
        <w:pStyle w:val="BodyText"/>
        <w:ind w:left="3341" w:right="582"/>
      </w:pPr>
      <w:r>
        <w:rPr/>
        <w:t>All physicians providing consulting services for the completion of a whole person impairment rating shall bill using the appropriate E&amp;M consultation code and shall forward their portion of the rating to the</w:t>
      </w:r>
      <w:bookmarkStart w:name="_bookmark22" w:id="42"/>
      <w:bookmarkEnd w:id="42"/>
      <w:r>
        <w:rPr/>
      </w:r>
      <w:r>
        <w:rPr/>
        <w:t> authorized physician determining the combined whole person rating.</w:t>
      </w:r>
    </w:p>
    <w:p>
      <w:pPr>
        <w:pStyle w:val="BodyText"/>
        <w:rPr>
          <w:sz w:val="21"/>
        </w:rPr>
      </w:pPr>
    </w:p>
    <w:p>
      <w:pPr>
        <w:pStyle w:val="ListParagraph"/>
        <w:numPr>
          <w:ilvl w:val="2"/>
          <w:numId w:val="2"/>
        </w:numPr>
        <w:tabs>
          <w:tab w:pos="1540" w:val="left" w:leader="none"/>
          <w:tab w:pos="1541" w:val="left" w:leader="none"/>
        </w:tabs>
        <w:spacing w:line="240" w:lineRule="auto" w:before="0" w:after="0"/>
        <w:ind w:left="1540" w:right="0" w:hanging="720"/>
        <w:jc w:val="left"/>
        <w:rPr>
          <w:sz w:val="20"/>
        </w:rPr>
      </w:pPr>
      <w:r>
        <w:rPr>
          <w:sz w:val="20"/>
        </w:rPr>
        <w:t>REPORT</w:t>
      </w:r>
      <w:r>
        <w:rPr>
          <w:spacing w:val="1"/>
          <w:sz w:val="20"/>
        </w:rPr>
        <w:t> </w:t>
      </w:r>
      <w:r>
        <w:rPr>
          <w:sz w:val="20"/>
        </w:rPr>
        <w:t>PREPARATION</w:t>
      </w:r>
    </w:p>
    <w:p>
      <w:pPr>
        <w:pStyle w:val="BodyText"/>
        <w:spacing w:before="8"/>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Routine Reports</w:t>
      </w:r>
    </w:p>
    <w:p>
      <w:pPr>
        <w:pStyle w:val="BodyText"/>
        <w:spacing w:before="11"/>
      </w:pPr>
    </w:p>
    <w:p>
      <w:pPr>
        <w:pStyle w:val="BodyText"/>
        <w:ind w:left="2260" w:right="325"/>
      </w:pPr>
      <w:r>
        <w:rPr/>
        <w:t>Providers shall submit routine reports free of charge as directed in Rule 16-10(D) and by statute. Requests for additional copies of routine reports and for reports not in Rule 16-10 or in statute are reimbursable under the copying fee section of this Rule. Routine reports include:</w:t>
      </w:r>
    </w:p>
    <w:p>
      <w:pPr>
        <w:pStyle w:val="BodyText"/>
        <w:spacing w:before="9"/>
      </w:pPr>
    </w:p>
    <w:p>
      <w:pPr>
        <w:pStyle w:val="ListParagraph"/>
        <w:numPr>
          <w:ilvl w:val="4"/>
          <w:numId w:val="2"/>
        </w:numPr>
        <w:tabs>
          <w:tab w:pos="2980" w:val="left" w:leader="none"/>
          <w:tab w:pos="2981" w:val="left" w:leader="none"/>
        </w:tabs>
        <w:spacing w:line="240" w:lineRule="auto" w:before="0" w:after="0"/>
        <w:ind w:left="2981" w:right="0" w:hanging="721"/>
        <w:jc w:val="left"/>
        <w:rPr>
          <w:sz w:val="20"/>
        </w:rPr>
      </w:pPr>
      <w:r>
        <w:rPr>
          <w:sz w:val="20"/>
        </w:rPr>
        <w:t>Diagnostic</w:t>
      </w:r>
      <w:r>
        <w:rPr>
          <w:spacing w:val="-9"/>
          <w:sz w:val="20"/>
        </w:rPr>
        <w:t> </w:t>
      </w:r>
      <w:r>
        <w:rPr>
          <w:sz w:val="20"/>
        </w:rPr>
        <w:t>testing</w:t>
      </w:r>
    </w:p>
    <w:p>
      <w:pPr>
        <w:pStyle w:val="ListParagraph"/>
        <w:numPr>
          <w:ilvl w:val="4"/>
          <w:numId w:val="2"/>
        </w:numPr>
        <w:tabs>
          <w:tab w:pos="2980" w:val="left" w:leader="none"/>
          <w:tab w:pos="2981" w:val="left" w:leader="none"/>
        </w:tabs>
        <w:spacing w:line="240" w:lineRule="auto" w:before="1" w:after="0"/>
        <w:ind w:left="2981" w:right="0" w:hanging="721"/>
        <w:jc w:val="left"/>
        <w:rPr>
          <w:sz w:val="20"/>
        </w:rPr>
      </w:pPr>
      <w:r>
        <w:rPr>
          <w:sz w:val="20"/>
        </w:rPr>
        <w:t>Procedure</w:t>
      </w:r>
      <w:r>
        <w:rPr>
          <w:spacing w:val="-9"/>
          <w:sz w:val="20"/>
        </w:rPr>
        <w:t> </w:t>
      </w:r>
      <w:r>
        <w:rPr>
          <w:sz w:val="20"/>
        </w:rPr>
        <w:t>reports</w:t>
      </w:r>
    </w:p>
    <w:p>
      <w:pPr>
        <w:spacing w:after="0" w:line="240" w:lineRule="auto"/>
        <w:jc w:val="left"/>
        <w:rPr>
          <w:sz w:val="20"/>
        </w:rPr>
        <w:sectPr>
          <w:pgSz w:w="12240" w:h="15840"/>
          <w:pgMar w:header="0" w:footer="1179" w:top="1360" w:bottom="1440" w:left="1160" w:right="1100"/>
        </w:sectPr>
      </w:pPr>
    </w:p>
    <w:p>
      <w:pPr>
        <w:pStyle w:val="ListParagraph"/>
        <w:numPr>
          <w:ilvl w:val="4"/>
          <w:numId w:val="2"/>
        </w:numPr>
        <w:tabs>
          <w:tab w:pos="2980" w:val="left" w:leader="none"/>
          <w:tab w:pos="2981" w:val="left" w:leader="none"/>
        </w:tabs>
        <w:spacing w:line="240" w:lineRule="auto" w:before="79" w:after="0"/>
        <w:ind w:left="2981" w:right="0" w:hanging="721"/>
        <w:jc w:val="left"/>
        <w:rPr>
          <w:sz w:val="20"/>
        </w:rPr>
      </w:pPr>
      <w:r>
        <w:rPr>
          <w:sz w:val="20"/>
        </w:rPr>
        <w:t>Progress</w:t>
      </w:r>
      <w:r>
        <w:rPr>
          <w:spacing w:val="-1"/>
          <w:sz w:val="20"/>
        </w:rPr>
        <w:t> </w:t>
      </w:r>
      <w:r>
        <w:rPr>
          <w:sz w:val="20"/>
        </w:rPr>
        <w:t>notes</w:t>
      </w:r>
    </w:p>
    <w:p>
      <w:pPr>
        <w:pStyle w:val="ListParagraph"/>
        <w:numPr>
          <w:ilvl w:val="4"/>
          <w:numId w:val="2"/>
        </w:numPr>
        <w:tabs>
          <w:tab w:pos="2980" w:val="left" w:leader="none"/>
          <w:tab w:pos="2981" w:val="left" w:leader="none"/>
        </w:tabs>
        <w:spacing w:line="229" w:lineRule="exact" w:before="1" w:after="0"/>
        <w:ind w:left="2981" w:right="0" w:hanging="721"/>
        <w:jc w:val="left"/>
        <w:rPr>
          <w:sz w:val="20"/>
        </w:rPr>
      </w:pPr>
      <w:r>
        <w:rPr>
          <w:sz w:val="20"/>
        </w:rPr>
        <w:t>Office</w:t>
      </w:r>
      <w:r>
        <w:rPr>
          <w:spacing w:val="-2"/>
          <w:sz w:val="20"/>
        </w:rPr>
        <w:t> </w:t>
      </w:r>
      <w:r>
        <w:rPr>
          <w:sz w:val="20"/>
        </w:rPr>
        <w:t>notes</w:t>
      </w:r>
    </w:p>
    <w:p>
      <w:pPr>
        <w:pStyle w:val="ListParagraph"/>
        <w:numPr>
          <w:ilvl w:val="4"/>
          <w:numId w:val="2"/>
        </w:numPr>
        <w:tabs>
          <w:tab w:pos="2980" w:val="left" w:leader="none"/>
          <w:tab w:pos="2981" w:val="left" w:leader="none"/>
        </w:tabs>
        <w:spacing w:line="229" w:lineRule="exact" w:before="0" w:after="0"/>
        <w:ind w:left="2981" w:right="0" w:hanging="721"/>
        <w:jc w:val="left"/>
        <w:rPr>
          <w:sz w:val="20"/>
        </w:rPr>
      </w:pPr>
      <w:r>
        <w:rPr>
          <w:sz w:val="20"/>
        </w:rPr>
        <w:t>Operative</w:t>
      </w:r>
      <w:r>
        <w:rPr>
          <w:spacing w:val="-2"/>
          <w:sz w:val="20"/>
        </w:rPr>
        <w:t> </w:t>
      </w:r>
      <w:r>
        <w:rPr>
          <w:sz w:val="20"/>
        </w:rPr>
        <w:t>reports</w:t>
      </w:r>
    </w:p>
    <w:p>
      <w:pPr>
        <w:pStyle w:val="ListParagraph"/>
        <w:numPr>
          <w:ilvl w:val="4"/>
          <w:numId w:val="2"/>
        </w:numPr>
        <w:tabs>
          <w:tab w:pos="2980" w:val="left" w:leader="none"/>
          <w:tab w:pos="2981" w:val="left" w:leader="none"/>
        </w:tabs>
        <w:spacing w:line="240" w:lineRule="auto" w:before="1" w:after="0"/>
        <w:ind w:left="2981" w:right="0" w:hanging="721"/>
        <w:jc w:val="left"/>
        <w:rPr>
          <w:sz w:val="20"/>
        </w:rPr>
      </w:pPr>
      <w:r>
        <w:rPr>
          <w:sz w:val="20"/>
        </w:rPr>
        <w:t>Supply invoices, if requested by the</w:t>
      </w:r>
      <w:r>
        <w:rPr>
          <w:spacing w:val="-9"/>
          <w:sz w:val="20"/>
        </w:rPr>
        <w:t> </w:t>
      </w:r>
      <w:r>
        <w:rPr>
          <w:sz w:val="20"/>
        </w:rPr>
        <w:t>payer</w:t>
      </w:r>
    </w:p>
    <w:p>
      <w:pPr>
        <w:pStyle w:val="BodyText"/>
        <w:spacing w:before="10"/>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Completion of the Physician’s Report of Workers’ Compensation Injury</w:t>
      </w:r>
      <w:r>
        <w:rPr>
          <w:spacing w:val="-22"/>
          <w:sz w:val="20"/>
        </w:rPr>
        <w:t> </w:t>
      </w:r>
      <w:r>
        <w:rPr>
          <w:sz w:val="20"/>
        </w:rPr>
        <w:t>(WC164)</w:t>
      </w:r>
    </w:p>
    <w:p>
      <w:pPr>
        <w:pStyle w:val="BodyText"/>
        <w:spacing w:before="10"/>
      </w:pPr>
    </w:p>
    <w:p>
      <w:pPr>
        <w:pStyle w:val="ListParagraph"/>
        <w:numPr>
          <w:ilvl w:val="4"/>
          <w:numId w:val="2"/>
        </w:numPr>
        <w:tabs>
          <w:tab w:pos="2980" w:val="left" w:leader="none"/>
          <w:tab w:pos="2981" w:val="left" w:leader="none"/>
        </w:tabs>
        <w:spacing w:line="240" w:lineRule="auto" w:before="0" w:after="0"/>
        <w:ind w:left="2981" w:right="0" w:hanging="721"/>
        <w:jc w:val="left"/>
        <w:rPr>
          <w:sz w:val="20"/>
        </w:rPr>
      </w:pPr>
      <w:r>
        <w:rPr>
          <w:sz w:val="20"/>
        </w:rPr>
        <w:t>Initial</w:t>
      </w:r>
      <w:r>
        <w:rPr>
          <w:spacing w:val="-3"/>
          <w:sz w:val="20"/>
        </w:rPr>
        <w:t> </w:t>
      </w:r>
      <w:r>
        <w:rPr>
          <w:sz w:val="20"/>
        </w:rPr>
        <w:t>Report</w:t>
      </w:r>
    </w:p>
    <w:p>
      <w:pPr>
        <w:pStyle w:val="BodyText"/>
        <w:spacing w:before="11"/>
      </w:pPr>
    </w:p>
    <w:p>
      <w:pPr>
        <w:pStyle w:val="BodyText"/>
        <w:ind w:left="2981"/>
      </w:pPr>
      <w:r>
        <w:rPr/>
        <w:t>The authorized treating physician (generally the designated or selected physician) managing the total workers’ compensation claim of the patient completes the initial WC164 and submits it to the payer and to the injured worker after the first visit with the injured worker. When applicable, the emergency department or urgent care authorized treating physician for this workers’ compensation injury may also create a WC164 initial report.</w:t>
      </w:r>
    </w:p>
    <w:p>
      <w:pPr>
        <w:pStyle w:val="BodyText"/>
        <w:ind w:left="2981" w:right="489"/>
      </w:pPr>
      <w:r>
        <w:rPr/>
        <w:t>Unless requested or prior authorized by the payer in a specific workers’ compensation claim, no other authorized physician should complete and bill for the initial WC164 form. This form shall include completion of items 1-7 and 11. Note that certain information in Item 2 (such as Insurer Claim #) may be omitted if not known by the provider.</w:t>
      </w:r>
    </w:p>
    <w:p>
      <w:pPr>
        <w:pStyle w:val="BodyText"/>
        <w:spacing w:before="10"/>
      </w:pPr>
    </w:p>
    <w:p>
      <w:pPr>
        <w:pStyle w:val="ListParagraph"/>
        <w:numPr>
          <w:ilvl w:val="4"/>
          <w:numId w:val="2"/>
        </w:numPr>
        <w:tabs>
          <w:tab w:pos="2980" w:val="left" w:leader="none"/>
          <w:tab w:pos="2981" w:val="left" w:leader="none"/>
        </w:tabs>
        <w:spacing w:line="240" w:lineRule="auto" w:before="0" w:after="0"/>
        <w:ind w:left="2981" w:right="0" w:hanging="721"/>
        <w:jc w:val="left"/>
        <w:rPr>
          <w:sz w:val="20"/>
        </w:rPr>
      </w:pPr>
      <w:r>
        <w:rPr>
          <w:sz w:val="20"/>
        </w:rPr>
        <w:t>Closing</w:t>
      </w:r>
      <w:r>
        <w:rPr>
          <w:spacing w:val="-2"/>
          <w:sz w:val="20"/>
        </w:rPr>
        <w:t> </w:t>
      </w:r>
      <w:r>
        <w:rPr>
          <w:sz w:val="20"/>
        </w:rPr>
        <w:t>Report</w:t>
      </w:r>
    </w:p>
    <w:p>
      <w:pPr>
        <w:pStyle w:val="BodyText"/>
        <w:spacing w:before="11"/>
      </w:pPr>
    </w:p>
    <w:p>
      <w:pPr>
        <w:pStyle w:val="BodyText"/>
        <w:ind w:left="2981" w:right="383"/>
      </w:pPr>
      <w:r>
        <w:rPr/>
        <w:t>The WC164 closing report is required from the authorized treating physician (generally the designated or selected physician) managing the total workers’ compensation claim of the patient when the injured worker is at maximum medical improvement for all injuries or diseases covered under this workers’ compensation claim, with or without a permanent impairment. The form requires the completion of items 1-5, 6 B-C, and 7-</w:t>
      </w:r>
    </w:p>
    <w:p>
      <w:pPr>
        <w:pStyle w:val="BodyText"/>
        <w:ind w:left="2981" w:right="325"/>
      </w:pPr>
      <w:r>
        <w:rPr/>
        <w:t>11. If the injured worker has sustained a permanent impairment, the following additional information shall be attached to the bill at the time MMI is determined:</w:t>
      </w:r>
    </w:p>
    <w:p>
      <w:pPr>
        <w:pStyle w:val="BodyText"/>
        <w:spacing w:before="9"/>
      </w:pPr>
    </w:p>
    <w:p>
      <w:pPr>
        <w:pStyle w:val="ListParagraph"/>
        <w:numPr>
          <w:ilvl w:val="0"/>
          <w:numId w:val="5"/>
        </w:numPr>
        <w:tabs>
          <w:tab w:pos="3341" w:val="left" w:leader="none"/>
        </w:tabs>
        <w:spacing w:line="240" w:lineRule="auto" w:before="0" w:after="0"/>
        <w:ind w:left="3341" w:right="429" w:hanging="360"/>
        <w:jc w:val="left"/>
        <w:rPr>
          <w:sz w:val="20"/>
        </w:rPr>
      </w:pPr>
      <w:r>
        <w:rPr>
          <w:sz w:val="20"/>
        </w:rPr>
        <w:t>All necessary permanent impairment rating reports, medical reports and narrative relied upon by the authorized treating physician (ATP), when the ATP (generally the designated or selected physician) managing</w:t>
      </w:r>
      <w:r>
        <w:rPr>
          <w:spacing w:val="-7"/>
          <w:sz w:val="20"/>
        </w:rPr>
        <w:t> </w:t>
      </w:r>
      <w:r>
        <w:rPr>
          <w:sz w:val="20"/>
        </w:rPr>
        <w:t>the</w:t>
      </w:r>
      <w:r>
        <w:rPr>
          <w:spacing w:val="-6"/>
          <w:sz w:val="20"/>
        </w:rPr>
        <w:t> </w:t>
      </w:r>
      <w:r>
        <w:rPr>
          <w:sz w:val="20"/>
        </w:rPr>
        <w:t>total</w:t>
      </w:r>
      <w:r>
        <w:rPr>
          <w:spacing w:val="-4"/>
          <w:sz w:val="20"/>
        </w:rPr>
        <w:t> </w:t>
      </w:r>
      <w:r>
        <w:rPr>
          <w:sz w:val="20"/>
        </w:rPr>
        <w:t>workers’</w:t>
      </w:r>
      <w:r>
        <w:rPr>
          <w:spacing w:val="-6"/>
          <w:sz w:val="20"/>
        </w:rPr>
        <w:t> </w:t>
      </w:r>
      <w:r>
        <w:rPr>
          <w:sz w:val="20"/>
        </w:rPr>
        <w:t>compensation</w:t>
      </w:r>
      <w:r>
        <w:rPr>
          <w:spacing w:val="-7"/>
          <w:sz w:val="20"/>
        </w:rPr>
        <w:t> </w:t>
      </w:r>
      <w:r>
        <w:rPr>
          <w:sz w:val="20"/>
        </w:rPr>
        <w:t>claim of</w:t>
      </w:r>
      <w:r>
        <w:rPr>
          <w:spacing w:val="-4"/>
          <w:sz w:val="20"/>
        </w:rPr>
        <w:t> </w:t>
      </w:r>
      <w:r>
        <w:rPr>
          <w:sz w:val="20"/>
        </w:rPr>
        <w:t>the</w:t>
      </w:r>
      <w:r>
        <w:rPr>
          <w:spacing w:val="-5"/>
          <w:sz w:val="20"/>
        </w:rPr>
        <w:t> </w:t>
      </w:r>
      <w:r>
        <w:rPr>
          <w:sz w:val="20"/>
        </w:rPr>
        <w:t>patient</w:t>
      </w:r>
      <w:r>
        <w:rPr>
          <w:spacing w:val="-3"/>
          <w:sz w:val="20"/>
        </w:rPr>
        <w:t> </w:t>
      </w:r>
      <w:r>
        <w:rPr>
          <w:sz w:val="20"/>
        </w:rPr>
        <w:t>is</w:t>
      </w:r>
      <w:r>
        <w:rPr>
          <w:spacing w:val="-5"/>
          <w:sz w:val="20"/>
        </w:rPr>
        <w:t> </w:t>
      </w:r>
      <w:r>
        <w:rPr>
          <w:sz w:val="20"/>
        </w:rPr>
        <w:t>Level II Accredited;</w:t>
      </w:r>
      <w:r>
        <w:rPr>
          <w:spacing w:val="-1"/>
          <w:sz w:val="20"/>
        </w:rPr>
        <w:t> </w:t>
      </w:r>
      <w:r>
        <w:rPr>
          <w:sz w:val="20"/>
        </w:rPr>
        <w:t>or</w:t>
      </w:r>
    </w:p>
    <w:p>
      <w:pPr>
        <w:pStyle w:val="BodyText"/>
        <w:spacing w:before="10"/>
      </w:pPr>
    </w:p>
    <w:p>
      <w:pPr>
        <w:pStyle w:val="ListParagraph"/>
        <w:numPr>
          <w:ilvl w:val="0"/>
          <w:numId w:val="5"/>
        </w:numPr>
        <w:tabs>
          <w:tab w:pos="3341" w:val="left" w:leader="none"/>
        </w:tabs>
        <w:spacing w:line="240" w:lineRule="auto" w:before="0" w:after="0"/>
        <w:ind w:left="3341" w:right="461" w:hanging="360"/>
        <w:jc w:val="left"/>
        <w:rPr>
          <w:sz w:val="20"/>
        </w:rPr>
      </w:pPr>
      <w:r>
        <w:rPr>
          <w:sz w:val="20"/>
        </w:rPr>
        <w:t>The name of the Level II Accredited Physician requested to perform the permanent impairment rating when a rating is necessary and the ATP (generally the designated or selected physician) managing the total workers’ compensation claim of the patient is not determining</w:t>
      </w:r>
      <w:r>
        <w:rPr>
          <w:spacing w:val="-40"/>
          <w:sz w:val="20"/>
        </w:rPr>
        <w:t> </w:t>
      </w:r>
      <w:r>
        <w:rPr>
          <w:sz w:val="20"/>
        </w:rPr>
        <w:t>the permanent impairment</w:t>
      </w:r>
      <w:r>
        <w:rPr>
          <w:spacing w:val="-3"/>
          <w:sz w:val="20"/>
        </w:rPr>
        <w:t> </w:t>
      </w:r>
      <w:r>
        <w:rPr>
          <w:sz w:val="20"/>
        </w:rPr>
        <w:t>rating.</w:t>
      </w:r>
    </w:p>
    <w:p>
      <w:pPr>
        <w:pStyle w:val="BodyText"/>
        <w:spacing w:before="9"/>
      </w:pPr>
    </w:p>
    <w:p>
      <w:pPr>
        <w:pStyle w:val="ListParagraph"/>
        <w:numPr>
          <w:ilvl w:val="4"/>
          <w:numId w:val="2"/>
        </w:numPr>
        <w:tabs>
          <w:tab w:pos="2980" w:val="left" w:leader="none"/>
          <w:tab w:pos="2981" w:val="left" w:leader="none"/>
        </w:tabs>
        <w:spacing w:line="240" w:lineRule="auto" w:before="1" w:after="0"/>
        <w:ind w:left="2981" w:right="0" w:hanging="721"/>
        <w:jc w:val="left"/>
        <w:rPr>
          <w:sz w:val="20"/>
        </w:rPr>
      </w:pPr>
      <w:r>
        <w:rPr>
          <w:sz w:val="20"/>
        </w:rPr>
        <w:t>Payer Requested WC164</w:t>
      </w:r>
      <w:r>
        <w:rPr>
          <w:spacing w:val="-7"/>
          <w:sz w:val="20"/>
        </w:rPr>
        <w:t> </w:t>
      </w:r>
      <w:r>
        <w:rPr>
          <w:sz w:val="20"/>
        </w:rPr>
        <w:t>Report</w:t>
      </w:r>
    </w:p>
    <w:p>
      <w:pPr>
        <w:pStyle w:val="BodyText"/>
        <w:spacing w:before="10"/>
      </w:pPr>
    </w:p>
    <w:p>
      <w:pPr>
        <w:pStyle w:val="BodyText"/>
        <w:spacing w:before="1"/>
        <w:ind w:left="2981" w:right="400"/>
      </w:pPr>
      <w:r>
        <w:rPr/>
        <w:t>If the payer requests a provider complete the WC164 report, the payer shall pay the provider for the completion and submission of the completed WC164 report.</w:t>
      </w:r>
    </w:p>
    <w:p>
      <w:pPr>
        <w:pStyle w:val="BodyText"/>
        <w:spacing w:before="11"/>
      </w:pPr>
    </w:p>
    <w:p>
      <w:pPr>
        <w:pStyle w:val="ListParagraph"/>
        <w:numPr>
          <w:ilvl w:val="4"/>
          <w:numId w:val="2"/>
        </w:numPr>
        <w:tabs>
          <w:tab w:pos="2980" w:val="left" w:leader="none"/>
          <w:tab w:pos="2981" w:val="left" w:leader="none"/>
        </w:tabs>
        <w:spacing w:line="240" w:lineRule="auto" w:before="0" w:after="0"/>
        <w:ind w:left="2981" w:right="0" w:hanging="721"/>
        <w:jc w:val="left"/>
        <w:rPr>
          <w:sz w:val="20"/>
        </w:rPr>
      </w:pPr>
      <w:r>
        <w:rPr>
          <w:sz w:val="20"/>
        </w:rPr>
        <w:t>Provider Initiated WC164</w:t>
      </w:r>
      <w:r>
        <w:rPr>
          <w:spacing w:val="-7"/>
          <w:sz w:val="20"/>
        </w:rPr>
        <w:t> </w:t>
      </w:r>
      <w:r>
        <w:rPr>
          <w:sz w:val="20"/>
        </w:rPr>
        <w:t>Report</w:t>
      </w:r>
    </w:p>
    <w:p>
      <w:pPr>
        <w:spacing w:after="0" w:line="240" w:lineRule="auto"/>
        <w:jc w:val="left"/>
        <w:rPr>
          <w:sz w:val="20"/>
        </w:rPr>
        <w:sectPr>
          <w:pgSz w:w="12240" w:h="15840"/>
          <w:pgMar w:header="0" w:footer="1179" w:top="1360" w:bottom="1440" w:left="1160" w:right="1100"/>
        </w:sectPr>
      </w:pPr>
    </w:p>
    <w:p>
      <w:pPr>
        <w:pStyle w:val="BodyText"/>
        <w:spacing w:before="79"/>
        <w:ind w:left="2981" w:right="325"/>
      </w:pPr>
      <w:r>
        <w:rPr/>
        <w:t>If a provider wants to use the WC164 report as a progress report or for any purpose other than those designated in section 18-6(G)(2)(a), (b), or (c), and seeks reimbursement for completion of the form, the provider shall get prior approval from the payer.</w:t>
      </w:r>
    </w:p>
    <w:p>
      <w:pPr>
        <w:pStyle w:val="BodyText"/>
        <w:spacing w:before="10"/>
      </w:pPr>
    </w:p>
    <w:p>
      <w:pPr>
        <w:pStyle w:val="ListParagraph"/>
        <w:numPr>
          <w:ilvl w:val="4"/>
          <w:numId w:val="2"/>
        </w:numPr>
        <w:tabs>
          <w:tab w:pos="2980" w:val="left" w:leader="none"/>
          <w:tab w:pos="2981" w:val="left" w:leader="none"/>
        </w:tabs>
        <w:spacing w:line="240" w:lineRule="auto" w:before="0" w:after="0"/>
        <w:ind w:left="2981" w:right="578" w:hanging="721"/>
        <w:jc w:val="left"/>
        <w:rPr>
          <w:sz w:val="20"/>
        </w:rPr>
      </w:pPr>
      <w:r>
        <w:rPr>
          <w:sz w:val="20"/>
        </w:rPr>
        <w:t>Billing Codes and Maximum Allowance for completion and submission</w:t>
      </w:r>
      <w:r>
        <w:rPr>
          <w:spacing w:val="-21"/>
          <w:sz w:val="20"/>
        </w:rPr>
        <w:t> </w:t>
      </w:r>
      <w:r>
        <w:rPr>
          <w:sz w:val="20"/>
        </w:rPr>
        <w:t>of the WC164</w:t>
      </w:r>
      <w:r>
        <w:rPr>
          <w:spacing w:val="-6"/>
          <w:sz w:val="20"/>
        </w:rPr>
        <w:t> </w:t>
      </w:r>
      <w:r>
        <w:rPr>
          <w:sz w:val="20"/>
        </w:rPr>
        <w:t>report:</w:t>
      </w:r>
    </w:p>
    <w:p>
      <w:pPr>
        <w:pStyle w:val="BodyText"/>
        <w:spacing w:before="11"/>
      </w:pPr>
    </w:p>
    <w:p>
      <w:pPr>
        <w:pStyle w:val="BodyText"/>
        <w:tabs>
          <w:tab w:pos="4420" w:val="left" w:leader="none"/>
        </w:tabs>
        <w:ind w:left="2981"/>
      </w:pPr>
      <w:r>
        <w:rPr/>
        <w:t>DoWC</w:t>
      </w:r>
      <w:r>
        <w:rPr>
          <w:spacing w:val="-2"/>
        </w:rPr>
        <w:t> </w:t>
      </w:r>
      <w:r>
        <w:rPr/>
        <w:t>Z0750</w:t>
        <w:tab/>
        <w:t>Initial</w:t>
      </w:r>
      <w:r>
        <w:rPr>
          <w:spacing w:val="-2"/>
        </w:rPr>
        <w:t> </w:t>
      </w:r>
      <w:r>
        <w:rPr/>
        <w:t>Report</w:t>
      </w:r>
    </w:p>
    <w:p>
      <w:pPr>
        <w:pStyle w:val="BodyText"/>
        <w:spacing w:before="10"/>
      </w:pPr>
    </w:p>
    <w:p>
      <w:pPr>
        <w:pStyle w:val="BodyText"/>
        <w:tabs>
          <w:tab w:pos="4420" w:val="left" w:leader="none"/>
        </w:tabs>
        <w:spacing w:line="487" w:lineRule="auto"/>
        <w:ind w:left="2981" w:right="582"/>
      </w:pPr>
      <w:r>
        <w:rPr/>
        <w:t>DoWC</w:t>
      </w:r>
      <w:r>
        <w:rPr>
          <w:spacing w:val="-2"/>
        </w:rPr>
        <w:t> </w:t>
      </w:r>
      <w:r>
        <w:rPr/>
        <w:t>Z0751</w:t>
        <w:tab/>
        <w:t>Progress Report (Payer Requested or Provider</w:t>
      </w:r>
      <w:r>
        <w:rPr>
          <w:spacing w:val="-20"/>
        </w:rPr>
        <w:t> </w:t>
      </w:r>
      <w:r>
        <w:rPr/>
        <w:t>Initiated) DoWC</w:t>
      </w:r>
      <w:r>
        <w:rPr>
          <w:spacing w:val="-2"/>
        </w:rPr>
        <w:t> </w:t>
      </w:r>
      <w:r>
        <w:rPr/>
        <w:t>Z0752</w:t>
        <w:tab/>
        <w:t>Closing</w:t>
      </w:r>
      <w:r>
        <w:rPr>
          <w:spacing w:val="-1"/>
        </w:rPr>
        <w:t> </w:t>
      </w:r>
      <w:r>
        <w:rPr/>
        <w:t>Report</w:t>
      </w:r>
    </w:p>
    <w:p>
      <w:pPr>
        <w:pStyle w:val="BodyText"/>
        <w:tabs>
          <w:tab w:pos="4420" w:val="left" w:leader="none"/>
        </w:tabs>
        <w:spacing w:before="5"/>
        <w:ind w:left="4421" w:right="1291" w:hanging="1440"/>
      </w:pPr>
      <w:r>
        <w:rPr/>
        <w:t>DoWC</w:t>
      </w:r>
      <w:r>
        <w:rPr>
          <w:spacing w:val="-2"/>
        </w:rPr>
        <w:t> </w:t>
      </w:r>
      <w:r>
        <w:rPr/>
        <w:t>Z0753</w:t>
        <w:tab/>
        <w:t>Initial and Closing Reports are completed on</w:t>
      </w:r>
      <w:r>
        <w:rPr>
          <w:spacing w:val="-15"/>
        </w:rPr>
        <w:t> </w:t>
      </w:r>
      <w:r>
        <w:rPr/>
        <w:t>the same form for the same date of</w:t>
      </w:r>
      <w:r>
        <w:rPr>
          <w:spacing w:val="-6"/>
        </w:rPr>
        <w:t> </w:t>
      </w:r>
      <w:r>
        <w:rPr/>
        <w:t>service</w:t>
      </w:r>
    </w:p>
    <w:p>
      <w:pPr>
        <w:pStyle w:val="BodyText"/>
        <w:rPr>
          <w:sz w:val="21"/>
        </w:rPr>
      </w:pPr>
    </w:p>
    <w:p>
      <w:pPr>
        <w:pStyle w:val="ListParagraph"/>
        <w:numPr>
          <w:ilvl w:val="3"/>
          <w:numId w:val="2"/>
        </w:numPr>
        <w:tabs>
          <w:tab w:pos="2260" w:val="left" w:leader="none"/>
          <w:tab w:pos="2261" w:val="left" w:leader="none"/>
        </w:tabs>
        <w:spacing w:line="240" w:lineRule="auto" w:before="0" w:after="0"/>
        <w:ind w:left="2260" w:right="365" w:hanging="720"/>
        <w:jc w:val="left"/>
        <w:rPr>
          <w:sz w:val="20"/>
        </w:rPr>
      </w:pPr>
      <w:r>
        <w:rPr>
          <w:sz w:val="20"/>
        </w:rPr>
        <w:t>Request for physicians to complete additional forms sent to them by a payer or employer shall be paid by the requesting party. A form requiring 15 minutes or</w:t>
      </w:r>
      <w:r>
        <w:rPr>
          <w:spacing w:val="-24"/>
          <w:sz w:val="20"/>
        </w:rPr>
        <w:t> </w:t>
      </w:r>
      <w:r>
        <w:rPr>
          <w:sz w:val="20"/>
        </w:rPr>
        <w:t>less of a physician’s time shall be billed using DoWC Z0754.  Forms requiring more than 15 minutes shall be paid as a special</w:t>
      </w:r>
      <w:r>
        <w:rPr>
          <w:spacing w:val="-5"/>
          <w:sz w:val="20"/>
        </w:rPr>
        <w:t> </w:t>
      </w:r>
      <w:r>
        <w:rPr>
          <w:sz w:val="20"/>
        </w:rPr>
        <w:t>report.</w:t>
      </w:r>
    </w:p>
    <w:p>
      <w:pPr>
        <w:pStyle w:val="BodyText"/>
        <w:spacing w:before="9"/>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Special</w:t>
      </w:r>
      <w:r>
        <w:rPr>
          <w:spacing w:val="-1"/>
          <w:sz w:val="20"/>
        </w:rPr>
        <w:t> </w:t>
      </w:r>
      <w:r>
        <w:rPr>
          <w:sz w:val="20"/>
        </w:rPr>
        <w:t>Reports</w:t>
      </w:r>
    </w:p>
    <w:p>
      <w:pPr>
        <w:pStyle w:val="BodyText"/>
        <w:spacing w:before="10"/>
      </w:pPr>
    </w:p>
    <w:p>
      <w:pPr>
        <w:pStyle w:val="BodyText"/>
        <w:spacing w:before="1"/>
        <w:ind w:left="2260" w:right="407"/>
      </w:pPr>
      <w:r>
        <w:rPr/>
        <w:t>The term “special reports” includes any form, questionnaire or letter with variable content not otherwise addressed in Rules. This includes, but is not limited to: (a) independent medical evaluations or reviews when the physician is requested to review files and examine the patient to provide an opinion for the requesting party, performed outside § 8-42-107.2 (the Division IME process) and (b) treating or non- treating medical reviewers or evaluators producing written reports pertaining to injured workers not otherwise addressed. Special reports also include payment for meeting, reviewing another’s written record, and amending or signing that record.</w:t>
      </w:r>
    </w:p>
    <w:p>
      <w:pPr>
        <w:pStyle w:val="BodyText"/>
        <w:spacing w:before="11"/>
      </w:pPr>
    </w:p>
    <w:p>
      <w:pPr>
        <w:pStyle w:val="BodyText"/>
        <w:ind w:left="2260" w:right="494"/>
        <w:jc w:val="both"/>
      </w:pPr>
      <w:r>
        <w:rPr/>
        <w:t>Billable Hours: Because narrative reports may have variable content, the content and total payment shall be agreed upon by the provider and the report's</w:t>
      </w:r>
      <w:r>
        <w:rPr>
          <w:spacing w:val="-28"/>
        </w:rPr>
        <w:t> </w:t>
      </w:r>
      <w:r>
        <w:rPr/>
        <w:t>requester before the provider begins the</w:t>
      </w:r>
      <w:r>
        <w:rPr>
          <w:spacing w:val="-4"/>
        </w:rPr>
        <w:t> </w:t>
      </w:r>
      <w:r>
        <w:rPr/>
        <w:t>report.</w:t>
      </w:r>
    </w:p>
    <w:p>
      <w:pPr>
        <w:pStyle w:val="BodyText"/>
        <w:spacing w:before="9"/>
      </w:pPr>
    </w:p>
    <w:p>
      <w:pPr>
        <w:pStyle w:val="BodyText"/>
        <w:ind w:left="2260"/>
      </w:pPr>
      <w:r>
        <w:rPr/>
        <w:t>Advance Payment: If requested, the provider is entitled to a two (2) hour deposit in advance in order to schedule a patient exam associated with a special report.</w:t>
      </w:r>
    </w:p>
    <w:p>
      <w:pPr>
        <w:pStyle w:val="BodyText"/>
        <w:spacing w:before="11"/>
      </w:pPr>
    </w:p>
    <w:p>
      <w:pPr>
        <w:pStyle w:val="BodyText"/>
        <w:ind w:left="2260"/>
      </w:pPr>
      <w:r>
        <w:rPr/>
        <w:t>Cancellation:</w:t>
      </w:r>
    </w:p>
    <w:p>
      <w:pPr>
        <w:pStyle w:val="BodyText"/>
        <w:spacing w:before="10"/>
      </w:pPr>
    </w:p>
    <w:p>
      <w:pPr>
        <w:pStyle w:val="BodyText"/>
        <w:ind w:left="2981" w:right="325"/>
      </w:pPr>
      <w:r>
        <w:rPr/>
        <w:t>Written Reports Only: In cases of cancellation for those special reports not requiring a scheduled patient exam, the provider shall be paid for the time s/he has reasonably spent in preparation up to the date of cancellation. Bill DoWC Z0761.</w:t>
      </w:r>
    </w:p>
    <w:p>
      <w:pPr>
        <w:pStyle w:val="BodyText"/>
        <w:spacing w:before="10"/>
      </w:pPr>
    </w:p>
    <w:p>
      <w:pPr>
        <w:pStyle w:val="BodyText"/>
        <w:ind w:left="2981" w:right="385"/>
      </w:pPr>
      <w:r>
        <w:rPr/>
        <w:t>IME/report with patient exam: In cases of special reports requiring a scheduled patient exam, if the provider is notified of a cancellation at least seven (7) business days prior to the scheduled patient exam, the provider shall be paid for the time s/he has reasonably spent in preparation and shall refund to the party requesting the special report any portion of an advance payment in excess of time actually spent preparing. Bill DoWC Z0762.</w:t>
      </w:r>
    </w:p>
    <w:p>
      <w:pPr>
        <w:spacing w:after="0"/>
        <w:sectPr>
          <w:pgSz w:w="12240" w:h="15840"/>
          <w:pgMar w:header="0" w:footer="1179" w:top="1360" w:bottom="1440" w:left="1160" w:right="1100"/>
        </w:sectPr>
      </w:pPr>
    </w:p>
    <w:p>
      <w:pPr>
        <w:pStyle w:val="BodyText"/>
        <w:spacing w:before="79"/>
        <w:ind w:left="2981" w:right="325"/>
      </w:pPr>
      <w:r>
        <w:rPr/>
        <w:t>In cases of special reports requiring a scheduled patient exam, if the provider is notified of a cancellation at least five (5) business days but less than seven (7) business days prior to the scheduled patient exam, the provider shall be paid for the time s/he has reasonably spent in preparation and one-half the time scheduled for the patient exam. Any portion of a deposit in excess of this amount shall be refunded. Bill DoWC Z0763.</w:t>
      </w:r>
    </w:p>
    <w:p>
      <w:pPr>
        <w:pStyle w:val="BodyText"/>
        <w:spacing w:before="11"/>
      </w:pPr>
    </w:p>
    <w:p>
      <w:pPr>
        <w:pStyle w:val="BodyText"/>
        <w:ind w:left="2981" w:right="269"/>
      </w:pPr>
      <w:r>
        <w:rPr/>
        <w:t>In cases of special reports requiring a scheduled patient exam, if the provider is notified of a cancellation less than five (5) business days prior to the scheduled patient exam, the provider shall be paid for the time s/he has reasonably spent in preparation and has scheduled for the patient exam.</w:t>
      </w:r>
    </w:p>
    <w:p>
      <w:pPr>
        <w:pStyle w:val="BodyText"/>
        <w:spacing w:line="229" w:lineRule="exact"/>
        <w:ind w:left="2981"/>
      </w:pPr>
      <w:r>
        <w:rPr/>
        <w:t>Bill DoWC Z0764.</w:t>
      </w:r>
    </w:p>
    <w:p>
      <w:pPr>
        <w:pStyle w:val="BodyText"/>
        <w:spacing w:before="10"/>
      </w:pPr>
    </w:p>
    <w:p>
      <w:pPr>
        <w:pStyle w:val="BodyText"/>
        <w:ind w:left="2260"/>
      </w:pPr>
      <w:r>
        <w:rPr/>
        <w:t>Billing Codes:</w:t>
      </w:r>
    </w:p>
    <w:p>
      <w:pPr>
        <w:pStyle w:val="BodyText"/>
        <w:spacing w:before="11"/>
      </w:pPr>
    </w:p>
    <w:p>
      <w:pPr>
        <w:pStyle w:val="BodyText"/>
        <w:tabs>
          <w:tab w:pos="7301" w:val="left" w:leader="none"/>
          <w:tab w:pos="8741" w:val="left" w:leader="none"/>
        </w:tabs>
        <w:ind w:left="2981"/>
      </w:pPr>
      <w:r>
        <w:rPr/>
        <w:t>Written</w:t>
      </w:r>
      <w:r>
        <w:rPr>
          <w:spacing w:val="-2"/>
        </w:rPr>
        <w:t> </w:t>
      </w:r>
      <w:r>
        <w:rPr/>
        <w:t>Report</w:t>
      </w:r>
      <w:r>
        <w:rPr>
          <w:spacing w:val="-1"/>
        </w:rPr>
        <w:t> </w:t>
      </w:r>
      <w:r>
        <w:rPr/>
        <w:t>Only</w:t>
        <w:tab/>
        <w:t>DoWC</w:t>
      </w:r>
      <w:r>
        <w:rPr>
          <w:spacing w:val="-2"/>
        </w:rPr>
        <w:t> </w:t>
      </w:r>
      <w:r>
        <w:rPr/>
        <w:t>Code:</w:t>
        <w:tab/>
        <w:t>Z0755</w:t>
      </w:r>
    </w:p>
    <w:p>
      <w:pPr>
        <w:pStyle w:val="BodyText"/>
        <w:spacing w:before="11"/>
      </w:pPr>
    </w:p>
    <w:p>
      <w:pPr>
        <w:pStyle w:val="BodyText"/>
        <w:tabs>
          <w:tab w:pos="7301" w:val="left" w:leader="none"/>
          <w:tab w:pos="8741" w:val="left" w:leader="none"/>
        </w:tabs>
        <w:spacing w:line="487" w:lineRule="auto"/>
        <w:ind w:left="2981" w:right="671"/>
      </w:pPr>
      <w:r>
        <w:rPr/>
        <w:t>Lengthy</w:t>
      </w:r>
      <w:r>
        <w:rPr>
          <w:spacing w:val="-6"/>
        </w:rPr>
        <w:t> </w:t>
      </w:r>
      <w:r>
        <w:rPr/>
        <w:t>Form</w:t>
      </w:r>
      <w:r>
        <w:rPr>
          <w:spacing w:val="2"/>
        </w:rPr>
        <w:t> </w:t>
      </w:r>
      <w:r>
        <w:rPr/>
        <w:t>Completion</w:t>
        <w:tab/>
        <w:t>DoWC</w:t>
      </w:r>
      <w:r>
        <w:rPr>
          <w:spacing w:val="-2"/>
        </w:rPr>
        <w:t> </w:t>
      </w:r>
      <w:r>
        <w:rPr/>
        <w:t>Code:</w:t>
        <w:tab/>
      </w:r>
      <w:r>
        <w:rPr>
          <w:spacing w:val="-5"/>
        </w:rPr>
        <w:t>Z0757 </w:t>
      </w:r>
      <w:r>
        <w:rPr/>
        <w:t>Meeting and Report with Non-treating Physician</w:t>
      </w:r>
      <w:r>
        <w:rPr>
          <w:spacing w:val="23"/>
        </w:rPr>
        <w:t> </w:t>
      </w:r>
      <w:r>
        <w:rPr/>
        <w:t>DoWC</w:t>
      </w:r>
      <w:r>
        <w:rPr>
          <w:spacing w:val="-3"/>
        </w:rPr>
        <w:t> </w:t>
      </w:r>
      <w:r>
        <w:rPr/>
        <w:t>Code:</w:t>
        <w:tab/>
      </w:r>
      <w:r>
        <w:rPr>
          <w:spacing w:val="-5"/>
        </w:rPr>
        <w:t>Z0758</w:t>
      </w:r>
    </w:p>
    <w:p>
      <w:pPr>
        <w:pStyle w:val="BodyText"/>
        <w:tabs>
          <w:tab w:pos="5861" w:val="left" w:leader="none"/>
          <w:tab w:pos="7301" w:val="left" w:leader="none"/>
        </w:tabs>
        <w:spacing w:before="4"/>
        <w:ind w:left="2981" w:right="574" w:hanging="721"/>
      </w:pPr>
      <w:r>
        <w:rPr/>
        <w:t>RIME: Respondent requested Independent Medical Examination (RIME)/Report with</w:t>
      </w:r>
      <w:r>
        <w:rPr>
          <w:spacing w:val="-1"/>
        </w:rPr>
        <w:t> </w:t>
      </w:r>
      <w:r>
        <w:rPr/>
        <w:t>patient</w:t>
      </w:r>
      <w:r>
        <w:rPr>
          <w:spacing w:val="-1"/>
        </w:rPr>
        <w:t> </w:t>
      </w:r>
      <w:r>
        <w:rPr/>
        <w:t>exam</w:t>
        <w:tab/>
        <w:t>DoWC</w:t>
      </w:r>
      <w:r>
        <w:rPr>
          <w:spacing w:val="-2"/>
        </w:rPr>
        <w:t> </w:t>
      </w:r>
      <w:r>
        <w:rPr/>
        <w:t>Code:</w:t>
        <w:tab/>
        <w:t>Z0756</w:t>
      </w:r>
    </w:p>
    <w:p>
      <w:pPr>
        <w:pStyle w:val="BodyText"/>
        <w:rPr>
          <w:sz w:val="21"/>
        </w:rPr>
      </w:pPr>
    </w:p>
    <w:p>
      <w:pPr>
        <w:pStyle w:val="BodyText"/>
        <w:ind w:left="2981" w:right="341"/>
      </w:pPr>
      <w:r>
        <w:rPr/>
        <w:t>Section 8-43-404 requires RIMEs to be recorded in audio in their entirety and retained by the examining physician for 12 months and made available by request to any party to the case.</w:t>
      </w:r>
    </w:p>
    <w:p>
      <w:pPr>
        <w:pStyle w:val="BodyText"/>
        <w:spacing w:before="8"/>
      </w:pPr>
    </w:p>
    <w:p>
      <w:pPr>
        <w:pStyle w:val="BodyText"/>
        <w:tabs>
          <w:tab w:pos="7301" w:val="left" w:leader="none"/>
          <w:tab w:pos="8741" w:val="left" w:leader="none"/>
        </w:tabs>
        <w:spacing w:before="1"/>
        <w:ind w:left="2981"/>
      </w:pPr>
      <w:r>
        <w:rPr/>
        <w:t>IME</w:t>
      </w:r>
      <w:r>
        <w:rPr>
          <w:spacing w:val="-3"/>
        </w:rPr>
        <w:t> </w:t>
      </w:r>
      <w:r>
        <w:rPr/>
        <w:t>Audio</w:t>
      </w:r>
      <w:r>
        <w:rPr>
          <w:spacing w:val="-1"/>
        </w:rPr>
        <w:t> </w:t>
      </w:r>
      <w:r>
        <w:rPr/>
        <w:t>Recording</w:t>
        <w:tab/>
        <w:t>DoWC</w:t>
      </w:r>
      <w:r>
        <w:rPr>
          <w:spacing w:val="-1"/>
        </w:rPr>
        <w:t> </w:t>
      </w:r>
      <w:r>
        <w:rPr/>
        <w:t>Code:</w:t>
        <w:tab/>
        <w:t>Z0766</w:t>
      </w:r>
    </w:p>
    <w:p>
      <w:pPr>
        <w:pStyle w:val="BodyText"/>
        <w:tabs>
          <w:tab w:pos="7301" w:val="left" w:leader="none"/>
          <w:tab w:pos="8741" w:val="left" w:leader="none"/>
        </w:tabs>
        <w:spacing w:line="470" w:lineRule="exact" w:before="52"/>
        <w:ind w:left="2260" w:right="520" w:firstLine="720"/>
      </w:pPr>
      <w:r>
        <w:rPr/>
        <w:t>IME Audio</w:t>
      </w:r>
      <w:r>
        <w:rPr>
          <w:spacing w:val="-3"/>
        </w:rPr>
        <w:t> </w:t>
      </w:r>
      <w:r>
        <w:rPr/>
        <w:t>Copying</w:t>
      </w:r>
      <w:r>
        <w:rPr>
          <w:spacing w:val="-1"/>
        </w:rPr>
        <w:t> </w:t>
      </w:r>
      <w:r>
        <w:rPr/>
        <w:t>Fee</w:t>
        <w:tab/>
        <w:t>DoWC</w:t>
      </w:r>
      <w:r>
        <w:rPr>
          <w:spacing w:val="-2"/>
        </w:rPr>
        <w:t> </w:t>
      </w:r>
      <w:r>
        <w:rPr/>
        <w:t>Code:</w:t>
        <w:tab/>
        <w:t>Z0767 CIME: Claimant requested Independent Medical Examination (CIME)/Report</w:t>
      </w:r>
      <w:r>
        <w:rPr>
          <w:spacing w:val="-24"/>
        </w:rPr>
        <w:t> </w:t>
      </w:r>
      <w:r>
        <w:rPr/>
        <w:t>with</w:t>
      </w:r>
    </w:p>
    <w:p>
      <w:pPr>
        <w:pStyle w:val="BodyText"/>
        <w:tabs>
          <w:tab w:pos="7301" w:val="left" w:leader="none"/>
          <w:tab w:pos="8741" w:val="left" w:leader="none"/>
        </w:tabs>
        <w:spacing w:line="180" w:lineRule="exact"/>
        <w:ind w:left="2981"/>
      </w:pPr>
      <w:r>
        <w:rPr/>
        <w:t>patient</w:t>
      </w:r>
      <w:r>
        <w:rPr>
          <w:spacing w:val="-1"/>
        </w:rPr>
        <w:t> </w:t>
      </w:r>
      <w:r>
        <w:rPr/>
        <w:t>exam</w:t>
        <w:tab/>
        <w:t>DoWC</w:t>
      </w:r>
      <w:r>
        <w:rPr>
          <w:spacing w:val="-2"/>
        </w:rPr>
        <w:t> </w:t>
      </w:r>
      <w:r>
        <w:rPr/>
        <w:t>Code:</w:t>
        <w:tab/>
        <w:t>Z0770</w:t>
      </w:r>
    </w:p>
    <w:p>
      <w:pPr>
        <w:pStyle w:val="BodyText"/>
        <w:spacing w:before="10"/>
      </w:pPr>
    </w:p>
    <w:p>
      <w:pPr>
        <w:pStyle w:val="BodyText"/>
        <w:tabs>
          <w:tab w:pos="7301" w:val="left" w:leader="none"/>
        </w:tabs>
        <w:ind w:left="2981" w:right="824" w:hanging="721"/>
      </w:pPr>
      <w:r>
        <w:rPr/>
        <w:t>DIME: Division Independent Medical Examination (DIME)/Report with patient exam</w:t>
        <w:tab/>
        <w:t>See Rule</w:t>
      </w:r>
      <w:r>
        <w:rPr>
          <w:spacing w:val="-1"/>
        </w:rPr>
        <w:t> </w:t>
      </w:r>
      <w:r>
        <w:rPr/>
        <w:t>11</w:t>
      </w:r>
    </w:p>
    <w:p>
      <w:pPr>
        <w:pStyle w:val="BodyText"/>
        <w:spacing w:before="8"/>
      </w:pPr>
    </w:p>
    <w:p>
      <w:pPr>
        <w:pStyle w:val="BodyText"/>
        <w:spacing w:before="1"/>
        <w:ind w:left="2260" w:right="708"/>
      </w:pPr>
      <w:r>
        <w:rPr/>
        <w:t>All RIME, CIME and DIME reports must be served concurrently to all parties no later than 20 calendar days after the examination.</w:t>
      </w:r>
    </w:p>
    <w:p>
      <w:pPr>
        <w:pStyle w:val="BodyText"/>
        <w:spacing w:before="10"/>
      </w:pPr>
    </w:p>
    <w:p>
      <w:pPr>
        <w:pStyle w:val="ListParagraph"/>
        <w:numPr>
          <w:ilvl w:val="2"/>
          <w:numId w:val="2"/>
        </w:numPr>
        <w:tabs>
          <w:tab w:pos="1540" w:val="left" w:leader="none"/>
          <w:tab w:pos="1541" w:val="left" w:leader="none"/>
        </w:tabs>
        <w:spacing w:line="240" w:lineRule="auto" w:before="0" w:after="0"/>
        <w:ind w:left="1540" w:right="0" w:hanging="720"/>
        <w:jc w:val="left"/>
        <w:rPr>
          <w:sz w:val="20"/>
        </w:rPr>
      </w:pPr>
      <w:bookmarkStart w:name="_bookmark23" w:id="43"/>
      <w:bookmarkEnd w:id="43"/>
      <w:r>
        <w:rPr/>
      </w:r>
      <w:bookmarkStart w:name="_bookmark23" w:id="44"/>
      <w:bookmarkEnd w:id="44"/>
      <w:r>
        <w:rPr>
          <w:sz w:val="20"/>
        </w:rPr>
        <w:t>S</w:t>
      </w:r>
      <w:r>
        <w:rPr>
          <w:sz w:val="20"/>
        </w:rPr>
        <w:t>UPPLIES, DURABLE MEDICAL EQUIPMENT, ORTHOTICS AND</w:t>
      </w:r>
      <w:r>
        <w:rPr>
          <w:spacing w:val="-3"/>
          <w:sz w:val="20"/>
        </w:rPr>
        <w:t> </w:t>
      </w:r>
      <w:r>
        <w:rPr>
          <w:sz w:val="20"/>
        </w:rPr>
        <w:t>PROSTHESES</w:t>
      </w:r>
    </w:p>
    <w:p>
      <w:pPr>
        <w:pStyle w:val="BodyText"/>
        <w:spacing w:before="11"/>
      </w:pPr>
    </w:p>
    <w:p>
      <w:pPr>
        <w:pStyle w:val="ListParagraph"/>
        <w:numPr>
          <w:ilvl w:val="3"/>
          <w:numId w:val="2"/>
        </w:numPr>
        <w:tabs>
          <w:tab w:pos="2260" w:val="left" w:leader="none"/>
          <w:tab w:pos="2261" w:val="left" w:leader="none"/>
        </w:tabs>
        <w:spacing w:line="240" w:lineRule="auto" w:before="0" w:after="0"/>
        <w:ind w:left="2260" w:right="351" w:hanging="720"/>
        <w:jc w:val="left"/>
        <w:rPr>
          <w:sz w:val="20"/>
        </w:rPr>
      </w:pPr>
      <w:r>
        <w:rPr>
          <w:color w:val="212121"/>
          <w:sz w:val="20"/>
        </w:rPr>
        <w:t>Supplies necessary to perform a service or procedure are considered inclusive and not separately reimbursable. Only supplies that are not an integral part of a</w:t>
      </w:r>
      <w:r>
        <w:rPr>
          <w:color w:val="212121"/>
          <w:spacing w:val="-25"/>
          <w:sz w:val="20"/>
        </w:rPr>
        <w:t> </w:t>
      </w:r>
      <w:r>
        <w:rPr>
          <w:color w:val="212121"/>
          <w:sz w:val="20"/>
        </w:rPr>
        <w:t>service or procedure are considered to be over and above those usually included in the service or procedure.</w:t>
      </w:r>
    </w:p>
    <w:p>
      <w:pPr>
        <w:pStyle w:val="BodyText"/>
        <w:spacing w:before="10"/>
      </w:pPr>
    </w:p>
    <w:p>
      <w:pPr>
        <w:pStyle w:val="ListParagraph"/>
        <w:numPr>
          <w:ilvl w:val="3"/>
          <w:numId w:val="2"/>
        </w:numPr>
        <w:tabs>
          <w:tab w:pos="2260" w:val="left" w:leader="none"/>
          <w:tab w:pos="2261" w:val="left" w:leader="none"/>
        </w:tabs>
        <w:spacing w:line="240" w:lineRule="auto" w:before="0" w:after="0"/>
        <w:ind w:left="2260" w:right="367" w:hanging="720"/>
        <w:jc w:val="left"/>
        <w:rPr>
          <w:sz w:val="20"/>
        </w:rPr>
      </w:pPr>
      <w:r>
        <w:rPr>
          <w:color w:val="212121"/>
          <w:sz w:val="20"/>
        </w:rPr>
        <w:t>Unless other limitations exist in this Rule, medical professionals shall bill supplies, including orthotics, prostheses, durable medical equipment (DME), injectable or non-injectable drugs using a HCPCS Level II code, when one exists, as established in the January </w:t>
      </w:r>
      <w:r>
        <w:rPr>
          <w:sz w:val="20"/>
        </w:rPr>
        <w:t>2018 Durable Medical Equipment, Prosthetics, Orthotics and Supplies (DMEPOS) schedule for rural (R) or non-rural (NR) areas. Rural is identified in Medicare’s DME Rural Zip and Formats file on its website or</w:t>
      </w:r>
      <w:r>
        <w:rPr>
          <w:spacing w:val="-15"/>
          <w:sz w:val="20"/>
        </w:rPr>
        <w:t> </w:t>
      </w:r>
      <w:r>
        <w:rPr>
          <w:sz w:val="20"/>
        </w:rPr>
        <w:t>the</w:t>
      </w:r>
    </w:p>
    <w:p>
      <w:pPr>
        <w:spacing w:after="0" w:line="240" w:lineRule="auto"/>
        <w:jc w:val="left"/>
        <w:rPr>
          <w:sz w:val="20"/>
        </w:rPr>
        <w:sectPr>
          <w:pgSz w:w="12240" w:h="15840"/>
          <w:pgMar w:header="0" w:footer="1179" w:top="1360" w:bottom="1440" w:left="1160" w:right="1100"/>
        </w:sectPr>
      </w:pPr>
    </w:p>
    <w:p>
      <w:pPr>
        <w:pStyle w:val="BodyText"/>
        <w:spacing w:before="79"/>
        <w:ind w:left="2260" w:right="519"/>
      </w:pPr>
      <w:r>
        <w:rPr/>
        <w:t>January 2018 Medicare’s Part B Drug Average Sale Price (ASP). Otherwise, the billing provider shall identify its cost by submitting a copy of its invoice with its bill. The DMEPOS schedule and Medicare Part B Drug ASP fees are available at </w:t>
      </w:r>
      <w:hyperlink r:id="rId9">
        <w:r>
          <w:rPr>
            <w:color w:val="0000FF"/>
            <w:u w:val="single" w:color="0000FF"/>
          </w:rPr>
          <w:t>https://www.cms.gov</w:t>
        </w:r>
        <w:r>
          <w:rPr/>
          <w:t>.</w:t>
        </w:r>
      </w:hyperlink>
    </w:p>
    <w:p>
      <w:pPr>
        <w:pStyle w:val="BodyText"/>
        <w:spacing w:before="9"/>
        <w:rPr>
          <w:sz w:val="12"/>
        </w:rPr>
      </w:pPr>
    </w:p>
    <w:p>
      <w:pPr>
        <w:pStyle w:val="BodyText"/>
        <w:spacing w:before="93"/>
        <w:ind w:left="2260" w:right="325"/>
      </w:pPr>
      <w:r>
        <w:rPr/>
        <w:t>Maximum fees for any orthotic created using casting materials shall be billed using Medicare’s Q codes and values listed under Medicare’s DMEPOS fee schedule for Colorado. The therapist time necessary to create the orthotic shall be billed using CPT® 97760.</w:t>
      </w:r>
    </w:p>
    <w:p>
      <w:pPr>
        <w:pStyle w:val="BodyText"/>
        <w:spacing w:before="9"/>
      </w:pPr>
    </w:p>
    <w:p>
      <w:pPr>
        <w:pStyle w:val="ListParagraph"/>
        <w:numPr>
          <w:ilvl w:val="3"/>
          <w:numId w:val="2"/>
        </w:numPr>
        <w:tabs>
          <w:tab w:pos="2260" w:val="left" w:leader="none"/>
          <w:tab w:pos="2261" w:val="left" w:leader="none"/>
        </w:tabs>
        <w:spacing w:line="240" w:lineRule="auto" w:before="0" w:after="0"/>
        <w:ind w:left="2260" w:right="532" w:hanging="720"/>
        <w:jc w:val="left"/>
        <w:rPr>
          <w:sz w:val="20"/>
        </w:rPr>
      </w:pPr>
      <w:r>
        <w:rPr>
          <w:sz w:val="20"/>
        </w:rPr>
        <w:t>Medical providers shall be reimbursed based on Medicare’s January 2018</w:t>
      </w:r>
      <w:r>
        <w:rPr>
          <w:color w:val="212121"/>
          <w:sz w:val="20"/>
        </w:rPr>
        <w:t> DMEPOS Colorado HCPCS Level II maximum fee values or Medicare’s Part B Drug ASP values listed for the codes billed. If no code exists, the payer shall pay 120% of the cost for the item as indicated on the provider’s invoice. Payers shall not recognize the KE</w:t>
      </w:r>
      <w:r>
        <w:rPr>
          <w:color w:val="212121"/>
          <w:spacing w:val="-1"/>
          <w:sz w:val="20"/>
        </w:rPr>
        <w:t> </w:t>
      </w:r>
      <w:r>
        <w:rPr>
          <w:color w:val="212121"/>
          <w:sz w:val="20"/>
        </w:rPr>
        <w:t>modifier.</w:t>
      </w:r>
    </w:p>
    <w:p>
      <w:pPr>
        <w:pStyle w:val="BodyText"/>
        <w:spacing w:before="1"/>
        <w:rPr>
          <w:sz w:val="21"/>
        </w:rPr>
      </w:pPr>
    </w:p>
    <w:p>
      <w:pPr>
        <w:pStyle w:val="ListParagraph"/>
        <w:numPr>
          <w:ilvl w:val="3"/>
          <w:numId w:val="2"/>
        </w:numPr>
        <w:tabs>
          <w:tab w:pos="2260" w:val="left" w:leader="none"/>
          <w:tab w:pos="2261" w:val="left" w:leader="none"/>
        </w:tabs>
        <w:spacing w:line="240" w:lineRule="auto" w:before="1" w:after="0"/>
        <w:ind w:left="2260" w:right="346" w:hanging="720"/>
        <w:jc w:val="left"/>
        <w:rPr>
          <w:sz w:val="20"/>
        </w:rPr>
      </w:pPr>
      <w:r>
        <w:rPr>
          <w:strike w:val="0"/>
          <w:sz w:val="20"/>
        </w:rPr>
        <w:t>Unless other limitations exist in this Rule, DMEPOS suppliers shall be reimbursed using Medicare’s HCPCS Level II codes, when one exists, as established in the January 2018 DMEPOS schedule. Otherwise, the supplier shall be reimbursed at 100% of Colorado Medicaid’s January 2018 fee schedule. See </w:t>
      </w:r>
      <w:hyperlink r:id="rId10">
        <w:r>
          <w:rPr>
            <w:strike w:val="0"/>
            <w:sz w:val="20"/>
          </w:rPr>
          <w:t>https://www.colorado.gov/hcpf/provider-rates-fee-schedule </w:t>
        </w:r>
      </w:hyperlink>
      <w:r>
        <w:rPr>
          <w:strike w:val="0"/>
          <w:sz w:val="20"/>
        </w:rPr>
        <w:t>for the Colorado Medicaid Fee Schedule. If no Medicare or Medicaid fee schedule value exists, payers shall reimburse suppliers the published Manufactures Suggested Retail Price (MSRP), the item will be reimbursed at MSRP less 20%. If there is no established fee schedule value or MSRP, reimbursement shall be based on 120% of the cost of the item as indicated on the supplier’s invoice. Shipping and handling charges are not separately</w:t>
      </w:r>
      <w:r>
        <w:rPr>
          <w:strike w:val="0"/>
          <w:spacing w:val="-3"/>
          <w:sz w:val="20"/>
        </w:rPr>
        <w:t> </w:t>
      </w:r>
      <w:r>
        <w:rPr>
          <w:strike w:val="0"/>
          <w:sz w:val="20"/>
        </w:rPr>
        <w:t>payable.</w:t>
      </w:r>
    </w:p>
    <w:p>
      <w:pPr>
        <w:pStyle w:val="BodyText"/>
        <w:spacing w:before="9"/>
      </w:pPr>
    </w:p>
    <w:p>
      <w:pPr>
        <w:pStyle w:val="ListParagraph"/>
        <w:numPr>
          <w:ilvl w:val="3"/>
          <w:numId w:val="2"/>
        </w:numPr>
        <w:tabs>
          <w:tab w:pos="2261" w:val="left" w:leader="none"/>
        </w:tabs>
        <w:spacing w:line="240" w:lineRule="auto" w:before="0" w:after="0"/>
        <w:ind w:left="2260" w:right="532" w:hanging="720"/>
        <w:jc w:val="both"/>
        <w:rPr>
          <w:sz w:val="20"/>
        </w:rPr>
      </w:pPr>
      <w:r>
        <w:rPr>
          <w:sz w:val="20"/>
        </w:rPr>
        <w:t>Durable Medical Equipment (DME) is equipment that can withstand repeated use and allows injured workers accessibility in the home, work, and community.</w:t>
      </w:r>
      <w:r>
        <w:rPr>
          <w:spacing w:val="30"/>
          <w:sz w:val="20"/>
        </w:rPr>
        <w:t> </w:t>
      </w:r>
      <w:r>
        <w:rPr>
          <w:sz w:val="20"/>
        </w:rPr>
        <w:t>DME can be categorized</w:t>
      </w:r>
      <w:r>
        <w:rPr>
          <w:spacing w:val="-2"/>
          <w:sz w:val="20"/>
        </w:rPr>
        <w:t> </w:t>
      </w:r>
      <w:r>
        <w:rPr>
          <w:sz w:val="20"/>
        </w:rPr>
        <w:t>as:</w:t>
      </w:r>
    </w:p>
    <w:p>
      <w:pPr>
        <w:pStyle w:val="BodyText"/>
        <w:spacing w:before="9"/>
      </w:pPr>
    </w:p>
    <w:p>
      <w:pPr>
        <w:pStyle w:val="ListParagraph"/>
        <w:numPr>
          <w:ilvl w:val="4"/>
          <w:numId w:val="2"/>
        </w:numPr>
        <w:tabs>
          <w:tab w:pos="2980" w:val="left" w:leader="none"/>
          <w:tab w:pos="2981" w:val="left" w:leader="none"/>
        </w:tabs>
        <w:spacing w:line="240" w:lineRule="auto" w:before="1" w:after="0"/>
        <w:ind w:left="2981" w:right="338" w:hanging="721"/>
        <w:jc w:val="left"/>
        <w:rPr>
          <w:sz w:val="20"/>
        </w:rPr>
      </w:pPr>
      <w:r>
        <w:rPr>
          <w:sz w:val="20"/>
        </w:rPr>
        <w:t>Inexpensive or Routinely Purchased: These items cost less than $50.00. The maximum fee for these items is identified in subsection (9)</w:t>
      </w:r>
      <w:r>
        <w:rPr>
          <w:spacing w:val="-12"/>
          <w:sz w:val="20"/>
        </w:rPr>
        <w:t> </w:t>
      </w:r>
      <w:r>
        <w:rPr>
          <w:sz w:val="20"/>
        </w:rPr>
        <w:t>below.</w:t>
      </w:r>
    </w:p>
    <w:p>
      <w:pPr>
        <w:pStyle w:val="BodyText"/>
        <w:spacing w:before="1"/>
      </w:pPr>
    </w:p>
    <w:p>
      <w:pPr>
        <w:pStyle w:val="ListParagraph"/>
        <w:numPr>
          <w:ilvl w:val="4"/>
          <w:numId w:val="2"/>
        </w:numPr>
        <w:tabs>
          <w:tab w:pos="2980" w:val="left" w:leader="none"/>
          <w:tab w:pos="2981" w:val="left" w:leader="none"/>
        </w:tabs>
        <w:spacing w:line="240" w:lineRule="auto" w:before="0" w:after="0"/>
        <w:ind w:left="2981" w:right="0" w:hanging="721"/>
        <w:jc w:val="left"/>
        <w:rPr>
          <w:sz w:val="20"/>
        </w:rPr>
      </w:pPr>
      <w:r>
        <w:rPr>
          <w:sz w:val="20"/>
        </w:rPr>
        <w:t>Capped Rental/Purchased</w:t>
      </w:r>
      <w:r>
        <w:rPr>
          <w:spacing w:val="-1"/>
          <w:sz w:val="20"/>
        </w:rPr>
        <w:t> </w:t>
      </w:r>
      <w:r>
        <w:rPr>
          <w:sz w:val="20"/>
        </w:rPr>
        <w:t>Equipment:</w:t>
      </w:r>
    </w:p>
    <w:p>
      <w:pPr>
        <w:pStyle w:val="BodyText"/>
        <w:spacing w:before="10"/>
        <w:rPr>
          <w:sz w:val="19"/>
        </w:rPr>
      </w:pPr>
    </w:p>
    <w:p>
      <w:pPr>
        <w:pStyle w:val="ListParagraph"/>
        <w:numPr>
          <w:ilvl w:val="5"/>
          <w:numId w:val="2"/>
        </w:numPr>
        <w:tabs>
          <w:tab w:pos="3341" w:val="left" w:leader="none"/>
        </w:tabs>
        <w:spacing w:line="240" w:lineRule="auto" w:before="0" w:after="0"/>
        <w:ind w:left="3341" w:right="349" w:hanging="360"/>
        <w:jc w:val="both"/>
        <w:rPr>
          <w:sz w:val="20"/>
        </w:rPr>
      </w:pPr>
      <w:r>
        <w:rPr>
          <w:sz w:val="20"/>
        </w:rPr>
        <w:t>Rented DME items must be purchased or discontinued after 15</w:t>
      </w:r>
      <w:r>
        <w:rPr>
          <w:spacing w:val="-17"/>
          <w:sz w:val="20"/>
        </w:rPr>
        <w:t> </w:t>
      </w:r>
      <w:r>
        <w:rPr>
          <w:sz w:val="20"/>
        </w:rPr>
        <w:t>months of continuous use.</w:t>
      </w:r>
    </w:p>
    <w:p>
      <w:pPr>
        <w:pStyle w:val="ListParagraph"/>
        <w:numPr>
          <w:ilvl w:val="5"/>
          <w:numId w:val="2"/>
        </w:numPr>
        <w:tabs>
          <w:tab w:pos="3341" w:val="left" w:leader="none"/>
        </w:tabs>
        <w:spacing w:line="240" w:lineRule="auto" w:before="1" w:after="0"/>
        <w:ind w:left="3341" w:right="338" w:hanging="360"/>
        <w:jc w:val="both"/>
        <w:rPr>
          <w:sz w:val="20"/>
        </w:rPr>
      </w:pPr>
      <w:r>
        <w:rPr>
          <w:sz w:val="20"/>
        </w:rPr>
        <w:t>The monthly rental rate cannot exceed 10% of the DMEPOS fee schedule, or if not available, the cost of the item to the provider or the supplier (after taking into account any discounts/rebates the supplier or the</w:t>
      </w:r>
      <w:r>
        <w:rPr>
          <w:spacing w:val="-7"/>
          <w:sz w:val="20"/>
        </w:rPr>
        <w:t> </w:t>
      </w:r>
      <w:r>
        <w:rPr>
          <w:sz w:val="20"/>
        </w:rPr>
        <w:t>provider</w:t>
      </w:r>
      <w:r>
        <w:rPr>
          <w:spacing w:val="-8"/>
          <w:sz w:val="20"/>
        </w:rPr>
        <w:t> </w:t>
      </w:r>
      <w:r>
        <w:rPr>
          <w:sz w:val="20"/>
        </w:rPr>
        <w:t>may</w:t>
      </w:r>
      <w:r>
        <w:rPr>
          <w:spacing w:val="-13"/>
          <w:sz w:val="20"/>
        </w:rPr>
        <w:t> </w:t>
      </w:r>
      <w:r>
        <w:rPr>
          <w:sz w:val="20"/>
        </w:rPr>
        <w:t>have</w:t>
      </w:r>
      <w:r>
        <w:rPr>
          <w:spacing w:val="-9"/>
          <w:sz w:val="20"/>
        </w:rPr>
        <w:t> </w:t>
      </w:r>
      <w:r>
        <w:rPr>
          <w:sz w:val="20"/>
        </w:rPr>
        <w:t>received).</w:t>
      </w:r>
      <w:r>
        <w:rPr>
          <w:spacing w:val="40"/>
          <w:sz w:val="20"/>
        </w:rPr>
        <w:t> </w:t>
      </w:r>
      <w:r>
        <w:rPr>
          <w:sz w:val="20"/>
        </w:rPr>
        <w:t>The</w:t>
      </w:r>
      <w:r>
        <w:rPr>
          <w:spacing w:val="-7"/>
          <w:sz w:val="20"/>
        </w:rPr>
        <w:t> </w:t>
      </w:r>
      <w:r>
        <w:rPr>
          <w:sz w:val="20"/>
        </w:rPr>
        <w:t>payer</w:t>
      </w:r>
      <w:r>
        <w:rPr>
          <w:spacing w:val="-6"/>
          <w:sz w:val="20"/>
        </w:rPr>
        <w:t> </w:t>
      </w:r>
      <w:r>
        <w:rPr>
          <w:sz w:val="20"/>
        </w:rPr>
        <w:t>shall</w:t>
      </w:r>
      <w:r>
        <w:rPr>
          <w:spacing w:val="-8"/>
          <w:sz w:val="20"/>
        </w:rPr>
        <w:t> </w:t>
      </w:r>
      <w:r>
        <w:rPr>
          <w:sz w:val="20"/>
        </w:rPr>
        <w:t>not</w:t>
      </w:r>
      <w:r>
        <w:rPr>
          <w:spacing w:val="-7"/>
          <w:sz w:val="20"/>
        </w:rPr>
        <w:t> </w:t>
      </w:r>
      <w:r>
        <w:rPr>
          <w:sz w:val="20"/>
        </w:rPr>
        <w:t>pay</w:t>
      </w:r>
      <w:r>
        <w:rPr>
          <w:spacing w:val="-12"/>
          <w:sz w:val="20"/>
        </w:rPr>
        <w:t> </w:t>
      </w:r>
      <w:r>
        <w:rPr>
          <w:sz w:val="20"/>
        </w:rPr>
        <w:t>for</w:t>
      </w:r>
      <w:r>
        <w:rPr>
          <w:spacing w:val="-8"/>
          <w:sz w:val="20"/>
        </w:rPr>
        <w:t> </w:t>
      </w:r>
      <w:r>
        <w:rPr>
          <w:sz w:val="20"/>
        </w:rPr>
        <w:t>rental</w:t>
      </w:r>
      <w:r>
        <w:rPr>
          <w:spacing w:val="-10"/>
          <w:sz w:val="20"/>
        </w:rPr>
        <w:t> </w:t>
      </w:r>
      <w:r>
        <w:rPr>
          <w:sz w:val="20"/>
        </w:rPr>
        <w:t>fees once the total fee scheduled price of the rented item has been</w:t>
      </w:r>
      <w:r>
        <w:rPr>
          <w:spacing w:val="-33"/>
          <w:sz w:val="20"/>
        </w:rPr>
        <w:t> </w:t>
      </w:r>
      <w:r>
        <w:rPr>
          <w:sz w:val="20"/>
        </w:rPr>
        <w:t>reached. When the item is purchased, all rental fees shall be deducted from the total</w:t>
      </w:r>
      <w:r>
        <w:rPr>
          <w:spacing w:val="-16"/>
          <w:sz w:val="20"/>
        </w:rPr>
        <w:t> </w:t>
      </w:r>
      <w:r>
        <w:rPr>
          <w:sz w:val="20"/>
        </w:rPr>
        <w:t>fee</w:t>
      </w:r>
      <w:r>
        <w:rPr>
          <w:spacing w:val="-15"/>
          <w:sz w:val="20"/>
        </w:rPr>
        <w:t> </w:t>
      </w:r>
      <w:r>
        <w:rPr>
          <w:sz w:val="20"/>
        </w:rPr>
        <w:t>scheduled</w:t>
      </w:r>
      <w:r>
        <w:rPr>
          <w:spacing w:val="-12"/>
          <w:sz w:val="20"/>
        </w:rPr>
        <w:t> </w:t>
      </w:r>
      <w:r>
        <w:rPr>
          <w:sz w:val="20"/>
        </w:rPr>
        <w:t>price.</w:t>
      </w:r>
      <w:r>
        <w:rPr>
          <w:spacing w:val="30"/>
          <w:sz w:val="20"/>
        </w:rPr>
        <w:t> </w:t>
      </w:r>
      <w:r>
        <w:rPr>
          <w:sz w:val="20"/>
        </w:rPr>
        <w:t>If</w:t>
      </w:r>
      <w:r>
        <w:rPr>
          <w:spacing w:val="-11"/>
          <w:sz w:val="20"/>
        </w:rPr>
        <w:t> </w:t>
      </w:r>
      <w:r>
        <w:rPr>
          <w:sz w:val="20"/>
        </w:rPr>
        <w:t>necessary,</w:t>
      </w:r>
      <w:r>
        <w:rPr>
          <w:spacing w:val="-13"/>
          <w:sz w:val="20"/>
        </w:rPr>
        <w:t> </w:t>
      </w:r>
      <w:r>
        <w:rPr>
          <w:sz w:val="20"/>
        </w:rPr>
        <w:t>the</w:t>
      </w:r>
      <w:r>
        <w:rPr>
          <w:spacing w:val="-12"/>
          <w:sz w:val="20"/>
        </w:rPr>
        <w:t> </w:t>
      </w:r>
      <w:r>
        <w:rPr>
          <w:sz w:val="20"/>
        </w:rPr>
        <w:t>parties</w:t>
      </w:r>
      <w:r>
        <w:rPr>
          <w:spacing w:val="-14"/>
          <w:sz w:val="20"/>
        </w:rPr>
        <w:t> </w:t>
      </w:r>
      <w:r>
        <w:rPr>
          <w:sz w:val="20"/>
        </w:rPr>
        <w:t>should</w:t>
      </w:r>
      <w:r>
        <w:rPr>
          <w:spacing w:val="-14"/>
          <w:sz w:val="20"/>
        </w:rPr>
        <w:t> </w:t>
      </w:r>
      <w:r>
        <w:rPr>
          <w:sz w:val="20"/>
        </w:rPr>
        <w:t>use</w:t>
      </w:r>
      <w:r>
        <w:rPr>
          <w:spacing w:val="-13"/>
          <w:sz w:val="20"/>
        </w:rPr>
        <w:t> </w:t>
      </w:r>
      <w:r>
        <w:rPr>
          <w:sz w:val="20"/>
        </w:rPr>
        <w:t>an</w:t>
      </w:r>
      <w:r>
        <w:rPr>
          <w:spacing w:val="-12"/>
          <w:sz w:val="20"/>
        </w:rPr>
        <w:t> </w:t>
      </w:r>
      <w:r>
        <w:rPr>
          <w:sz w:val="20"/>
        </w:rPr>
        <w:t>invoice to establish the purchase</w:t>
      </w:r>
      <w:r>
        <w:rPr>
          <w:spacing w:val="-5"/>
          <w:sz w:val="20"/>
        </w:rPr>
        <w:t> </w:t>
      </w:r>
      <w:r>
        <w:rPr>
          <w:sz w:val="20"/>
        </w:rPr>
        <w:t>price.</w:t>
      </w:r>
    </w:p>
    <w:p>
      <w:pPr>
        <w:pStyle w:val="ListParagraph"/>
        <w:numPr>
          <w:ilvl w:val="5"/>
          <w:numId w:val="2"/>
        </w:numPr>
        <w:tabs>
          <w:tab w:pos="3341" w:val="left" w:leader="none"/>
        </w:tabs>
        <w:spacing w:line="240" w:lineRule="auto" w:before="0" w:after="0"/>
        <w:ind w:left="3341" w:right="338" w:hanging="360"/>
        <w:jc w:val="both"/>
        <w:rPr>
          <w:sz w:val="20"/>
        </w:rPr>
      </w:pPr>
      <w:r>
        <w:rPr>
          <w:sz w:val="20"/>
        </w:rPr>
        <w:t>Items</w:t>
      </w:r>
      <w:r>
        <w:rPr>
          <w:spacing w:val="-7"/>
          <w:sz w:val="20"/>
        </w:rPr>
        <w:t> </w:t>
      </w:r>
      <w:r>
        <w:rPr>
          <w:sz w:val="20"/>
        </w:rPr>
        <w:t>that</w:t>
      </w:r>
      <w:r>
        <w:rPr>
          <w:spacing w:val="-8"/>
          <w:sz w:val="20"/>
        </w:rPr>
        <w:t> </w:t>
      </w:r>
      <w:r>
        <w:rPr>
          <w:sz w:val="20"/>
        </w:rPr>
        <w:t>cost</w:t>
      </w:r>
      <w:r>
        <w:rPr>
          <w:spacing w:val="-8"/>
          <w:sz w:val="20"/>
        </w:rPr>
        <w:t> </w:t>
      </w:r>
      <w:r>
        <w:rPr>
          <w:sz w:val="20"/>
        </w:rPr>
        <w:t>$100.00</w:t>
      </w:r>
      <w:r>
        <w:rPr>
          <w:spacing w:val="-6"/>
          <w:sz w:val="20"/>
        </w:rPr>
        <w:t> </w:t>
      </w:r>
      <w:r>
        <w:rPr>
          <w:sz w:val="20"/>
        </w:rPr>
        <w:t>or</w:t>
      </w:r>
      <w:r>
        <w:rPr>
          <w:spacing w:val="-7"/>
          <w:sz w:val="20"/>
        </w:rPr>
        <w:t> </w:t>
      </w:r>
      <w:r>
        <w:rPr>
          <w:sz w:val="20"/>
        </w:rPr>
        <w:t>less</w:t>
      </w:r>
      <w:r>
        <w:rPr>
          <w:spacing w:val="-6"/>
          <w:sz w:val="20"/>
        </w:rPr>
        <w:t> </w:t>
      </w:r>
      <w:r>
        <w:rPr>
          <w:sz w:val="20"/>
        </w:rPr>
        <w:t>(according</w:t>
      </w:r>
      <w:r>
        <w:rPr>
          <w:spacing w:val="-6"/>
          <w:sz w:val="20"/>
        </w:rPr>
        <w:t> </w:t>
      </w:r>
      <w:r>
        <w:rPr>
          <w:sz w:val="20"/>
        </w:rPr>
        <w:t>to</w:t>
      </w:r>
      <w:r>
        <w:rPr>
          <w:spacing w:val="-5"/>
          <w:sz w:val="20"/>
        </w:rPr>
        <w:t> </w:t>
      </w:r>
      <w:r>
        <w:rPr>
          <w:sz w:val="20"/>
        </w:rPr>
        <w:t>provider’s</w:t>
      </w:r>
      <w:r>
        <w:rPr>
          <w:spacing w:val="-3"/>
          <w:sz w:val="20"/>
        </w:rPr>
        <w:t> </w:t>
      </w:r>
      <w:r>
        <w:rPr>
          <w:sz w:val="20"/>
        </w:rPr>
        <w:t>invoice)</w:t>
      </w:r>
      <w:r>
        <w:rPr>
          <w:spacing w:val="-6"/>
          <w:sz w:val="20"/>
        </w:rPr>
        <w:t> </w:t>
      </w:r>
      <w:r>
        <w:rPr>
          <w:sz w:val="20"/>
        </w:rPr>
        <w:t>shall</w:t>
      </w:r>
      <w:r>
        <w:rPr>
          <w:spacing w:val="-6"/>
          <w:sz w:val="20"/>
        </w:rPr>
        <w:t> </w:t>
      </w:r>
      <w:r>
        <w:rPr>
          <w:sz w:val="20"/>
        </w:rPr>
        <w:t>be purchased and reimbursed pursuant to section</w:t>
      </w:r>
      <w:r>
        <w:rPr>
          <w:spacing w:val="6"/>
          <w:sz w:val="20"/>
        </w:rPr>
        <w:t> </w:t>
      </w:r>
      <w:r>
        <w:rPr>
          <w:sz w:val="20"/>
        </w:rPr>
        <w:t>18-6(H).</w:t>
      </w:r>
    </w:p>
    <w:p>
      <w:pPr>
        <w:pStyle w:val="ListParagraph"/>
        <w:numPr>
          <w:ilvl w:val="5"/>
          <w:numId w:val="2"/>
        </w:numPr>
        <w:tabs>
          <w:tab w:pos="3341" w:val="left" w:leader="none"/>
        </w:tabs>
        <w:spacing w:line="240" w:lineRule="auto" w:before="0" w:after="0"/>
        <w:ind w:left="3341" w:right="344" w:hanging="360"/>
        <w:jc w:val="both"/>
        <w:rPr>
          <w:sz w:val="20"/>
        </w:rPr>
      </w:pPr>
      <w:r>
        <w:rPr>
          <w:sz w:val="20"/>
        </w:rPr>
        <w:t>Purchased items may require maintenance/servicing agreements or fees. The fees are separately payable. Rented items typically include these fees in the monthly rental</w:t>
      </w:r>
      <w:r>
        <w:rPr>
          <w:spacing w:val="-10"/>
          <w:sz w:val="20"/>
        </w:rPr>
        <w:t> </w:t>
      </w:r>
      <w:r>
        <w:rPr>
          <w:sz w:val="20"/>
        </w:rPr>
        <w:t>rates.</w:t>
      </w:r>
    </w:p>
    <w:p>
      <w:pPr>
        <w:spacing w:after="0" w:line="240" w:lineRule="auto"/>
        <w:jc w:val="both"/>
        <w:rPr>
          <w:sz w:val="20"/>
        </w:rPr>
        <w:sectPr>
          <w:pgSz w:w="12240" w:h="15840"/>
          <w:pgMar w:header="0" w:footer="1179" w:top="1360" w:bottom="1440" w:left="1160" w:right="1100"/>
        </w:sectPr>
      </w:pPr>
    </w:p>
    <w:p>
      <w:pPr>
        <w:pStyle w:val="ListParagraph"/>
        <w:numPr>
          <w:ilvl w:val="4"/>
          <w:numId w:val="2"/>
        </w:numPr>
        <w:tabs>
          <w:tab w:pos="2981" w:val="left" w:leader="none"/>
        </w:tabs>
        <w:spacing w:line="240" w:lineRule="auto" w:before="79" w:after="0"/>
        <w:ind w:left="2981" w:right="334" w:hanging="721"/>
        <w:jc w:val="both"/>
        <w:rPr>
          <w:sz w:val="20"/>
        </w:rPr>
      </w:pPr>
      <w:r>
        <w:rPr>
          <w:sz w:val="20"/>
        </w:rPr>
        <w:t>All electrical stimulators are bundled kits that include the portable unit(s), 2 to</w:t>
      </w:r>
      <w:r>
        <w:rPr>
          <w:spacing w:val="-6"/>
          <w:sz w:val="20"/>
        </w:rPr>
        <w:t> </w:t>
      </w:r>
      <w:r>
        <w:rPr>
          <w:sz w:val="20"/>
        </w:rPr>
        <w:t>4</w:t>
      </w:r>
      <w:r>
        <w:rPr>
          <w:spacing w:val="-6"/>
          <w:sz w:val="20"/>
        </w:rPr>
        <w:t> </w:t>
      </w:r>
      <w:r>
        <w:rPr>
          <w:sz w:val="20"/>
        </w:rPr>
        <w:t>leads</w:t>
      </w:r>
      <w:r>
        <w:rPr>
          <w:spacing w:val="-4"/>
          <w:sz w:val="20"/>
        </w:rPr>
        <w:t> </w:t>
      </w:r>
      <w:r>
        <w:rPr>
          <w:sz w:val="20"/>
        </w:rPr>
        <w:t>and</w:t>
      </w:r>
      <w:r>
        <w:rPr>
          <w:spacing w:val="-6"/>
          <w:sz w:val="20"/>
        </w:rPr>
        <w:t> </w:t>
      </w:r>
      <w:r>
        <w:rPr>
          <w:sz w:val="20"/>
        </w:rPr>
        <w:t>pads,</w:t>
      </w:r>
      <w:r>
        <w:rPr>
          <w:spacing w:val="-5"/>
          <w:sz w:val="20"/>
        </w:rPr>
        <w:t> </w:t>
      </w:r>
      <w:r>
        <w:rPr>
          <w:sz w:val="20"/>
        </w:rPr>
        <w:t>initial</w:t>
      </w:r>
      <w:r>
        <w:rPr>
          <w:spacing w:val="-5"/>
          <w:sz w:val="20"/>
        </w:rPr>
        <w:t> </w:t>
      </w:r>
      <w:r>
        <w:rPr>
          <w:sz w:val="20"/>
        </w:rPr>
        <w:t>battery(s),</w:t>
      </w:r>
      <w:r>
        <w:rPr>
          <w:spacing w:val="-5"/>
          <w:sz w:val="20"/>
        </w:rPr>
        <w:t> </w:t>
      </w:r>
      <w:r>
        <w:rPr>
          <w:sz w:val="20"/>
        </w:rPr>
        <w:t>electrical</w:t>
      </w:r>
      <w:r>
        <w:rPr>
          <w:spacing w:val="-6"/>
          <w:sz w:val="20"/>
        </w:rPr>
        <w:t> </w:t>
      </w:r>
      <w:r>
        <w:rPr>
          <w:sz w:val="20"/>
        </w:rPr>
        <w:t>adapters,</w:t>
      </w:r>
      <w:r>
        <w:rPr>
          <w:spacing w:val="-4"/>
          <w:sz w:val="20"/>
        </w:rPr>
        <w:t> </w:t>
      </w:r>
      <w:r>
        <w:rPr>
          <w:sz w:val="20"/>
        </w:rPr>
        <w:t>and</w:t>
      </w:r>
      <w:r>
        <w:rPr>
          <w:spacing w:val="-6"/>
          <w:sz w:val="20"/>
        </w:rPr>
        <w:t> </w:t>
      </w:r>
      <w:r>
        <w:rPr>
          <w:sz w:val="20"/>
        </w:rPr>
        <w:t>carrying</w:t>
      </w:r>
      <w:r>
        <w:rPr>
          <w:spacing w:val="-6"/>
          <w:sz w:val="20"/>
        </w:rPr>
        <w:t> </w:t>
      </w:r>
      <w:r>
        <w:rPr>
          <w:sz w:val="20"/>
        </w:rPr>
        <w:t>case. The kits that cost more than $100.00 shall be rented for the first month of use before a potential purchase. The monthly rental rate shall not exceed 10% of the total fee scheduled price. Provider shall request prior authorization</w:t>
      </w:r>
      <w:r>
        <w:rPr>
          <w:spacing w:val="-11"/>
          <w:sz w:val="20"/>
        </w:rPr>
        <w:t> </w:t>
      </w:r>
      <w:r>
        <w:rPr>
          <w:sz w:val="20"/>
        </w:rPr>
        <w:t>and</w:t>
      </w:r>
      <w:r>
        <w:rPr>
          <w:spacing w:val="-10"/>
          <w:sz w:val="20"/>
        </w:rPr>
        <w:t> </w:t>
      </w:r>
      <w:r>
        <w:rPr>
          <w:sz w:val="20"/>
        </w:rPr>
        <w:t>document</w:t>
      </w:r>
      <w:r>
        <w:rPr>
          <w:spacing w:val="-11"/>
          <w:sz w:val="20"/>
        </w:rPr>
        <w:t> </w:t>
      </w:r>
      <w:r>
        <w:rPr>
          <w:sz w:val="20"/>
        </w:rPr>
        <w:t>the</w:t>
      </w:r>
      <w:r>
        <w:rPr>
          <w:spacing w:val="-12"/>
          <w:sz w:val="20"/>
        </w:rPr>
        <w:t> </w:t>
      </w:r>
      <w:r>
        <w:rPr>
          <w:sz w:val="20"/>
        </w:rPr>
        <w:t>effectiveness</w:t>
      </w:r>
      <w:r>
        <w:rPr>
          <w:spacing w:val="-11"/>
          <w:sz w:val="20"/>
        </w:rPr>
        <w:t> </w:t>
      </w:r>
      <w:r>
        <w:rPr>
          <w:sz w:val="20"/>
        </w:rPr>
        <w:t>of</w:t>
      </w:r>
      <w:r>
        <w:rPr>
          <w:spacing w:val="-11"/>
          <w:sz w:val="20"/>
        </w:rPr>
        <w:t> </w:t>
      </w:r>
      <w:r>
        <w:rPr>
          <w:sz w:val="20"/>
        </w:rPr>
        <w:t>the</w:t>
      </w:r>
      <w:r>
        <w:rPr>
          <w:spacing w:val="-12"/>
          <w:sz w:val="20"/>
        </w:rPr>
        <w:t> </w:t>
      </w:r>
      <w:r>
        <w:rPr>
          <w:sz w:val="20"/>
        </w:rPr>
        <w:t>kit</w:t>
      </w:r>
      <w:r>
        <w:rPr>
          <w:spacing w:val="-13"/>
          <w:sz w:val="20"/>
        </w:rPr>
        <w:t> </w:t>
      </w:r>
      <w:r>
        <w:rPr>
          <w:sz w:val="20"/>
        </w:rPr>
        <w:t>for</w:t>
      </w:r>
      <w:r>
        <w:rPr>
          <w:spacing w:val="-12"/>
          <w:sz w:val="20"/>
        </w:rPr>
        <w:t> </w:t>
      </w:r>
      <w:r>
        <w:rPr>
          <w:sz w:val="20"/>
        </w:rPr>
        <w:t>the</w:t>
      </w:r>
      <w:r>
        <w:rPr>
          <w:spacing w:val="-12"/>
          <w:sz w:val="20"/>
        </w:rPr>
        <w:t> </w:t>
      </w:r>
      <w:r>
        <w:rPr>
          <w:sz w:val="20"/>
        </w:rPr>
        <w:t>injured</w:t>
      </w:r>
      <w:r>
        <w:rPr>
          <w:spacing w:val="-10"/>
          <w:sz w:val="20"/>
        </w:rPr>
        <w:t> </w:t>
      </w:r>
      <w:r>
        <w:rPr>
          <w:sz w:val="20"/>
        </w:rPr>
        <w:t>worker prior to purchasing an item that costs more than $100.00. Effectiveness should include functional improvement and decreased pain. The billing provider</w:t>
      </w:r>
      <w:r>
        <w:rPr>
          <w:spacing w:val="-5"/>
          <w:sz w:val="20"/>
        </w:rPr>
        <w:t> </w:t>
      </w:r>
      <w:r>
        <w:rPr>
          <w:sz w:val="20"/>
        </w:rPr>
        <w:t>shall</w:t>
      </w:r>
      <w:r>
        <w:rPr>
          <w:spacing w:val="-5"/>
          <w:sz w:val="20"/>
        </w:rPr>
        <w:t> </w:t>
      </w:r>
      <w:r>
        <w:rPr>
          <w:sz w:val="20"/>
        </w:rPr>
        <w:t>append</w:t>
      </w:r>
      <w:r>
        <w:rPr>
          <w:spacing w:val="-5"/>
          <w:sz w:val="20"/>
        </w:rPr>
        <w:t> </w:t>
      </w:r>
      <w:r>
        <w:rPr>
          <w:sz w:val="20"/>
        </w:rPr>
        <w:t>modifiers</w:t>
      </w:r>
      <w:r>
        <w:rPr>
          <w:spacing w:val="-3"/>
          <w:sz w:val="20"/>
        </w:rPr>
        <w:t> </w:t>
      </w:r>
      <w:r>
        <w:rPr>
          <w:sz w:val="20"/>
        </w:rPr>
        <w:t>NU</w:t>
      </w:r>
      <w:r>
        <w:rPr>
          <w:spacing w:val="-4"/>
          <w:sz w:val="20"/>
        </w:rPr>
        <w:t> </w:t>
      </w:r>
      <w:r>
        <w:rPr>
          <w:sz w:val="20"/>
        </w:rPr>
        <w:t>for</w:t>
      </w:r>
      <w:r>
        <w:rPr>
          <w:spacing w:val="-4"/>
          <w:sz w:val="20"/>
        </w:rPr>
        <w:t> </w:t>
      </w:r>
      <w:r>
        <w:rPr>
          <w:sz w:val="20"/>
        </w:rPr>
        <w:t>new</w:t>
      </w:r>
      <w:r>
        <w:rPr>
          <w:spacing w:val="-7"/>
          <w:sz w:val="20"/>
        </w:rPr>
        <w:t> </w:t>
      </w:r>
      <w:r>
        <w:rPr>
          <w:sz w:val="20"/>
        </w:rPr>
        <w:t>or</w:t>
      </w:r>
      <w:r>
        <w:rPr>
          <w:spacing w:val="-4"/>
          <w:sz w:val="20"/>
        </w:rPr>
        <w:t> </w:t>
      </w:r>
      <w:r>
        <w:rPr>
          <w:sz w:val="20"/>
        </w:rPr>
        <w:t>UE</w:t>
      </w:r>
      <w:r>
        <w:rPr>
          <w:spacing w:val="-4"/>
          <w:sz w:val="20"/>
        </w:rPr>
        <w:t> </w:t>
      </w:r>
      <w:r>
        <w:rPr>
          <w:sz w:val="20"/>
        </w:rPr>
        <w:t>for</w:t>
      </w:r>
      <w:r>
        <w:rPr>
          <w:spacing w:val="-4"/>
          <w:sz w:val="20"/>
        </w:rPr>
        <w:t> </w:t>
      </w:r>
      <w:r>
        <w:rPr>
          <w:sz w:val="20"/>
        </w:rPr>
        <w:t>used</w:t>
      </w:r>
      <w:r>
        <w:rPr>
          <w:spacing w:val="-5"/>
          <w:sz w:val="20"/>
        </w:rPr>
        <w:t> </w:t>
      </w:r>
      <w:r>
        <w:rPr>
          <w:sz w:val="20"/>
        </w:rPr>
        <w:t>purchased</w:t>
      </w:r>
      <w:r>
        <w:rPr>
          <w:spacing w:val="-5"/>
          <w:sz w:val="20"/>
        </w:rPr>
        <w:t> </w:t>
      </w:r>
      <w:r>
        <w:rPr>
          <w:sz w:val="20"/>
        </w:rPr>
        <w:t>items or modifier RR for rented items. Billing codes for the items are as</w:t>
      </w:r>
      <w:r>
        <w:rPr>
          <w:spacing w:val="-18"/>
          <w:sz w:val="20"/>
        </w:rPr>
        <w:t> </w:t>
      </w:r>
      <w:r>
        <w:rPr>
          <w:sz w:val="20"/>
        </w:rPr>
        <w:t>follows:</w:t>
      </w:r>
    </w:p>
    <w:p>
      <w:pPr>
        <w:pStyle w:val="BodyText"/>
      </w:pPr>
    </w:p>
    <w:p>
      <w:pPr>
        <w:pStyle w:val="ListParagraph"/>
        <w:numPr>
          <w:ilvl w:val="5"/>
          <w:numId w:val="2"/>
        </w:numPr>
        <w:tabs>
          <w:tab w:pos="3341" w:val="left" w:leader="none"/>
        </w:tabs>
        <w:spacing w:line="240" w:lineRule="auto" w:before="1" w:after="0"/>
        <w:ind w:left="3341" w:right="336" w:hanging="360"/>
        <w:jc w:val="both"/>
        <w:rPr>
          <w:sz w:val="20"/>
        </w:rPr>
      </w:pPr>
      <w:r>
        <w:rPr>
          <w:sz w:val="20"/>
        </w:rPr>
        <w:t>TENS (</w:t>
      </w:r>
      <w:r>
        <w:rPr>
          <w:color w:val="333333"/>
          <w:sz w:val="20"/>
        </w:rPr>
        <w:t>Transcutaneous Electric Nerve Stimulator) </w:t>
      </w:r>
      <w:r>
        <w:rPr>
          <w:sz w:val="20"/>
        </w:rPr>
        <w:t>machines/kits, IF (</w:t>
      </w:r>
      <w:r>
        <w:rPr>
          <w:color w:val="333333"/>
          <w:sz w:val="20"/>
        </w:rPr>
        <w:t>Interferential) </w:t>
      </w:r>
      <w:r>
        <w:rPr>
          <w:sz w:val="20"/>
        </w:rPr>
        <w:t>machines/kits, and any other type of electrical stimulator combination kits: E0720 for a kit with 2 leads or E0730 for a kit with 4 leads;</w:t>
      </w:r>
    </w:p>
    <w:p>
      <w:pPr>
        <w:pStyle w:val="ListParagraph"/>
        <w:numPr>
          <w:ilvl w:val="5"/>
          <w:numId w:val="2"/>
        </w:numPr>
        <w:tabs>
          <w:tab w:pos="3341" w:val="left" w:leader="none"/>
        </w:tabs>
        <w:spacing w:line="240" w:lineRule="auto" w:before="0" w:after="0"/>
        <w:ind w:left="3341" w:right="339" w:hanging="360"/>
        <w:jc w:val="both"/>
        <w:rPr>
          <w:sz w:val="20"/>
        </w:rPr>
      </w:pPr>
      <w:r>
        <w:rPr>
          <w:sz w:val="20"/>
        </w:rPr>
        <w:t>Electrical Muscle Stimulation machines/kits: E0744 for scoliosis; or E0745 for neuromuscular stimulator, electric shock</w:t>
      </w:r>
      <w:r>
        <w:rPr>
          <w:spacing w:val="-4"/>
          <w:sz w:val="20"/>
        </w:rPr>
        <w:t> </w:t>
      </w:r>
      <w:r>
        <w:rPr>
          <w:sz w:val="20"/>
        </w:rPr>
        <w:t>unit;</w:t>
      </w:r>
    </w:p>
    <w:p>
      <w:pPr>
        <w:pStyle w:val="ListParagraph"/>
        <w:numPr>
          <w:ilvl w:val="5"/>
          <w:numId w:val="2"/>
        </w:numPr>
        <w:tabs>
          <w:tab w:pos="3341" w:val="left" w:leader="none"/>
        </w:tabs>
        <w:spacing w:line="240" w:lineRule="auto" w:before="0" w:after="0"/>
        <w:ind w:left="3341" w:right="336" w:hanging="360"/>
        <w:jc w:val="both"/>
        <w:rPr>
          <w:sz w:val="20"/>
        </w:rPr>
      </w:pPr>
      <w:r>
        <w:rPr>
          <w:sz w:val="20"/>
        </w:rPr>
        <w:t>Osteogenesis electrical stimulation: E0748 or E0749 for non-invasive spinal application, or E0760 for ultrasound low</w:t>
      </w:r>
      <w:r>
        <w:rPr>
          <w:spacing w:val="-7"/>
          <w:sz w:val="20"/>
        </w:rPr>
        <w:t> </w:t>
      </w:r>
      <w:r>
        <w:rPr>
          <w:sz w:val="20"/>
        </w:rPr>
        <w:t>intensity;</w:t>
      </w:r>
    </w:p>
    <w:p>
      <w:pPr>
        <w:pStyle w:val="ListParagraph"/>
        <w:numPr>
          <w:ilvl w:val="5"/>
          <w:numId w:val="2"/>
        </w:numPr>
        <w:tabs>
          <w:tab w:pos="3341" w:val="left" w:leader="none"/>
        </w:tabs>
        <w:spacing w:line="240" w:lineRule="auto" w:before="1" w:after="0"/>
        <w:ind w:left="3341" w:right="342" w:hanging="360"/>
        <w:jc w:val="both"/>
        <w:rPr>
          <w:sz w:val="20"/>
        </w:rPr>
      </w:pPr>
      <w:r>
        <w:rPr>
          <w:sz w:val="20"/>
        </w:rPr>
        <w:t>All</w:t>
      </w:r>
      <w:r>
        <w:rPr>
          <w:spacing w:val="-15"/>
          <w:sz w:val="20"/>
        </w:rPr>
        <w:t> </w:t>
      </w:r>
      <w:r>
        <w:rPr>
          <w:sz w:val="20"/>
        </w:rPr>
        <w:t>replacement</w:t>
      </w:r>
      <w:r>
        <w:rPr>
          <w:spacing w:val="-14"/>
          <w:sz w:val="20"/>
        </w:rPr>
        <w:t> </w:t>
      </w:r>
      <w:r>
        <w:rPr>
          <w:sz w:val="20"/>
        </w:rPr>
        <w:t>supplies</w:t>
      </w:r>
      <w:r>
        <w:rPr>
          <w:spacing w:val="-12"/>
          <w:sz w:val="20"/>
        </w:rPr>
        <w:t> </w:t>
      </w:r>
      <w:r>
        <w:rPr>
          <w:sz w:val="20"/>
        </w:rPr>
        <w:t>may</w:t>
      </w:r>
      <w:r>
        <w:rPr>
          <w:spacing w:val="-15"/>
          <w:sz w:val="20"/>
        </w:rPr>
        <w:t> </w:t>
      </w:r>
      <w:r>
        <w:rPr>
          <w:sz w:val="20"/>
        </w:rPr>
        <w:t>be</w:t>
      </w:r>
      <w:r>
        <w:rPr>
          <w:spacing w:val="-12"/>
          <w:sz w:val="20"/>
        </w:rPr>
        <w:t> </w:t>
      </w:r>
      <w:r>
        <w:rPr>
          <w:sz w:val="20"/>
        </w:rPr>
        <w:t>billed</w:t>
      </w:r>
      <w:r>
        <w:rPr>
          <w:spacing w:val="-11"/>
          <w:sz w:val="20"/>
        </w:rPr>
        <w:t> </w:t>
      </w:r>
      <w:r>
        <w:rPr>
          <w:sz w:val="20"/>
        </w:rPr>
        <w:t>no</w:t>
      </w:r>
      <w:r>
        <w:rPr>
          <w:spacing w:val="-12"/>
          <w:sz w:val="20"/>
        </w:rPr>
        <w:t> </w:t>
      </w:r>
      <w:r>
        <w:rPr>
          <w:sz w:val="20"/>
        </w:rPr>
        <w:t>more</w:t>
      </w:r>
      <w:r>
        <w:rPr>
          <w:spacing w:val="-14"/>
          <w:sz w:val="20"/>
        </w:rPr>
        <w:t> </w:t>
      </w:r>
      <w:r>
        <w:rPr>
          <w:sz w:val="20"/>
        </w:rPr>
        <w:t>than</w:t>
      </w:r>
      <w:r>
        <w:rPr>
          <w:spacing w:val="-12"/>
          <w:sz w:val="20"/>
        </w:rPr>
        <w:t> </w:t>
      </w:r>
      <w:r>
        <w:rPr>
          <w:sz w:val="20"/>
        </w:rPr>
        <w:t>once</w:t>
      </w:r>
      <w:r>
        <w:rPr>
          <w:spacing w:val="-13"/>
          <w:sz w:val="20"/>
        </w:rPr>
        <w:t> </w:t>
      </w:r>
      <w:r>
        <w:rPr>
          <w:sz w:val="20"/>
        </w:rPr>
        <w:t>a</w:t>
      </w:r>
      <w:r>
        <w:rPr>
          <w:spacing w:val="-14"/>
          <w:sz w:val="20"/>
        </w:rPr>
        <w:t> </w:t>
      </w:r>
      <w:r>
        <w:rPr>
          <w:sz w:val="20"/>
        </w:rPr>
        <w:t>month</w:t>
      </w:r>
      <w:r>
        <w:rPr>
          <w:spacing w:val="-12"/>
          <w:sz w:val="20"/>
        </w:rPr>
        <w:t> </w:t>
      </w:r>
      <w:r>
        <w:rPr>
          <w:sz w:val="20"/>
        </w:rPr>
        <w:t>using A4595 for electrical stimulator supplies, 2 leads, or A4557 for replacement leads. A4557 shall not be billed with the first month’s</w:t>
      </w:r>
      <w:r>
        <w:rPr>
          <w:spacing w:val="-30"/>
          <w:sz w:val="20"/>
        </w:rPr>
        <w:t> </w:t>
      </w:r>
      <w:r>
        <w:rPr>
          <w:sz w:val="20"/>
        </w:rPr>
        <w:t>rent.</w:t>
      </w:r>
    </w:p>
    <w:p>
      <w:pPr>
        <w:pStyle w:val="ListParagraph"/>
        <w:numPr>
          <w:ilvl w:val="5"/>
          <w:numId w:val="2"/>
        </w:numPr>
        <w:tabs>
          <w:tab w:pos="3341" w:val="left" w:leader="none"/>
        </w:tabs>
        <w:spacing w:line="229" w:lineRule="exact" w:before="0" w:after="0"/>
        <w:ind w:left="3341" w:right="0" w:hanging="360"/>
        <w:jc w:val="left"/>
        <w:rPr>
          <w:sz w:val="20"/>
        </w:rPr>
      </w:pPr>
      <w:r>
        <w:rPr>
          <w:sz w:val="20"/>
        </w:rPr>
        <w:t>Conductive Garments:</w:t>
      </w:r>
      <w:r>
        <w:rPr>
          <w:spacing w:val="-3"/>
          <w:sz w:val="20"/>
        </w:rPr>
        <w:t> </w:t>
      </w:r>
      <w:r>
        <w:rPr>
          <w:sz w:val="20"/>
        </w:rPr>
        <w:t>E0731;</w:t>
      </w:r>
    </w:p>
    <w:p>
      <w:pPr>
        <w:pStyle w:val="BodyText"/>
        <w:spacing w:before="1"/>
      </w:pPr>
    </w:p>
    <w:p>
      <w:pPr>
        <w:pStyle w:val="ListParagraph"/>
        <w:numPr>
          <w:ilvl w:val="4"/>
          <w:numId w:val="2"/>
        </w:numPr>
        <w:tabs>
          <w:tab w:pos="2980" w:val="left" w:leader="none"/>
          <w:tab w:pos="2981" w:val="left" w:leader="none"/>
        </w:tabs>
        <w:spacing w:line="240" w:lineRule="auto" w:before="0" w:after="0"/>
        <w:ind w:left="2981" w:right="0" w:hanging="721"/>
        <w:jc w:val="left"/>
        <w:rPr>
          <w:sz w:val="20"/>
        </w:rPr>
      </w:pPr>
      <w:r>
        <w:rPr>
          <w:sz w:val="20"/>
        </w:rPr>
        <w:t>Continuous Passive Motion Devices</w:t>
      </w:r>
      <w:r>
        <w:rPr>
          <w:spacing w:val="-1"/>
          <w:sz w:val="20"/>
        </w:rPr>
        <w:t> </w:t>
      </w:r>
      <w:r>
        <w:rPr>
          <w:sz w:val="20"/>
        </w:rPr>
        <w:t>(CPMs):</w:t>
      </w:r>
    </w:p>
    <w:p>
      <w:pPr>
        <w:pStyle w:val="BodyText"/>
        <w:spacing w:before="10"/>
        <w:rPr>
          <w:sz w:val="19"/>
        </w:rPr>
      </w:pPr>
    </w:p>
    <w:p>
      <w:pPr>
        <w:pStyle w:val="BodyText"/>
        <w:ind w:left="2981" w:right="335"/>
        <w:jc w:val="both"/>
      </w:pPr>
      <w:r>
        <w:rPr/>
        <w:t>E0935 – continuous passive motion exercise device for use on the knee only;</w:t>
      </w:r>
      <w:r>
        <w:rPr>
          <w:spacing w:val="-8"/>
        </w:rPr>
        <w:t> </w:t>
      </w:r>
      <w:r>
        <w:rPr/>
        <w:t>or</w:t>
      </w:r>
      <w:r>
        <w:rPr>
          <w:spacing w:val="-6"/>
        </w:rPr>
        <w:t> </w:t>
      </w:r>
      <w:r>
        <w:rPr/>
        <w:t>E0936</w:t>
      </w:r>
      <w:r>
        <w:rPr>
          <w:spacing w:val="-8"/>
        </w:rPr>
        <w:t> </w:t>
      </w:r>
      <w:r>
        <w:rPr/>
        <w:t>–</w:t>
      </w:r>
      <w:r>
        <w:rPr>
          <w:spacing w:val="-9"/>
        </w:rPr>
        <w:t> </w:t>
      </w:r>
      <w:r>
        <w:rPr/>
        <w:t>continuous</w:t>
      </w:r>
      <w:r>
        <w:rPr>
          <w:spacing w:val="-8"/>
        </w:rPr>
        <w:t> </w:t>
      </w:r>
      <w:r>
        <w:rPr/>
        <w:t>passive</w:t>
      </w:r>
      <w:r>
        <w:rPr>
          <w:spacing w:val="-8"/>
        </w:rPr>
        <w:t> </w:t>
      </w:r>
      <w:r>
        <w:rPr/>
        <w:t>motion</w:t>
      </w:r>
      <w:r>
        <w:rPr>
          <w:spacing w:val="-10"/>
        </w:rPr>
        <w:t> </w:t>
      </w:r>
      <w:r>
        <w:rPr/>
        <w:t>exercise</w:t>
      </w:r>
      <w:r>
        <w:rPr>
          <w:spacing w:val="-8"/>
        </w:rPr>
        <w:t> </w:t>
      </w:r>
      <w:r>
        <w:rPr/>
        <w:t>device</w:t>
      </w:r>
      <w:r>
        <w:rPr>
          <w:spacing w:val="-7"/>
        </w:rPr>
        <w:t> </w:t>
      </w:r>
      <w:r>
        <w:rPr/>
        <w:t>for</w:t>
      </w:r>
      <w:r>
        <w:rPr>
          <w:spacing w:val="-8"/>
        </w:rPr>
        <w:t> </w:t>
      </w:r>
      <w:r>
        <w:rPr/>
        <w:t>use</w:t>
      </w:r>
      <w:r>
        <w:rPr>
          <w:spacing w:val="-8"/>
        </w:rPr>
        <w:t> </w:t>
      </w:r>
      <w:r>
        <w:rPr/>
        <w:t>on</w:t>
      </w:r>
      <w:r>
        <w:rPr>
          <w:spacing w:val="-7"/>
        </w:rPr>
        <w:t> </w:t>
      </w:r>
      <w:r>
        <w:rPr/>
        <w:t>body parts other than knee. These devices are bundled into the facility fees and not</w:t>
      </w:r>
      <w:r>
        <w:rPr>
          <w:spacing w:val="-15"/>
        </w:rPr>
        <w:t> </w:t>
      </w:r>
      <w:r>
        <w:rPr/>
        <w:t>separately</w:t>
      </w:r>
      <w:r>
        <w:rPr>
          <w:spacing w:val="-16"/>
        </w:rPr>
        <w:t> </w:t>
      </w:r>
      <w:r>
        <w:rPr/>
        <w:t>payable,</w:t>
      </w:r>
      <w:r>
        <w:rPr>
          <w:spacing w:val="-13"/>
        </w:rPr>
        <w:t> </w:t>
      </w:r>
      <w:r>
        <w:rPr/>
        <w:t>unless</w:t>
      </w:r>
      <w:r>
        <w:rPr>
          <w:spacing w:val="-14"/>
        </w:rPr>
        <w:t> </w:t>
      </w:r>
      <w:r>
        <w:rPr/>
        <w:t>the</w:t>
      </w:r>
      <w:r>
        <w:rPr>
          <w:spacing w:val="-14"/>
        </w:rPr>
        <w:t> </w:t>
      </w:r>
      <w:r>
        <w:rPr/>
        <w:t>Medial</w:t>
      </w:r>
      <w:r>
        <w:rPr>
          <w:spacing w:val="-16"/>
        </w:rPr>
        <w:t> </w:t>
      </w:r>
      <w:r>
        <w:rPr/>
        <w:t>Treatment</w:t>
      </w:r>
      <w:r>
        <w:rPr>
          <w:spacing w:val="-14"/>
        </w:rPr>
        <w:t> </w:t>
      </w:r>
      <w:r>
        <w:rPr/>
        <w:t>Guidelines</w:t>
      </w:r>
      <w:r>
        <w:rPr>
          <w:spacing w:val="-14"/>
        </w:rPr>
        <w:t> </w:t>
      </w:r>
      <w:r>
        <w:rPr/>
        <w:t>recommend their use after discharge for the particular</w:t>
      </w:r>
      <w:r>
        <w:rPr>
          <w:spacing w:val="-4"/>
        </w:rPr>
        <w:t> </w:t>
      </w:r>
      <w:r>
        <w:rPr/>
        <w:t>condition.</w:t>
      </w:r>
    </w:p>
    <w:p>
      <w:pPr>
        <w:pStyle w:val="BodyText"/>
      </w:pPr>
    </w:p>
    <w:p>
      <w:pPr>
        <w:pStyle w:val="ListParagraph"/>
        <w:numPr>
          <w:ilvl w:val="4"/>
          <w:numId w:val="2"/>
        </w:numPr>
        <w:tabs>
          <w:tab w:pos="2981" w:val="left" w:leader="none"/>
        </w:tabs>
        <w:spacing w:line="240" w:lineRule="auto" w:before="0" w:after="0"/>
        <w:ind w:left="2981" w:right="334" w:hanging="721"/>
        <w:jc w:val="both"/>
        <w:rPr>
          <w:sz w:val="20"/>
        </w:rPr>
      </w:pPr>
      <w:r>
        <w:rPr>
          <w:sz w:val="20"/>
        </w:rPr>
        <w:t>Intermittent Pneumatic Devices (including, but not limited to, Game Ready and cold compression) are bundled into the facility fees and not separately payable. The use of these devices after discharge requires prior authorization. The billing codes are as</w:t>
      </w:r>
      <w:r>
        <w:rPr>
          <w:spacing w:val="-3"/>
          <w:sz w:val="20"/>
        </w:rPr>
        <w:t> </w:t>
      </w:r>
      <w:r>
        <w:rPr>
          <w:sz w:val="20"/>
        </w:rPr>
        <w:t>follows:</w:t>
      </w:r>
    </w:p>
    <w:p>
      <w:pPr>
        <w:pStyle w:val="BodyText"/>
        <w:rPr>
          <w:sz w:val="21"/>
        </w:rPr>
      </w:pPr>
    </w:p>
    <w:p>
      <w:pPr>
        <w:pStyle w:val="BodyText"/>
        <w:spacing w:before="1"/>
        <w:ind w:left="2981" w:right="342"/>
        <w:jc w:val="both"/>
      </w:pPr>
      <w:r>
        <w:rPr/>
        <w:t>E0650-E0676 – Codes based on body part(s), segmental or not, gradient pressure and cycling of pressure and purpose of use; and</w:t>
      </w:r>
    </w:p>
    <w:p>
      <w:pPr>
        <w:pStyle w:val="BodyText"/>
        <w:spacing w:before="8"/>
      </w:pPr>
    </w:p>
    <w:p>
      <w:pPr>
        <w:pStyle w:val="BodyText"/>
        <w:ind w:left="2981" w:right="343"/>
        <w:jc w:val="both"/>
      </w:pPr>
      <w:r>
        <w:rPr/>
        <w:t>A4600</w:t>
      </w:r>
      <w:r>
        <w:rPr>
          <w:spacing w:val="-3"/>
        </w:rPr>
        <w:t> </w:t>
      </w:r>
      <w:r>
        <w:rPr/>
        <w:t>–</w:t>
      </w:r>
      <w:r>
        <w:rPr>
          <w:spacing w:val="-6"/>
        </w:rPr>
        <w:t> </w:t>
      </w:r>
      <w:r>
        <w:rPr/>
        <w:t>Sleeve</w:t>
      </w:r>
      <w:r>
        <w:rPr>
          <w:spacing w:val="-5"/>
        </w:rPr>
        <w:t> </w:t>
      </w:r>
      <w:r>
        <w:rPr/>
        <w:t>for</w:t>
      </w:r>
      <w:r>
        <w:rPr>
          <w:spacing w:val="-5"/>
        </w:rPr>
        <w:t> </w:t>
      </w:r>
      <w:r>
        <w:rPr/>
        <w:t>intermittent</w:t>
      </w:r>
      <w:r>
        <w:rPr>
          <w:spacing w:val="-2"/>
        </w:rPr>
        <w:t> </w:t>
      </w:r>
      <w:r>
        <w:rPr/>
        <w:t>limb</w:t>
      </w:r>
      <w:r>
        <w:rPr>
          <w:spacing w:val="-6"/>
        </w:rPr>
        <w:t> </w:t>
      </w:r>
      <w:r>
        <w:rPr/>
        <w:t>compression</w:t>
      </w:r>
      <w:r>
        <w:rPr>
          <w:spacing w:val="-5"/>
        </w:rPr>
        <w:t> </w:t>
      </w:r>
      <w:r>
        <w:rPr/>
        <w:t>device,</w:t>
      </w:r>
      <w:r>
        <w:rPr>
          <w:spacing w:val="-6"/>
        </w:rPr>
        <w:t> </w:t>
      </w:r>
      <w:r>
        <w:rPr/>
        <w:t>replacement</w:t>
      </w:r>
      <w:r>
        <w:rPr>
          <w:spacing w:val="-5"/>
        </w:rPr>
        <w:t> </w:t>
      </w:r>
      <w:r>
        <w:rPr/>
        <w:t>only, per each limb.</w:t>
      </w:r>
    </w:p>
    <w:p>
      <w:pPr>
        <w:pStyle w:val="BodyText"/>
        <w:spacing w:before="11"/>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Auto-shipping of monthly DMEPOS supplies is not</w:t>
      </w:r>
      <w:r>
        <w:rPr>
          <w:spacing w:val="-3"/>
          <w:sz w:val="20"/>
        </w:rPr>
        <w:t> </w:t>
      </w:r>
      <w:r>
        <w:rPr>
          <w:sz w:val="20"/>
        </w:rPr>
        <w:t>allowed.</w:t>
      </w:r>
    </w:p>
    <w:p>
      <w:pPr>
        <w:pStyle w:val="BodyText"/>
        <w:spacing w:before="10"/>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Reimbursement of supplies to facilities shall comply with sections 18-6(I) –</w:t>
      </w:r>
      <w:r>
        <w:rPr>
          <w:spacing w:val="-8"/>
          <w:sz w:val="20"/>
        </w:rPr>
        <w:t> </w:t>
      </w:r>
      <w:r>
        <w:rPr>
          <w:sz w:val="20"/>
        </w:rPr>
        <w:t>(L).</w:t>
      </w:r>
    </w:p>
    <w:p>
      <w:pPr>
        <w:pStyle w:val="BodyText"/>
        <w:spacing w:before="9"/>
      </w:pPr>
    </w:p>
    <w:p>
      <w:pPr>
        <w:pStyle w:val="ListParagraph"/>
        <w:numPr>
          <w:ilvl w:val="3"/>
          <w:numId w:val="2"/>
        </w:numPr>
        <w:tabs>
          <w:tab w:pos="2260" w:val="left" w:leader="none"/>
          <w:tab w:pos="2261" w:val="left" w:leader="none"/>
        </w:tabs>
        <w:spacing w:line="240" w:lineRule="auto" w:before="0" w:after="0"/>
        <w:ind w:left="2260" w:right="719" w:hanging="720"/>
        <w:jc w:val="left"/>
        <w:rPr>
          <w:sz w:val="20"/>
        </w:rPr>
      </w:pPr>
      <w:r>
        <w:rPr>
          <w:sz w:val="20"/>
        </w:rPr>
        <w:t>Payment for professional services associated with the fabrication and/or modification of orthotics, custom splints, adaptive equipment, and/or</w:t>
      </w:r>
      <w:r>
        <w:rPr>
          <w:spacing w:val="-21"/>
          <w:sz w:val="20"/>
        </w:rPr>
        <w:t> </w:t>
      </w:r>
      <w:r>
        <w:rPr>
          <w:sz w:val="20"/>
        </w:rPr>
        <w:t>adaptation and programming of communication systems and devices shall be paid in accordance with the Colorado Medicare HCPCS Level II values.</w:t>
      </w:r>
    </w:p>
    <w:p>
      <w:pPr>
        <w:pStyle w:val="BodyText"/>
        <w:rPr>
          <w:sz w:val="21"/>
        </w:rPr>
      </w:pPr>
    </w:p>
    <w:p>
      <w:pPr>
        <w:pStyle w:val="ListParagraph"/>
        <w:numPr>
          <w:ilvl w:val="3"/>
          <w:numId w:val="2"/>
        </w:numPr>
        <w:tabs>
          <w:tab w:pos="2260" w:val="left" w:leader="none"/>
          <w:tab w:pos="2261" w:val="left" w:leader="none"/>
        </w:tabs>
        <w:spacing w:line="240" w:lineRule="auto" w:before="0" w:after="0"/>
        <w:ind w:left="2260" w:right="436" w:hanging="720"/>
        <w:jc w:val="left"/>
        <w:rPr>
          <w:sz w:val="20"/>
        </w:rPr>
      </w:pPr>
      <w:r>
        <w:rPr>
          <w:sz w:val="20"/>
        </w:rPr>
        <w:t>Take home exercise supplies with a total cost of $50 or less may be billed without an invoice at a maximum fee of actual billed charges; however, payers reserve</w:t>
      </w:r>
      <w:r>
        <w:rPr>
          <w:spacing w:val="-20"/>
          <w:sz w:val="20"/>
        </w:rPr>
        <w:t> </w:t>
      </w:r>
      <w:r>
        <w:rPr>
          <w:sz w:val="20"/>
        </w:rPr>
        <w:t>the</w:t>
      </w:r>
    </w:p>
    <w:p>
      <w:pPr>
        <w:spacing w:after="0" w:line="240" w:lineRule="auto"/>
        <w:jc w:val="left"/>
        <w:rPr>
          <w:sz w:val="20"/>
        </w:rPr>
        <w:sectPr>
          <w:pgSz w:w="12240" w:h="15840"/>
          <w:pgMar w:header="0" w:footer="1179" w:top="1360" w:bottom="1440" w:left="1160" w:right="1100"/>
        </w:sectPr>
      </w:pPr>
    </w:p>
    <w:p>
      <w:pPr>
        <w:pStyle w:val="BodyText"/>
        <w:spacing w:before="79"/>
        <w:ind w:left="2260" w:right="435"/>
      </w:pPr>
      <w:r>
        <w:rPr/>
        <w:t>right to request an invoice, at any time, to validate the provider’s cost. Home exercise supplies can include, but are not limited to the following items: therabands, theratubes, band/tube straps, theraputty, bow-tie tubing, fitness cables/trainers, overhead pulleys, exercise balls, cuff weights, dumbbells, ankle weight bands, wrist weight bands, hand squeeze balls, flexbars, digiflex hand exercisers, power webs, plyoballs, spring hand grippers, hand helper rubber band units, ankle stretchers, rocker boards, balance paws, and aqua weights.</w:t>
      </w:r>
    </w:p>
    <w:p>
      <w:pPr>
        <w:pStyle w:val="BodyText"/>
        <w:rPr>
          <w:sz w:val="21"/>
        </w:rPr>
      </w:pPr>
    </w:p>
    <w:p>
      <w:pPr>
        <w:pStyle w:val="ListParagraph"/>
        <w:numPr>
          <w:ilvl w:val="3"/>
          <w:numId w:val="2"/>
        </w:numPr>
        <w:tabs>
          <w:tab w:pos="2260" w:val="left" w:leader="none"/>
          <w:tab w:pos="2261" w:val="left" w:leader="none"/>
        </w:tabs>
        <w:spacing w:line="240" w:lineRule="auto" w:before="0" w:after="0"/>
        <w:ind w:left="2260" w:right="1083" w:hanging="720"/>
        <w:jc w:val="left"/>
        <w:rPr>
          <w:sz w:val="20"/>
        </w:rPr>
      </w:pPr>
      <w:r>
        <w:rPr>
          <w:sz w:val="20"/>
        </w:rPr>
        <w:t>Complex Rehabilitation Technology dispensed and billed by</w:t>
      </w:r>
      <w:r>
        <w:rPr>
          <w:spacing w:val="-18"/>
          <w:sz w:val="20"/>
        </w:rPr>
        <w:t> </w:t>
      </w:r>
      <w:r>
        <w:rPr>
          <w:sz w:val="20"/>
        </w:rPr>
        <w:t>Non-Physician DMEPOS Suppliers</w:t>
      </w:r>
    </w:p>
    <w:p>
      <w:pPr>
        <w:pStyle w:val="BodyText"/>
        <w:spacing w:before="8"/>
      </w:pPr>
    </w:p>
    <w:p>
      <w:pPr>
        <w:pStyle w:val="ListParagraph"/>
        <w:numPr>
          <w:ilvl w:val="4"/>
          <w:numId w:val="2"/>
        </w:numPr>
        <w:tabs>
          <w:tab w:pos="2980" w:val="left" w:leader="none"/>
          <w:tab w:pos="2981" w:val="left" w:leader="none"/>
        </w:tabs>
        <w:spacing w:line="240" w:lineRule="auto" w:before="0" w:after="0"/>
        <w:ind w:left="2981" w:right="403" w:hanging="721"/>
        <w:jc w:val="left"/>
        <w:rPr>
          <w:sz w:val="20"/>
        </w:rPr>
      </w:pPr>
      <w:r>
        <w:rPr>
          <w:sz w:val="20"/>
        </w:rPr>
        <w:t>Complex rehabilitation technology (CRT) items, including products such</w:t>
      </w:r>
      <w:r>
        <w:rPr>
          <w:spacing w:val="-25"/>
          <w:sz w:val="20"/>
        </w:rPr>
        <w:t> </w:t>
      </w:r>
      <w:r>
        <w:rPr>
          <w:sz w:val="20"/>
        </w:rPr>
        <w:t>as complex rehabilitation power wheelchairs, highly configurable manual wheelchairs, adaptive seating and positioning systems, and other specialized equipment, such as standing frames and gait trainers, enable individuals to maximize their function and minimize the extent and costs of their medical</w:t>
      </w:r>
      <w:r>
        <w:rPr>
          <w:spacing w:val="-1"/>
          <w:sz w:val="20"/>
        </w:rPr>
        <w:t> </w:t>
      </w:r>
      <w:r>
        <w:rPr>
          <w:sz w:val="20"/>
        </w:rPr>
        <w:t>care.</w:t>
      </w:r>
    </w:p>
    <w:p>
      <w:pPr>
        <w:pStyle w:val="BodyText"/>
        <w:spacing w:before="11"/>
      </w:pPr>
    </w:p>
    <w:p>
      <w:pPr>
        <w:pStyle w:val="ListParagraph"/>
        <w:numPr>
          <w:ilvl w:val="4"/>
          <w:numId w:val="2"/>
        </w:numPr>
        <w:tabs>
          <w:tab w:pos="2980" w:val="left" w:leader="none"/>
          <w:tab w:pos="2981" w:val="left" w:leader="none"/>
        </w:tabs>
        <w:spacing w:line="240" w:lineRule="auto" w:before="0" w:after="0"/>
        <w:ind w:left="2981" w:right="445" w:hanging="721"/>
        <w:jc w:val="left"/>
        <w:rPr>
          <w:sz w:val="20"/>
        </w:rPr>
      </w:pPr>
      <w:r>
        <w:rPr>
          <w:sz w:val="20"/>
        </w:rPr>
        <w:t>Complex Rehabilitation Technology products must be provided by suppliers who are specifically accredited by a Center for Medicare and Medicaid Services (CMS) deemed accreditation organization as a</w:t>
      </w:r>
      <w:r>
        <w:rPr>
          <w:spacing w:val="-21"/>
          <w:sz w:val="20"/>
        </w:rPr>
        <w:t> </w:t>
      </w:r>
      <w:r>
        <w:rPr>
          <w:sz w:val="20"/>
        </w:rPr>
        <w:t>supplier of CRT and licensed as a DMEPOS Supplier with the Colorado Secretary of State.</w:t>
      </w:r>
    </w:p>
    <w:p>
      <w:pPr>
        <w:pStyle w:val="BodyText"/>
        <w:spacing w:before="9"/>
      </w:pPr>
    </w:p>
    <w:p>
      <w:pPr>
        <w:pStyle w:val="ListParagraph"/>
        <w:numPr>
          <w:ilvl w:val="4"/>
          <w:numId w:val="2"/>
        </w:numPr>
        <w:tabs>
          <w:tab w:pos="2980" w:val="left" w:leader="none"/>
          <w:tab w:pos="2981" w:val="left" w:leader="none"/>
        </w:tabs>
        <w:spacing w:line="240" w:lineRule="auto" w:before="1" w:after="0"/>
        <w:ind w:left="2981" w:right="0" w:hanging="721"/>
        <w:jc w:val="left"/>
        <w:rPr>
          <w:sz w:val="20"/>
        </w:rPr>
      </w:pPr>
      <w:r>
        <w:rPr>
          <w:sz w:val="20"/>
        </w:rPr>
        <w:t>CRT shall be reimbursed as set out in section</w:t>
      </w:r>
      <w:r>
        <w:rPr>
          <w:spacing w:val="-5"/>
          <w:sz w:val="20"/>
        </w:rPr>
        <w:t> </w:t>
      </w:r>
      <w:r>
        <w:rPr>
          <w:sz w:val="20"/>
        </w:rPr>
        <w:t>18-6(H)(4).</w:t>
      </w:r>
    </w:p>
    <w:p>
      <w:pPr>
        <w:pStyle w:val="BodyText"/>
        <w:spacing w:before="10"/>
      </w:pPr>
    </w:p>
    <w:p>
      <w:pPr>
        <w:pStyle w:val="ListParagraph"/>
        <w:numPr>
          <w:ilvl w:val="2"/>
          <w:numId w:val="2"/>
        </w:numPr>
        <w:tabs>
          <w:tab w:pos="1540" w:val="left" w:leader="none"/>
          <w:tab w:pos="1541" w:val="left" w:leader="none"/>
        </w:tabs>
        <w:spacing w:line="240" w:lineRule="auto" w:before="0" w:after="0"/>
        <w:ind w:left="1540" w:right="0" w:hanging="720"/>
        <w:jc w:val="left"/>
        <w:rPr>
          <w:sz w:val="20"/>
        </w:rPr>
      </w:pPr>
      <w:bookmarkStart w:name="_bookmark24" w:id="45"/>
      <w:bookmarkEnd w:id="45"/>
      <w:r>
        <w:rPr/>
      </w:r>
      <w:bookmarkStart w:name="_bookmark24" w:id="46"/>
      <w:bookmarkEnd w:id="46"/>
      <w:r>
        <w:rPr>
          <w:sz w:val="20"/>
        </w:rPr>
        <w:t>I</w:t>
      </w:r>
      <w:r>
        <w:rPr>
          <w:sz w:val="20"/>
        </w:rPr>
        <w:t>NPATIENT HOSPITAL FACILITY</w:t>
      </w:r>
      <w:r>
        <w:rPr>
          <w:spacing w:val="-4"/>
          <w:sz w:val="20"/>
        </w:rPr>
        <w:t> </w:t>
      </w:r>
      <w:r>
        <w:rPr>
          <w:sz w:val="20"/>
        </w:rPr>
        <w:t>FEES</w:t>
      </w:r>
    </w:p>
    <w:p>
      <w:pPr>
        <w:pStyle w:val="BodyText"/>
        <w:spacing w:before="10"/>
      </w:pPr>
    </w:p>
    <w:p>
      <w:pPr>
        <w:pStyle w:val="ListParagraph"/>
        <w:numPr>
          <w:ilvl w:val="3"/>
          <w:numId w:val="2"/>
        </w:numPr>
        <w:tabs>
          <w:tab w:pos="2260" w:val="left" w:leader="none"/>
          <w:tab w:pos="2261" w:val="left" w:leader="none"/>
        </w:tabs>
        <w:spacing w:line="240" w:lineRule="auto" w:before="1" w:after="0"/>
        <w:ind w:left="2260" w:right="0" w:hanging="720"/>
        <w:jc w:val="left"/>
        <w:rPr>
          <w:sz w:val="20"/>
        </w:rPr>
      </w:pPr>
      <w:r>
        <w:rPr>
          <w:sz w:val="20"/>
        </w:rPr>
        <w:t>Provider</w:t>
      </w:r>
      <w:r>
        <w:rPr>
          <w:spacing w:val="-2"/>
          <w:sz w:val="20"/>
        </w:rPr>
        <w:t> </w:t>
      </w:r>
      <w:r>
        <w:rPr>
          <w:sz w:val="20"/>
        </w:rPr>
        <w:t>Restrictions</w:t>
      </w:r>
    </w:p>
    <w:p>
      <w:pPr>
        <w:pStyle w:val="BodyText"/>
        <w:spacing w:before="10"/>
      </w:pPr>
    </w:p>
    <w:p>
      <w:pPr>
        <w:pStyle w:val="BodyText"/>
        <w:ind w:left="2260" w:right="518"/>
      </w:pPr>
      <w:r>
        <w:rPr/>
        <w:t>All non-emergency, inpatient admissions require prior authorization (see Rule 16- 6).</w:t>
      </w:r>
    </w:p>
    <w:p>
      <w:pPr>
        <w:pStyle w:val="BodyText"/>
        <w:spacing w:before="9"/>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Bills for</w:t>
      </w:r>
      <w:r>
        <w:rPr>
          <w:spacing w:val="-2"/>
          <w:sz w:val="20"/>
        </w:rPr>
        <w:t> </w:t>
      </w:r>
      <w:r>
        <w:rPr>
          <w:sz w:val="20"/>
        </w:rPr>
        <w:t>Services</w:t>
      </w:r>
    </w:p>
    <w:p>
      <w:pPr>
        <w:pStyle w:val="BodyText"/>
        <w:spacing w:before="10"/>
      </w:pPr>
    </w:p>
    <w:p>
      <w:pPr>
        <w:pStyle w:val="ListParagraph"/>
        <w:numPr>
          <w:ilvl w:val="4"/>
          <w:numId w:val="2"/>
        </w:numPr>
        <w:tabs>
          <w:tab w:pos="2980" w:val="left" w:leader="none"/>
          <w:tab w:pos="2981" w:val="left" w:leader="none"/>
        </w:tabs>
        <w:spacing w:line="240" w:lineRule="auto" w:before="0" w:after="0"/>
        <w:ind w:left="2981" w:right="390" w:hanging="721"/>
        <w:jc w:val="left"/>
        <w:rPr>
          <w:sz w:val="20"/>
        </w:rPr>
      </w:pPr>
      <w:r>
        <w:rPr>
          <w:sz w:val="20"/>
        </w:rPr>
        <w:t>Inpatient hospital facility fees shall be billed on the UB-04 and require summary level billing by revenue code. The provider must submit</w:t>
      </w:r>
      <w:r>
        <w:rPr>
          <w:spacing w:val="-27"/>
          <w:sz w:val="20"/>
        </w:rPr>
        <w:t> </w:t>
      </w:r>
      <w:r>
        <w:rPr>
          <w:sz w:val="20"/>
        </w:rPr>
        <w:t>itemized bills along with the</w:t>
      </w:r>
      <w:r>
        <w:rPr>
          <w:spacing w:val="-2"/>
          <w:sz w:val="20"/>
        </w:rPr>
        <w:t> </w:t>
      </w:r>
      <w:r>
        <w:rPr>
          <w:sz w:val="20"/>
        </w:rPr>
        <w:t>UB-04.</w:t>
      </w:r>
    </w:p>
    <w:p>
      <w:pPr>
        <w:pStyle w:val="BodyText"/>
        <w:rPr>
          <w:sz w:val="21"/>
        </w:rPr>
      </w:pPr>
    </w:p>
    <w:p>
      <w:pPr>
        <w:pStyle w:val="ListParagraph"/>
        <w:numPr>
          <w:ilvl w:val="4"/>
          <w:numId w:val="2"/>
        </w:numPr>
        <w:tabs>
          <w:tab w:pos="2980" w:val="left" w:leader="none"/>
          <w:tab w:pos="2981" w:val="left" w:leader="none"/>
        </w:tabs>
        <w:spacing w:line="240" w:lineRule="auto" w:before="0" w:after="0"/>
        <w:ind w:left="2981" w:right="379" w:hanging="721"/>
        <w:jc w:val="left"/>
        <w:rPr>
          <w:sz w:val="20"/>
        </w:rPr>
      </w:pPr>
      <w:r>
        <w:rPr>
          <w:sz w:val="20"/>
        </w:rPr>
        <w:t>The maximum inpatient facility fee is determined by applying the Center</w:t>
      </w:r>
      <w:r>
        <w:rPr>
          <w:spacing w:val="-26"/>
          <w:sz w:val="20"/>
        </w:rPr>
        <w:t> </w:t>
      </w:r>
      <w:r>
        <w:rPr>
          <w:sz w:val="20"/>
        </w:rPr>
        <w:t>for Medicare and Medicaid Services (CMS) “Medicare Severity Diagnosis Related Groups” (MS-DRGs) classification system in effect at the time of discharge. Exhibit #1 shows the relative weights per MS-DRGs that are used in calculating the maximum</w:t>
      </w:r>
      <w:r>
        <w:rPr>
          <w:spacing w:val="-2"/>
          <w:sz w:val="20"/>
        </w:rPr>
        <w:t> </w:t>
      </w:r>
      <w:r>
        <w:rPr>
          <w:sz w:val="20"/>
        </w:rPr>
        <w:t>allowance.</w:t>
      </w:r>
    </w:p>
    <w:p>
      <w:pPr>
        <w:pStyle w:val="BodyText"/>
        <w:spacing w:before="10"/>
      </w:pPr>
    </w:p>
    <w:p>
      <w:pPr>
        <w:pStyle w:val="BodyText"/>
        <w:ind w:left="2981" w:right="442"/>
      </w:pPr>
      <w:r>
        <w:rPr/>
        <w:t>The hospital shall indicate the MS-DRG code number FL 71 of the UB-04 billing form and maintain documentation on file showing how the MS-DRG was determined. The hospital shall determine the MS-DRG using the MS- DRGs Definitions Manual in effect at the time of discharge. The attending physician shall not be required to certify this documentation unless a dispute arises between the hospital and the payer regarding MS-DRG assignment. The payer may deny payment for services until the appropriate MS-DRG code is supplied.</w:t>
      </w:r>
    </w:p>
    <w:p>
      <w:pPr>
        <w:spacing w:after="0"/>
        <w:sectPr>
          <w:pgSz w:w="12240" w:h="15840"/>
          <w:pgMar w:header="0" w:footer="1179" w:top="1360" w:bottom="1440" w:left="1160" w:right="1100"/>
        </w:sectPr>
      </w:pPr>
    </w:p>
    <w:p>
      <w:pPr>
        <w:pStyle w:val="ListParagraph"/>
        <w:numPr>
          <w:ilvl w:val="4"/>
          <w:numId w:val="2"/>
        </w:numPr>
        <w:tabs>
          <w:tab w:pos="2980" w:val="left" w:leader="none"/>
          <w:tab w:pos="2981" w:val="left" w:leader="none"/>
        </w:tabs>
        <w:spacing w:line="240" w:lineRule="auto" w:before="79" w:after="0"/>
        <w:ind w:left="2981" w:right="588" w:hanging="721"/>
        <w:jc w:val="left"/>
        <w:rPr>
          <w:sz w:val="20"/>
        </w:rPr>
      </w:pPr>
      <w:r>
        <w:rPr>
          <w:sz w:val="20"/>
        </w:rPr>
        <w:t>Exhibit #1 establishes the maximum length of stay (LOS) using the “arithmetic mean LOS”. However, no additional allowance for exceeding this LOS, other than through the cost outlier criteria under section 18- 6(I)(3)(e) is</w:t>
      </w:r>
      <w:r>
        <w:rPr>
          <w:spacing w:val="-1"/>
          <w:sz w:val="20"/>
        </w:rPr>
        <w:t> </w:t>
      </w:r>
      <w:r>
        <w:rPr>
          <w:sz w:val="20"/>
        </w:rPr>
        <w:t>allowed.</w:t>
      </w:r>
    </w:p>
    <w:p>
      <w:pPr>
        <w:pStyle w:val="BodyText"/>
        <w:spacing w:before="10"/>
      </w:pPr>
    </w:p>
    <w:p>
      <w:pPr>
        <w:pStyle w:val="ListParagraph"/>
        <w:numPr>
          <w:ilvl w:val="4"/>
          <w:numId w:val="2"/>
        </w:numPr>
        <w:tabs>
          <w:tab w:pos="2980" w:val="left" w:leader="none"/>
          <w:tab w:pos="2981" w:val="left" w:leader="none"/>
        </w:tabs>
        <w:spacing w:line="240" w:lineRule="auto" w:before="0" w:after="0"/>
        <w:ind w:left="2981" w:right="506" w:hanging="721"/>
        <w:jc w:val="left"/>
        <w:rPr>
          <w:sz w:val="20"/>
        </w:rPr>
      </w:pPr>
      <w:r>
        <w:rPr>
          <w:sz w:val="20"/>
        </w:rPr>
        <w:t>Any inpatient admission requiring the use of both an acute care hospital (admission/discharge) and its Medicare certified rehabilitation facility (admission/discharge) is considered as one (1) admission and MS-DRG. This does not apply to long-term care and licensed rehabilitation</w:t>
      </w:r>
      <w:r>
        <w:rPr>
          <w:spacing w:val="-18"/>
          <w:sz w:val="20"/>
        </w:rPr>
        <w:t> </w:t>
      </w:r>
      <w:r>
        <w:rPr>
          <w:sz w:val="20"/>
        </w:rPr>
        <w:t>facilities.</w:t>
      </w:r>
    </w:p>
    <w:p>
      <w:pPr>
        <w:pStyle w:val="BodyText"/>
        <w:spacing w:before="9"/>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Inpatient Facility</w:t>
      </w:r>
      <w:r>
        <w:rPr>
          <w:spacing w:val="-9"/>
          <w:sz w:val="20"/>
        </w:rPr>
        <w:t> </w:t>
      </w:r>
      <w:r>
        <w:rPr>
          <w:sz w:val="20"/>
        </w:rPr>
        <w:t>Reimbursement:</w:t>
      </w:r>
    </w:p>
    <w:p>
      <w:pPr>
        <w:pStyle w:val="BodyText"/>
        <w:spacing w:before="11"/>
      </w:pPr>
    </w:p>
    <w:p>
      <w:pPr>
        <w:pStyle w:val="ListParagraph"/>
        <w:numPr>
          <w:ilvl w:val="4"/>
          <w:numId w:val="2"/>
        </w:numPr>
        <w:tabs>
          <w:tab w:pos="2980" w:val="left" w:leader="none"/>
          <w:tab w:pos="2981" w:val="left" w:leader="none"/>
        </w:tabs>
        <w:spacing w:line="240" w:lineRule="auto" w:before="0" w:after="0"/>
        <w:ind w:left="2981" w:right="556" w:hanging="721"/>
        <w:jc w:val="left"/>
        <w:rPr>
          <w:sz w:val="20"/>
        </w:rPr>
      </w:pPr>
      <w:r>
        <w:rPr>
          <w:sz w:val="20"/>
        </w:rPr>
        <w:t>The following types of inpatient facilities are reimbursed at 100% of</w:t>
      </w:r>
      <w:r>
        <w:rPr>
          <w:spacing w:val="-22"/>
          <w:sz w:val="20"/>
        </w:rPr>
        <w:t> </w:t>
      </w:r>
      <w:r>
        <w:rPr>
          <w:sz w:val="20"/>
        </w:rPr>
        <w:t>billed inpatient</w:t>
      </w:r>
      <w:r>
        <w:rPr>
          <w:spacing w:val="-2"/>
          <w:sz w:val="20"/>
        </w:rPr>
        <w:t> </w:t>
      </w:r>
      <w:r>
        <w:rPr>
          <w:sz w:val="20"/>
        </w:rPr>
        <w:t>charges:</w:t>
      </w:r>
    </w:p>
    <w:p>
      <w:pPr>
        <w:pStyle w:val="BodyText"/>
        <w:spacing w:before="10"/>
      </w:pPr>
    </w:p>
    <w:p>
      <w:pPr>
        <w:pStyle w:val="ListParagraph"/>
        <w:numPr>
          <w:ilvl w:val="5"/>
          <w:numId w:val="2"/>
        </w:numPr>
        <w:tabs>
          <w:tab w:pos="3341" w:val="left" w:leader="none"/>
        </w:tabs>
        <w:spacing w:line="240" w:lineRule="auto" w:before="1" w:after="0"/>
        <w:ind w:left="3341" w:right="0" w:hanging="360"/>
        <w:jc w:val="left"/>
        <w:rPr>
          <w:sz w:val="20"/>
        </w:rPr>
      </w:pPr>
      <w:r>
        <w:rPr>
          <w:sz w:val="20"/>
        </w:rPr>
        <w:t>Children’s</w:t>
      </w:r>
      <w:r>
        <w:rPr>
          <w:spacing w:val="-1"/>
          <w:sz w:val="20"/>
        </w:rPr>
        <w:t> </w:t>
      </w:r>
      <w:r>
        <w:rPr>
          <w:sz w:val="20"/>
        </w:rPr>
        <w:t>hospitals</w:t>
      </w:r>
    </w:p>
    <w:p>
      <w:pPr>
        <w:pStyle w:val="ListParagraph"/>
        <w:numPr>
          <w:ilvl w:val="5"/>
          <w:numId w:val="2"/>
        </w:numPr>
        <w:tabs>
          <w:tab w:pos="3341" w:val="left" w:leader="none"/>
        </w:tabs>
        <w:spacing w:line="240" w:lineRule="auto" w:before="1" w:after="0"/>
        <w:ind w:left="3341" w:right="0" w:hanging="360"/>
        <w:jc w:val="left"/>
        <w:rPr>
          <w:sz w:val="20"/>
        </w:rPr>
      </w:pPr>
      <w:r>
        <w:rPr>
          <w:sz w:val="20"/>
        </w:rPr>
        <w:t>Veterans’ Administration</w:t>
      </w:r>
      <w:r>
        <w:rPr>
          <w:spacing w:val="-1"/>
          <w:sz w:val="20"/>
        </w:rPr>
        <w:t> </w:t>
      </w:r>
      <w:r>
        <w:rPr>
          <w:sz w:val="20"/>
        </w:rPr>
        <w:t>hospitals</w:t>
      </w:r>
    </w:p>
    <w:p>
      <w:pPr>
        <w:pStyle w:val="ListParagraph"/>
        <w:numPr>
          <w:ilvl w:val="5"/>
          <w:numId w:val="2"/>
        </w:numPr>
        <w:tabs>
          <w:tab w:pos="3341" w:val="left" w:leader="none"/>
        </w:tabs>
        <w:spacing w:line="240" w:lineRule="auto" w:before="0" w:after="0"/>
        <w:ind w:left="3341" w:right="0" w:hanging="360"/>
        <w:jc w:val="left"/>
        <w:rPr>
          <w:sz w:val="20"/>
        </w:rPr>
      </w:pPr>
      <w:r>
        <w:rPr>
          <w:sz w:val="20"/>
        </w:rPr>
        <w:t>State psychiatric</w:t>
      </w:r>
      <w:r>
        <w:rPr>
          <w:spacing w:val="-2"/>
          <w:sz w:val="20"/>
        </w:rPr>
        <w:t> </w:t>
      </w:r>
      <w:r>
        <w:rPr>
          <w:sz w:val="20"/>
        </w:rPr>
        <w:t>hospitals</w:t>
      </w:r>
    </w:p>
    <w:p>
      <w:pPr>
        <w:pStyle w:val="BodyText"/>
        <w:spacing w:before="8"/>
      </w:pPr>
    </w:p>
    <w:p>
      <w:pPr>
        <w:pStyle w:val="ListParagraph"/>
        <w:numPr>
          <w:ilvl w:val="4"/>
          <w:numId w:val="2"/>
        </w:numPr>
        <w:tabs>
          <w:tab w:pos="2980" w:val="left" w:leader="none"/>
          <w:tab w:pos="2981" w:val="left" w:leader="none"/>
        </w:tabs>
        <w:spacing w:line="240" w:lineRule="auto" w:before="0" w:after="0"/>
        <w:ind w:left="2981" w:right="667" w:hanging="721"/>
        <w:jc w:val="left"/>
        <w:rPr>
          <w:sz w:val="20"/>
        </w:rPr>
      </w:pPr>
      <w:r>
        <w:rPr>
          <w:sz w:val="20"/>
        </w:rPr>
        <w:t>The following types of inpatient facilities are reimbursed at 80% of</w:t>
      </w:r>
      <w:r>
        <w:rPr>
          <w:spacing w:val="-23"/>
          <w:sz w:val="20"/>
        </w:rPr>
        <w:t> </w:t>
      </w:r>
      <w:r>
        <w:rPr>
          <w:sz w:val="20"/>
        </w:rPr>
        <w:t>billed inpatient</w:t>
      </w:r>
      <w:r>
        <w:rPr>
          <w:spacing w:val="-2"/>
          <w:sz w:val="20"/>
        </w:rPr>
        <w:t> </w:t>
      </w:r>
      <w:r>
        <w:rPr>
          <w:sz w:val="20"/>
        </w:rPr>
        <w:t>charges:</w:t>
      </w:r>
    </w:p>
    <w:p>
      <w:pPr>
        <w:pStyle w:val="BodyText"/>
        <w:spacing w:before="11"/>
      </w:pPr>
    </w:p>
    <w:p>
      <w:pPr>
        <w:pStyle w:val="ListParagraph"/>
        <w:numPr>
          <w:ilvl w:val="5"/>
          <w:numId w:val="2"/>
        </w:numPr>
        <w:tabs>
          <w:tab w:pos="3341" w:val="left" w:leader="none"/>
        </w:tabs>
        <w:spacing w:line="240" w:lineRule="auto" w:before="0" w:after="0"/>
        <w:ind w:left="3341" w:right="0" w:hanging="360"/>
        <w:jc w:val="left"/>
        <w:rPr>
          <w:sz w:val="20"/>
        </w:rPr>
      </w:pPr>
      <w:r>
        <w:rPr>
          <w:sz w:val="20"/>
        </w:rPr>
        <w:t>Medicare certified Critical Access Hospitals (CAH) (listed in Exhibit</w:t>
      </w:r>
      <w:r>
        <w:rPr>
          <w:spacing w:val="-15"/>
          <w:sz w:val="20"/>
        </w:rPr>
        <w:t> </w:t>
      </w:r>
      <w:r>
        <w:rPr>
          <w:sz w:val="20"/>
        </w:rPr>
        <w:t>#3)</w:t>
      </w:r>
    </w:p>
    <w:p>
      <w:pPr>
        <w:pStyle w:val="BodyText"/>
        <w:spacing w:before="10"/>
      </w:pPr>
    </w:p>
    <w:p>
      <w:pPr>
        <w:pStyle w:val="ListParagraph"/>
        <w:numPr>
          <w:ilvl w:val="5"/>
          <w:numId w:val="2"/>
        </w:numPr>
        <w:tabs>
          <w:tab w:pos="3341" w:val="left" w:leader="none"/>
        </w:tabs>
        <w:spacing w:line="240" w:lineRule="auto" w:before="0" w:after="0"/>
        <w:ind w:left="3341" w:right="817" w:hanging="360"/>
        <w:jc w:val="left"/>
        <w:rPr>
          <w:sz w:val="20"/>
        </w:rPr>
      </w:pPr>
      <w:r>
        <w:rPr>
          <w:sz w:val="20"/>
        </w:rPr>
        <w:t>Colorado Department of Public Health and Environment</w:t>
      </w:r>
      <w:r>
        <w:rPr>
          <w:spacing w:val="-18"/>
          <w:sz w:val="20"/>
        </w:rPr>
        <w:t> </w:t>
      </w:r>
      <w:r>
        <w:rPr>
          <w:sz w:val="20"/>
        </w:rPr>
        <w:t>(CDPHE) licensed rehabilitation facilities,</w:t>
      </w:r>
    </w:p>
    <w:p>
      <w:pPr>
        <w:pStyle w:val="BodyText"/>
        <w:rPr>
          <w:sz w:val="21"/>
        </w:rPr>
      </w:pPr>
    </w:p>
    <w:p>
      <w:pPr>
        <w:pStyle w:val="ListParagraph"/>
        <w:numPr>
          <w:ilvl w:val="5"/>
          <w:numId w:val="2"/>
        </w:numPr>
        <w:tabs>
          <w:tab w:pos="3341" w:val="left" w:leader="none"/>
        </w:tabs>
        <w:spacing w:line="240" w:lineRule="auto" w:before="0" w:after="0"/>
        <w:ind w:left="3341" w:right="0" w:hanging="360"/>
        <w:jc w:val="left"/>
        <w:rPr>
          <w:sz w:val="20"/>
        </w:rPr>
      </w:pPr>
      <w:r>
        <w:rPr>
          <w:sz w:val="20"/>
        </w:rPr>
        <w:t>CDPHE licensed psychiatric facilities that are privately</w:t>
      </w:r>
      <w:r>
        <w:rPr>
          <w:spacing w:val="-7"/>
          <w:sz w:val="20"/>
        </w:rPr>
        <w:t> </w:t>
      </w:r>
      <w:r>
        <w:rPr>
          <w:sz w:val="20"/>
        </w:rPr>
        <w:t>owned.</w:t>
      </w:r>
    </w:p>
    <w:p>
      <w:pPr>
        <w:pStyle w:val="BodyText"/>
        <w:spacing w:before="8"/>
      </w:pPr>
    </w:p>
    <w:p>
      <w:pPr>
        <w:pStyle w:val="ListParagraph"/>
        <w:numPr>
          <w:ilvl w:val="5"/>
          <w:numId w:val="2"/>
        </w:numPr>
        <w:tabs>
          <w:tab w:pos="3341" w:val="left" w:leader="none"/>
        </w:tabs>
        <w:spacing w:line="240" w:lineRule="auto" w:before="0" w:after="0"/>
        <w:ind w:left="3341" w:right="0" w:hanging="360"/>
        <w:jc w:val="left"/>
        <w:rPr>
          <w:sz w:val="20"/>
        </w:rPr>
      </w:pPr>
      <w:r>
        <w:rPr>
          <w:sz w:val="20"/>
        </w:rPr>
        <w:t>CDPHE licensed skilled nursing facilities</w:t>
      </w:r>
      <w:r>
        <w:rPr>
          <w:spacing w:val="-4"/>
          <w:sz w:val="20"/>
        </w:rPr>
        <w:t> </w:t>
      </w:r>
      <w:r>
        <w:rPr>
          <w:sz w:val="20"/>
        </w:rPr>
        <w:t>(SNF).</w:t>
      </w:r>
    </w:p>
    <w:p>
      <w:pPr>
        <w:pStyle w:val="BodyText"/>
        <w:spacing w:before="10"/>
      </w:pPr>
    </w:p>
    <w:p>
      <w:pPr>
        <w:pStyle w:val="ListParagraph"/>
        <w:numPr>
          <w:ilvl w:val="4"/>
          <w:numId w:val="2"/>
        </w:numPr>
        <w:tabs>
          <w:tab w:pos="2980" w:val="left" w:leader="none"/>
          <w:tab w:pos="2981" w:val="left" w:leader="none"/>
        </w:tabs>
        <w:spacing w:line="240" w:lineRule="auto" w:before="1" w:after="0"/>
        <w:ind w:left="2981" w:right="0" w:hanging="721"/>
        <w:jc w:val="left"/>
        <w:rPr>
          <w:sz w:val="20"/>
        </w:rPr>
      </w:pPr>
      <w:r>
        <w:rPr>
          <w:sz w:val="20"/>
        </w:rPr>
        <w:t>Medicare Long Term Care Hospitals</w:t>
      </w:r>
      <w:r>
        <w:rPr>
          <w:spacing w:val="1"/>
          <w:sz w:val="20"/>
        </w:rPr>
        <w:t> </w:t>
      </w:r>
      <w:r>
        <w:rPr>
          <w:sz w:val="20"/>
        </w:rPr>
        <w:t>(MLTCH)</w:t>
      </w:r>
    </w:p>
    <w:p>
      <w:pPr>
        <w:pStyle w:val="BodyText"/>
        <w:spacing w:before="10"/>
      </w:pPr>
    </w:p>
    <w:p>
      <w:pPr>
        <w:pStyle w:val="BodyText"/>
        <w:ind w:left="2981" w:right="520"/>
      </w:pPr>
      <w:r>
        <w:rPr/>
        <w:t>MLTCHs are reimbursed at $3,350 per day, not to exceed 75% of billed charges. If total billed charges exceed $300,000, reimbursement shall be at 75% of billed charges. All charges shall be submitted on a final bill, unless the parties agree on interim billing.</w:t>
      </w:r>
    </w:p>
    <w:p>
      <w:pPr>
        <w:pStyle w:val="BodyText"/>
        <w:spacing w:before="9"/>
      </w:pPr>
    </w:p>
    <w:p>
      <w:pPr>
        <w:pStyle w:val="ListParagraph"/>
        <w:numPr>
          <w:ilvl w:val="4"/>
          <w:numId w:val="2"/>
        </w:numPr>
        <w:tabs>
          <w:tab w:pos="2980" w:val="left" w:leader="none"/>
          <w:tab w:pos="2981" w:val="left" w:leader="none"/>
        </w:tabs>
        <w:spacing w:line="240" w:lineRule="auto" w:before="0" w:after="0"/>
        <w:ind w:left="2981" w:right="0" w:hanging="721"/>
        <w:jc w:val="left"/>
        <w:rPr>
          <w:sz w:val="20"/>
        </w:rPr>
      </w:pPr>
      <w:r>
        <w:rPr>
          <w:sz w:val="20"/>
        </w:rPr>
        <w:t>All other inpatient facilities are reimbursed as</w:t>
      </w:r>
      <w:r>
        <w:rPr>
          <w:spacing w:val="-5"/>
          <w:sz w:val="20"/>
        </w:rPr>
        <w:t> </w:t>
      </w:r>
      <w:r>
        <w:rPr>
          <w:sz w:val="20"/>
        </w:rPr>
        <w:t>follows:</w:t>
      </w:r>
    </w:p>
    <w:p>
      <w:pPr>
        <w:pStyle w:val="BodyText"/>
        <w:spacing w:before="11"/>
      </w:pPr>
    </w:p>
    <w:p>
      <w:pPr>
        <w:pStyle w:val="BodyText"/>
        <w:ind w:left="2981" w:right="435"/>
      </w:pPr>
      <w:r>
        <w:rPr/>
        <w:t>Retrieve the relative weights for the assigned MS-DRG from the MS-DRG table in effect at the time of discharge in Exhibit #1 and locate the hospital’s base rate in Exhibit #2.</w:t>
      </w:r>
    </w:p>
    <w:p>
      <w:pPr>
        <w:pStyle w:val="BodyText"/>
        <w:spacing w:before="11"/>
      </w:pPr>
    </w:p>
    <w:p>
      <w:pPr>
        <w:pStyle w:val="BodyText"/>
        <w:ind w:left="2981"/>
      </w:pPr>
      <w:r>
        <w:rPr/>
        <w:t>The “Maximum Fee Allowance” is determined by calculating:</w:t>
      </w:r>
    </w:p>
    <w:p>
      <w:pPr>
        <w:pStyle w:val="BodyText"/>
        <w:spacing w:before="9"/>
      </w:pPr>
    </w:p>
    <w:p>
      <w:pPr>
        <w:pStyle w:val="ListParagraph"/>
        <w:numPr>
          <w:ilvl w:val="5"/>
          <w:numId w:val="2"/>
        </w:numPr>
        <w:tabs>
          <w:tab w:pos="3341" w:val="left" w:leader="none"/>
        </w:tabs>
        <w:spacing w:line="240" w:lineRule="auto" w:before="0" w:after="0"/>
        <w:ind w:left="3341" w:right="428" w:hanging="360"/>
        <w:jc w:val="left"/>
        <w:rPr>
          <w:sz w:val="20"/>
        </w:rPr>
      </w:pPr>
      <w:r>
        <w:rPr>
          <w:sz w:val="20"/>
        </w:rPr>
        <w:t>(MS-DRG Relative </w:t>
      </w:r>
      <w:r>
        <w:rPr>
          <w:spacing w:val="4"/>
          <w:sz w:val="20"/>
        </w:rPr>
        <w:t>Wt </w:t>
      </w:r>
      <w:r>
        <w:rPr>
          <w:sz w:val="20"/>
        </w:rPr>
        <w:t>x Specific hospital base rate x 185%) +</w:t>
      </w:r>
      <w:r>
        <w:rPr>
          <w:spacing w:val="-25"/>
          <w:sz w:val="20"/>
        </w:rPr>
        <w:t> </w:t>
      </w:r>
      <w:r>
        <w:rPr>
          <w:sz w:val="20"/>
        </w:rPr>
        <w:t>(trauma center activation allowance) + (organ acquisition, when</w:t>
      </w:r>
      <w:r>
        <w:rPr>
          <w:spacing w:val="-16"/>
          <w:sz w:val="20"/>
        </w:rPr>
        <w:t> </w:t>
      </w:r>
      <w:r>
        <w:rPr>
          <w:sz w:val="20"/>
        </w:rPr>
        <w:t>appropriate).</w:t>
      </w:r>
    </w:p>
    <w:p>
      <w:pPr>
        <w:pStyle w:val="BodyText"/>
        <w:spacing w:before="10"/>
      </w:pPr>
    </w:p>
    <w:p>
      <w:pPr>
        <w:pStyle w:val="ListParagraph"/>
        <w:numPr>
          <w:ilvl w:val="5"/>
          <w:numId w:val="2"/>
        </w:numPr>
        <w:tabs>
          <w:tab w:pos="3341" w:val="left" w:leader="none"/>
        </w:tabs>
        <w:spacing w:line="240" w:lineRule="auto" w:before="1" w:after="0"/>
        <w:ind w:left="3341" w:right="479" w:hanging="360"/>
        <w:jc w:val="left"/>
        <w:rPr>
          <w:sz w:val="20"/>
        </w:rPr>
      </w:pPr>
      <w:r>
        <w:rPr>
          <w:sz w:val="20"/>
        </w:rPr>
        <w:t>For trauma center activation allowance, (revenue codes 680-685)</w:t>
      </w:r>
      <w:r>
        <w:rPr>
          <w:spacing w:val="-22"/>
          <w:sz w:val="20"/>
        </w:rPr>
        <w:t> </w:t>
      </w:r>
      <w:r>
        <w:rPr>
          <w:sz w:val="20"/>
        </w:rPr>
        <w:t>see section18-6(J)(6)(d).</w:t>
      </w:r>
    </w:p>
    <w:p>
      <w:pPr>
        <w:pStyle w:val="BodyText"/>
        <w:spacing w:before="10"/>
      </w:pPr>
    </w:p>
    <w:p>
      <w:pPr>
        <w:pStyle w:val="ListParagraph"/>
        <w:numPr>
          <w:ilvl w:val="5"/>
          <w:numId w:val="2"/>
        </w:numPr>
        <w:tabs>
          <w:tab w:pos="3341" w:val="left" w:leader="none"/>
        </w:tabs>
        <w:spacing w:line="240" w:lineRule="auto" w:before="0" w:after="0"/>
        <w:ind w:left="3341" w:right="413" w:hanging="360"/>
        <w:jc w:val="left"/>
        <w:rPr>
          <w:sz w:val="20"/>
        </w:rPr>
      </w:pPr>
      <w:r>
        <w:rPr>
          <w:sz w:val="20"/>
        </w:rPr>
        <w:t>For organ acquisition allowance, (revenue codes 810-819) see</w:t>
      </w:r>
      <w:r>
        <w:rPr>
          <w:spacing w:val="-18"/>
          <w:sz w:val="20"/>
        </w:rPr>
        <w:t> </w:t>
      </w:r>
      <w:r>
        <w:rPr>
          <w:sz w:val="20"/>
        </w:rPr>
        <w:t>section 18-6(I)(3)(i).</w:t>
      </w:r>
    </w:p>
    <w:p>
      <w:pPr>
        <w:spacing w:after="0" w:line="240" w:lineRule="auto"/>
        <w:jc w:val="left"/>
        <w:rPr>
          <w:sz w:val="20"/>
        </w:rPr>
        <w:sectPr>
          <w:pgSz w:w="12240" w:h="15840"/>
          <w:pgMar w:header="0" w:footer="1179" w:top="1360" w:bottom="1440" w:left="1160" w:right="1100"/>
        </w:sectPr>
      </w:pPr>
    </w:p>
    <w:p>
      <w:pPr>
        <w:pStyle w:val="ListParagraph"/>
        <w:numPr>
          <w:ilvl w:val="4"/>
          <w:numId w:val="2"/>
        </w:numPr>
        <w:tabs>
          <w:tab w:pos="2980" w:val="left" w:leader="none"/>
          <w:tab w:pos="2981" w:val="left" w:leader="none"/>
        </w:tabs>
        <w:spacing w:line="240" w:lineRule="auto" w:before="79" w:after="0"/>
        <w:ind w:left="2981" w:right="872" w:hanging="721"/>
        <w:jc w:val="left"/>
        <w:rPr>
          <w:sz w:val="20"/>
        </w:rPr>
      </w:pPr>
      <w:r>
        <w:rPr>
          <w:sz w:val="20"/>
        </w:rPr>
        <w:t>Outliers are admissions with extraordinary cost warranting additional reimbursement beyond the maximum allowance under subsection</w:t>
      </w:r>
      <w:r>
        <w:rPr>
          <w:spacing w:val="-15"/>
          <w:sz w:val="20"/>
        </w:rPr>
        <w:t> </w:t>
      </w:r>
      <w:r>
        <w:rPr>
          <w:sz w:val="20"/>
        </w:rPr>
        <w:t>(d) above. To calculate the additional reimbursement, if</w:t>
      </w:r>
      <w:r>
        <w:rPr>
          <w:spacing w:val="-10"/>
          <w:sz w:val="20"/>
        </w:rPr>
        <w:t> </w:t>
      </w:r>
      <w:r>
        <w:rPr>
          <w:sz w:val="20"/>
        </w:rPr>
        <w:t>any:</w:t>
      </w:r>
    </w:p>
    <w:p>
      <w:pPr>
        <w:pStyle w:val="BodyText"/>
        <w:spacing w:before="9"/>
      </w:pPr>
    </w:p>
    <w:p>
      <w:pPr>
        <w:pStyle w:val="ListParagraph"/>
        <w:numPr>
          <w:ilvl w:val="5"/>
          <w:numId w:val="2"/>
        </w:numPr>
        <w:tabs>
          <w:tab w:pos="3341" w:val="left" w:leader="none"/>
        </w:tabs>
        <w:spacing w:line="240" w:lineRule="auto" w:before="1" w:after="0"/>
        <w:ind w:left="3341" w:right="0" w:hanging="360"/>
        <w:jc w:val="left"/>
        <w:rPr>
          <w:sz w:val="20"/>
        </w:rPr>
      </w:pPr>
      <w:r>
        <w:rPr>
          <w:sz w:val="20"/>
        </w:rPr>
        <w:t>Determine the “Hospital’s</w:t>
      </w:r>
      <w:r>
        <w:rPr>
          <w:spacing w:val="-2"/>
          <w:sz w:val="20"/>
        </w:rPr>
        <w:t> </w:t>
      </w:r>
      <w:r>
        <w:rPr>
          <w:sz w:val="20"/>
        </w:rPr>
        <w:t>Cost”:</w:t>
      </w:r>
    </w:p>
    <w:p>
      <w:pPr>
        <w:pStyle w:val="BodyText"/>
        <w:spacing w:before="10"/>
      </w:pPr>
    </w:p>
    <w:p>
      <w:pPr>
        <w:pStyle w:val="BodyText"/>
        <w:ind w:left="3341" w:right="574"/>
        <w:jc w:val="both"/>
      </w:pPr>
      <w:r>
        <w:rPr/>
        <w:t>Total billed charges (excluding any trauma center activation or</w:t>
      </w:r>
      <w:r>
        <w:rPr>
          <w:spacing w:val="-21"/>
        </w:rPr>
        <w:t> </w:t>
      </w:r>
      <w:r>
        <w:rPr/>
        <w:t>organ acquisition billed charges) multiplied by the hospital’s cost-to-charge ratio.</w:t>
      </w:r>
    </w:p>
    <w:p>
      <w:pPr>
        <w:pStyle w:val="BodyText"/>
        <w:rPr>
          <w:sz w:val="21"/>
        </w:rPr>
      </w:pPr>
    </w:p>
    <w:p>
      <w:pPr>
        <w:pStyle w:val="ListParagraph"/>
        <w:numPr>
          <w:ilvl w:val="5"/>
          <w:numId w:val="2"/>
        </w:numPr>
        <w:tabs>
          <w:tab w:pos="3341" w:val="left" w:leader="none"/>
        </w:tabs>
        <w:spacing w:line="240" w:lineRule="auto" w:before="0" w:after="0"/>
        <w:ind w:left="3341" w:right="0" w:hanging="360"/>
        <w:jc w:val="left"/>
        <w:rPr>
          <w:sz w:val="20"/>
        </w:rPr>
      </w:pPr>
      <w:r>
        <w:rPr>
          <w:sz w:val="20"/>
        </w:rPr>
        <w:t>Each hospital’s cost-to-charge ratio is given in Exhibit</w:t>
      </w:r>
      <w:r>
        <w:rPr>
          <w:spacing w:val="-5"/>
          <w:sz w:val="20"/>
        </w:rPr>
        <w:t> </w:t>
      </w:r>
      <w:r>
        <w:rPr>
          <w:sz w:val="20"/>
        </w:rPr>
        <w:t>#2.</w:t>
      </w:r>
    </w:p>
    <w:p>
      <w:pPr>
        <w:pStyle w:val="BodyText"/>
        <w:spacing w:before="8"/>
      </w:pPr>
    </w:p>
    <w:p>
      <w:pPr>
        <w:pStyle w:val="ListParagraph"/>
        <w:numPr>
          <w:ilvl w:val="5"/>
          <w:numId w:val="2"/>
        </w:numPr>
        <w:tabs>
          <w:tab w:pos="3341" w:val="left" w:leader="none"/>
        </w:tabs>
        <w:spacing w:line="240" w:lineRule="auto" w:before="0" w:after="0"/>
        <w:ind w:left="3341" w:right="485" w:hanging="360"/>
        <w:jc w:val="left"/>
        <w:rPr>
          <w:sz w:val="20"/>
        </w:rPr>
      </w:pPr>
      <w:r>
        <w:rPr>
          <w:sz w:val="20"/>
        </w:rPr>
        <w:t>The “Difference” = “Hospital’s Cost” – “Maximum Fee Allowance” excluding any trauma center activation or organ acquisition</w:t>
      </w:r>
      <w:r>
        <w:rPr>
          <w:spacing w:val="-20"/>
          <w:sz w:val="20"/>
        </w:rPr>
        <w:t> </w:t>
      </w:r>
      <w:r>
        <w:rPr>
          <w:sz w:val="20"/>
        </w:rPr>
        <w:t>allowance (see (d)</w:t>
      </w:r>
      <w:r>
        <w:rPr>
          <w:spacing w:val="-2"/>
          <w:sz w:val="20"/>
        </w:rPr>
        <w:t> </w:t>
      </w:r>
      <w:r>
        <w:rPr>
          <w:sz w:val="20"/>
        </w:rPr>
        <w:t>above).</w:t>
      </w:r>
    </w:p>
    <w:p>
      <w:pPr>
        <w:pStyle w:val="BodyText"/>
        <w:rPr>
          <w:sz w:val="21"/>
        </w:rPr>
      </w:pPr>
    </w:p>
    <w:p>
      <w:pPr>
        <w:pStyle w:val="ListParagraph"/>
        <w:numPr>
          <w:ilvl w:val="5"/>
          <w:numId w:val="2"/>
        </w:numPr>
        <w:tabs>
          <w:tab w:pos="3341" w:val="left" w:leader="none"/>
        </w:tabs>
        <w:spacing w:line="240" w:lineRule="auto" w:before="0" w:after="0"/>
        <w:ind w:left="3341" w:right="344" w:hanging="360"/>
        <w:jc w:val="left"/>
        <w:rPr>
          <w:sz w:val="20"/>
        </w:rPr>
      </w:pPr>
      <w:r>
        <w:rPr>
          <w:sz w:val="20"/>
        </w:rPr>
        <w:t>If the “Difference” is greater than $27,545.00, additional reimbursement is warranted. The additional reimbursement is determined by the following equation:</w:t>
      </w:r>
    </w:p>
    <w:p>
      <w:pPr>
        <w:pStyle w:val="BodyText"/>
        <w:spacing w:before="9"/>
      </w:pPr>
    </w:p>
    <w:p>
      <w:pPr>
        <w:pStyle w:val="BodyText"/>
        <w:ind w:left="2981"/>
      </w:pPr>
      <w:r>
        <w:rPr/>
        <w:t>“Difference” x .80 = additional fee allowance</w:t>
      </w:r>
    </w:p>
    <w:p>
      <w:pPr>
        <w:pStyle w:val="BodyText"/>
        <w:spacing w:before="10"/>
      </w:pPr>
    </w:p>
    <w:p>
      <w:pPr>
        <w:pStyle w:val="ListParagraph"/>
        <w:numPr>
          <w:ilvl w:val="4"/>
          <w:numId w:val="2"/>
        </w:numPr>
        <w:tabs>
          <w:tab w:pos="2980" w:val="left" w:leader="none"/>
          <w:tab w:pos="2981" w:val="left" w:leader="none"/>
        </w:tabs>
        <w:spacing w:line="240" w:lineRule="auto" w:before="1" w:after="0"/>
        <w:ind w:left="2981" w:right="575" w:hanging="721"/>
        <w:jc w:val="left"/>
        <w:rPr>
          <w:sz w:val="20"/>
        </w:rPr>
      </w:pPr>
      <w:r>
        <w:rPr>
          <w:sz w:val="20"/>
        </w:rPr>
        <w:t>Inpatient combined with Emergency Department (ED), Trauma Center</w:t>
      </w:r>
      <w:r>
        <w:rPr>
          <w:spacing w:val="-18"/>
          <w:sz w:val="20"/>
        </w:rPr>
        <w:t> </w:t>
      </w:r>
      <w:r>
        <w:rPr>
          <w:sz w:val="20"/>
        </w:rPr>
        <w:t>or organ acquisition</w:t>
      </w:r>
      <w:r>
        <w:rPr>
          <w:spacing w:val="-1"/>
          <w:sz w:val="20"/>
        </w:rPr>
        <w:t> </w:t>
      </w:r>
      <w:r>
        <w:rPr>
          <w:sz w:val="20"/>
        </w:rPr>
        <w:t>reimbursement.</w:t>
      </w:r>
    </w:p>
    <w:p>
      <w:pPr>
        <w:pStyle w:val="BodyText"/>
        <w:spacing w:before="10"/>
      </w:pPr>
    </w:p>
    <w:p>
      <w:pPr>
        <w:pStyle w:val="ListParagraph"/>
        <w:numPr>
          <w:ilvl w:val="5"/>
          <w:numId w:val="2"/>
        </w:numPr>
        <w:tabs>
          <w:tab w:pos="3341" w:val="left" w:leader="none"/>
        </w:tabs>
        <w:spacing w:line="240" w:lineRule="auto" w:before="0" w:after="0"/>
        <w:ind w:left="3341" w:right="504" w:hanging="360"/>
        <w:jc w:val="left"/>
        <w:rPr>
          <w:sz w:val="20"/>
        </w:rPr>
      </w:pPr>
      <w:r>
        <w:rPr>
          <w:sz w:val="20"/>
        </w:rPr>
        <w:t>If an injured worker is admitted to the hospital, the ED</w:t>
      </w:r>
      <w:r>
        <w:rPr>
          <w:spacing w:val="-24"/>
          <w:sz w:val="20"/>
        </w:rPr>
        <w:t> </w:t>
      </w:r>
      <w:r>
        <w:rPr>
          <w:sz w:val="20"/>
        </w:rPr>
        <w:t>reimbursement is included in the inpatient reimbursement under section</w:t>
      </w:r>
      <w:r>
        <w:rPr>
          <w:spacing w:val="-16"/>
          <w:sz w:val="20"/>
        </w:rPr>
        <w:t> </w:t>
      </w:r>
      <w:r>
        <w:rPr>
          <w:sz w:val="20"/>
        </w:rPr>
        <w:t>18-6(I)(3),</w:t>
      </w:r>
    </w:p>
    <w:p>
      <w:pPr>
        <w:pStyle w:val="BodyText"/>
        <w:rPr>
          <w:sz w:val="21"/>
        </w:rPr>
      </w:pPr>
    </w:p>
    <w:p>
      <w:pPr>
        <w:pStyle w:val="ListParagraph"/>
        <w:numPr>
          <w:ilvl w:val="5"/>
          <w:numId w:val="2"/>
        </w:numPr>
        <w:tabs>
          <w:tab w:pos="3341" w:val="left" w:leader="none"/>
        </w:tabs>
        <w:spacing w:line="240" w:lineRule="auto" w:before="0" w:after="0"/>
        <w:ind w:left="3341" w:right="515" w:hanging="360"/>
        <w:jc w:val="left"/>
        <w:rPr>
          <w:sz w:val="20"/>
        </w:rPr>
      </w:pPr>
      <w:r>
        <w:rPr>
          <w:sz w:val="20"/>
        </w:rPr>
        <w:t>Trauma center activation fees (see section 18-6(J)(6)(d)) and organ acquisition allowance (see section 18-6(I)(3)(i)) are paid in addition</w:t>
      </w:r>
      <w:r>
        <w:rPr>
          <w:spacing w:val="-26"/>
          <w:sz w:val="20"/>
        </w:rPr>
        <w:t> </w:t>
      </w:r>
      <w:r>
        <w:rPr>
          <w:sz w:val="20"/>
        </w:rPr>
        <w:t>to inpatient fees (see sections 18-6(I)(3)(d)-(e)).</w:t>
      </w:r>
    </w:p>
    <w:p>
      <w:pPr>
        <w:pStyle w:val="BodyText"/>
        <w:spacing w:before="9"/>
      </w:pPr>
    </w:p>
    <w:p>
      <w:pPr>
        <w:pStyle w:val="ListParagraph"/>
        <w:numPr>
          <w:ilvl w:val="4"/>
          <w:numId w:val="2"/>
        </w:numPr>
        <w:tabs>
          <w:tab w:pos="2980" w:val="left" w:leader="none"/>
          <w:tab w:pos="2981" w:val="left" w:leader="none"/>
        </w:tabs>
        <w:spacing w:line="240" w:lineRule="auto" w:before="0" w:after="0"/>
        <w:ind w:left="2981" w:right="406" w:hanging="721"/>
        <w:jc w:val="left"/>
        <w:rPr>
          <w:sz w:val="20"/>
        </w:rPr>
      </w:pPr>
      <w:r>
        <w:rPr>
          <w:sz w:val="20"/>
        </w:rPr>
        <w:t>If an injured worker is admitted to one hospital and is subsequently transferred to another hospital, the payment to the transferring hospital will be based upon a per diem value of the MS-DRG maximum value. The per diem value is calculated based upon the transferring hospital’s MS-DRG relative weight multiplied by the hospital’s specific base rate (Exhibit #2) divided by the MS-DRG geometric mean length of stay (Exhibit #1). This per diem amount is multiplied by the actual LOS. If the patient is admitted and transferred on the same day, the actual LOS equals one (1). The receiving hospital shall receive the appropriate MS-DRG maximum</w:t>
      </w:r>
      <w:r>
        <w:rPr>
          <w:spacing w:val="-20"/>
          <w:sz w:val="20"/>
        </w:rPr>
        <w:t> </w:t>
      </w:r>
      <w:r>
        <w:rPr>
          <w:sz w:val="20"/>
        </w:rPr>
        <w:t>value.</w:t>
      </w:r>
    </w:p>
    <w:p>
      <w:pPr>
        <w:pStyle w:val="BodyText"/>
        <w:spacing w:before="9"/>
      </w:pPr>
    </w:p>
    <w:p>
      <w:pPr>
        <w:pStyle w:val="ListParagraph"/>
        <w:numPr>
          <w:ilvl w:val="4"/>
          <w:numId w:val="2"/>
        </w:numPr>
        <w:tabs>
          <w:tab w:pos="2980" w:val="left" w:leader="none"/>
          <w:tab w:pos="2981" w:val="left" w:leader="none"/>
        </w:tabs>
        <w:spacing w:line="240" w:lineRule="auto" w:before="0" w:after="0"/>
        <w:ind w:left="2981" w:right="0" w:hanging="721"/>
        <w:jc w:val="left"/>
        <w:rPr>
          <w:sz w:val="20"/>
        </w:rPr>
      </w:pPr>
      <w:r>
        <w:rPr>
          <w:sz w:val="20"/>
        </w:rPr>
        <w:t>The payer shall compare each billed charge</w:t>
      </w:r>
      <w:r>
        <w:rPr>
          <w:spacing w:val="-10"/>
          <w:sz w:val="20"/>
        </w:rPr>
        <w:t> </w:t>
      </w:r>
      <w:r>
        <w:rPr>
          <w:sz w:val="20"/>
        </w:rPr>
        <w:t>type:</w:t>
      </w:r>
    </w:p>
    <w:p>
      <w:pPr>
        <w:pStyle w:val="BodyText"/>
        <w:spacing w:before="10"/>
      </w:pPr>
    </w:p>
    <w:p>
      <w:pPr>
        <w:pStyle w:val="ListParagraph"/>
        <w:numPr>
          <w:ilvl w:val="5"/>
          <w:numId w:val="2"/>
        </w:numPr>
        <w:tabs>
          <w:tab w:pos="3341" w:val="left" w:leader="none"/>
        </w:tabs>
        <w:spacing w:line="240" w:lineRule="auto" w:before="0" w:after="0"/>
        <w:ind w:left="3341" w:right="959" w:hanging="360"/>
        <w:jc w:val="left"/>
        <w:rPr>
          <w:sz w:val="20"/>
        </w:rPr>
      </w:pPr>
      <w:r>
        <w:rPr>
          <w:sz w:val="20"/>
        </w:rPr>
        <w:t>The MS-DRG adjusted billed charges to the MS-DRG</w:t>
      </w:r>
      <w:r>
        <w:rPr>
          <w:spacing w:val="-20"/>
          <w:sz w:val="20"/>
        </w:rPr>
        <w:t> </w:t>
      </w:r>
      <w:r>
        <w:rPr>
          <w:sz w:val="20"/>
        </w:rPr>
        <w:t>allowance (including any outlier</w:t>
      </w:r>
      <w:r>
        <w:rPr>
          <w:spacing w:val="-5"/>
          <w:sz w:val="20"/>
        </w:rPr>
        <w:t> </w:t>
      </w:r>
      <w:r>
        <w:rPr>
          <w:sz w:val="20"/>
        </w:rPr>
        <w:t>allowance);</w:t>
      </w:r>
    </w:p>
    <w:p>
      <w:pPr>
        <w:pStyle w:val="ListParagraph"/>
        <w:numPr>
          <w:ilvl w:val="5"/>
          <w:numId w:val="2"/>
        </w:numPr>
        <w:tabs>
          <w:tab w:pos="3341" w:val="left" w:leader="none"/>
        </w:tabs>
        <w:spacing w:line="240" w:lineRule="auto" w:before="2" w:after="0"/>
        <w:ind w:left="3341" w:right="1073" w:hanging="360"/>
        <w:jc w:val="left"/>
        <w:rPr>
          <w:sz w:val="20"/>
        </w:rPr>
      </w:pPr>
      <w:r>
        <w:rPr>
          <w:sz w:val="20"/>
        </w:rPr>
        <w:t>The trauma center activation billed charge to the trauma</w:t>
      </w:r>
      <w:r>
        <w:rPr>
          <w:spacing w:val="-24"/>
          <w:sz w:val="20"/>
        </w:rPr>
        <w:t> </w:t>
      </w:r>
      <w:r>
        <w:rPr>
          <w:sz w:val="20"/>
        </w:rPr>
        <w:t>center activation allowance;</w:t>
      </w:r>
      <w:r>
        <w:rPr>
          <w:spacing w:val="1"/>
          <w:sz w:val="20"/>
        </w:rPr>
        <w:t> </w:t>
      </w:r>
      <w:r>
        <w:rPr>
          <w:sz w:val="20"/>
        </w:rPr>
        <w:t>and</w:t>
      </w:r>
    </w:p>
    <w:p>
      <w:pPr>
        <w:pStyle w:val="ListParagraph"/>
        <w:numPr>
          <w:ilvl w:val="5"/>
          <w:numId w:val="2"/>
        </w:numPr>
        <w:tabs>
          <w:tab w:pos="3341" w:val="left" w:leader="none"/>
        </w:tabs>
        <w:spacing w:line="240" w:lineRule="auto" w:before="1" w:after="0"/>
        <w:ind w:left="3341" w:right="0" w:hanging="360"/>
        <w:jc w:val="left"/>
        <w:rPr>
          <w:sz w:val="20"/>
        </w:rPr>
      </w:pPr>
      <w:r>
        <w:rPr>
          <w:sz w:val="20"/>
        </w:rPr>
        <w:t>The organ acquisition charges to the organ acquisition maximum</w:t>
      </w:r>
      <w:r>
        <w:rPr>
          <w:spacing w:val="-11"/>
          <w:sz w:val="20"/>
        </w:rPr>
        <w:t> </w:t>
      </w:r>
      <w:r>
        <w:rPr>
          <w:sz w:val="20"/>
        </w:rPr>
        <w:t>fees.</w:t>
      </w:r>
    </w:p>
    <w:p>
      <w:pPr>
        <w:pStyle w:val="BodyText"/>
        <w:spacing w:before="8"/>
      </w:pPr>
    </w:p>
    <w:p>
      <w:pPr>
        <w:pStyle w:val="BodyText"/>
        <w:ind w:left="2981" w:right="385"/>
      </w:pPr>
      <w:r>
        <w:rPr/>
        <w:t>The MS-DRG adjusted billed charges are determined by subtracting the trauma center activation billed charges and the organ acquisition billed charges from the total billed charges. The final payment is the sum of the lesser of each of these</w:t>
      </w:r>
      <w:r>
        <w:rPr>
          <w:spacing w:val="-1"/>
        </w:rPr>
        <w:t> </w:t>
      </w:r>
      <w:r>
        <w:rPr/>
        <w:t>comparisons.</w:t>
      </w:r>
    </w:p>
    <w:p>
      <w:pPr>
        <w:spacing w:after="0"/>
        <w:sectPr>
          <w:pgSz w:w="12240" w:h="15840"/>
          <w:pgMar w:header="0" w:footer="1179" w:top="1360" w:bottom="1440" w:left="1160" w:right="1100"/>
        </w:sectPr>
      </w:pPr>
    </w:p>
    <w:p>
      <w:pPr>
        <w:pStyle w:val="BodyText"/>
        <w:tabs>
          <w:tab w:pos="2980" w:val="left" w:leader="none"/>
        </w:tabs>
        <w:spacing w:before="79"/>
        <w:ind w:left="2981" w:right="428" w:hanging="721"/>
      </w:pPr>
      <w:r>
        <w:rPr/>
        <w:t>(i)</w:t>
        <w:tab/>
        <w:t>The organ acquisition allowance is calculated using the most recent filed computation of organ acquisition costs and charges for hospitals that are certified transplant centers (CMS Worksheet D-4 or subsequent form)</w:t>
      </w:r>
      <w:r>
        <w:rPr>
          <w:spacing w:val="-13"/>
        </w:rPr>
        <w:t> </w:t>
      </w:r>
      <w:r>
        <w:rPr/>
        <w:t>plus 20%.</w:t>
      </w:r>
    </w:p>
    <w:p>
      <w:pPr>
        <w:pStyle w:val="BodyText"/>
        <w:spacing w:before="10"/>
      </w:pPr>
    </w:p>
    <w:p>
      <w:pPr>
        <w:pStyle w:val="ListParagraph"/>
        <w:numPr>
          <w:ilvl w:val="2"/>
          <w:numId w:val="2"/>
        </w:numPr>
        <w:tabs>
          <w:tab w:pos="1540" w:val="left" w:leader="none"/>
          <w:tab w:pos="1541" w:val="left" w:leader="none"/>
        </w:tabs>
        <w:spacing w:line="240" w:lineRule="auto" w:before="0" w:after="0"/>
        <w:ind w:left="1540" w:right="0" w:hanging="720"/>
        <w:jc w:val="left"/>
        <w:rPr>
          <w:sz w:val="20"/>
        </w:rPr>
      </w:pPr>
      <w:bookmarkStart w:name="_bookmark25" w:id="47"/>
      <w:bookmarkEnd w:id="47"/>
      <w:r>
        <w:rPr/>
      </w:r>
      <w:bookmarkStart w:name="_bookmark25" w:id="48"/>
      <w:bookmarkEnd w:id="48"/>
      <w:r>
        <w:rPr>
          <w:sz w:val="20"/>
        </w:rPr>
        <w:t>O</w:t>
      </w:r>
      <w:r>
        <w:rPr>
          <w:sz w:val="20"/>
        </w:rPr>
        <w:t>UTPATIENT HOSPITAL FACILITY</w:t>
      </w:r>
      <w:r>
        <w:rPr>
          <w:spacing w:val="-4"/>
          <w:sz w:val="20"/>
        </w:rPr>
        <w:t> </w:t>
      </w:r>
      <w:r>
        <w:rPr>
          <w:sz w:val="20"/>
        </w:rPr>
        <w:t>FEES</w:t>
      </w:r>
    </w:p>
    <w:p>
      <w:pPr>
        <w:pStyle w:val="BodyText"/>
        <w:spacing w:before="10"/>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Provider</w:t>
      </w:r>
      <w:r>
        <w:rPr>
          <w:spacing w:val="-2"/>
          <w:sz w:val="20"/>
        </w:rPr>
        <w:t> </w:t>
      </w:r>
      <w:r>
        <w:rPr>
          <w:sz w:val="20"/>
        </w:rPr>
        <w:t>Restrictions</w:t>
      </w:r>
    </w:p>
    <w:p>
      <w:pPr>
        <w:pStyle w:val="BodyText"/>
        <w:spacing w:before="11"/>
      </w:pPr>
    </w:p>
    <w:p>
      <w:pPr>
        <w:pStyle w:val="ListParagraph"/>
        <w:numPr>
          <w:ilvl w:val="4"/>
          <w:numId w:val="2"/>
        </w:numPr>
        <w:tabs>
          <w:tab w:pos="2980" w:val="left" w:leader="none"/>
          <w:tab w:pos="2981" w:val="left" w:leader="none"/>
        </w:tabs>
        <w:spacing w:line="240" w:lineRule="auto" w:before="0" w:after="0"/>
        <w:ind w:left="2981" w:right="744" w:hanging="721"/>
        <w:jc w:val="left"/>
        <w:rPr>
          <w:sz w:val="20"/>
        </w:rPr>
      </w:pPr>
      <w:r>
        <w:rPr>
          <w:sz w:val="20"/>
        </w:rPr>
        <w:t>All non-emergency outpatient surgeries require prior authorization</w:t>
      </w:r>
      <w:r>
        <w:rPr>
          <w:spacing w:val="-22"/>
          <w:sz w:val="20"/>
        </w:rPr>
        <w:t> </w:t>
      </w:r>
      <w:r>
        <w:rPr>
          <w:sz w:val="20"/>
        </w:rPr>
        <w:t>(see Rule 16-6).</w:t>
      </w:r>
    </w:p>
    <w:p>
      <w:pPr>
        <w:pStyle w:val="BodyText"/>
        <w:spacing w:before="8"/>
      </w:pPr>
    </w:p>
    <w:p>
      <w:pPr>
        <w:pStyle w:val="ListParagraph"/>
        <w:numPr>
          <w:ilvl w:val="4"/>
          <w:numId w:val="2"/>
        </w:numPr>
        <w:tabs>
          <w:tab w:pos="2980" w:val="left" w:leader="none"/>
          <w:tab w:pos="2981" w:val="left" w:leader="none"/>
        </w:tabs>
        <w:spacing w:line="240" w:lineRule="auto" w:before="0" w:after="0"/>
        <w:ind w:left="2981" w:right="472" w:hanging="721"/>
        <w:jc w:val="left"/>
        <w:rPr>
          <w:sz w:val="20"/>
        </w:rPr>
      </w:pPr>
      <w:r>
        <w:rPr>
          <w:sz w:val="20"/>
        </w:rPr>
        <w:t>A separate facility fee is only payable if the location of where the services are provided is licensed as a hospital or ASC for surgical episodes, by</w:t>
      </w:r>
      <w:r>
        <w:rPr>
          <w:spacing w:val="-19"/>
          <w:sz w:val="20"/>
        </w:rPr>
        <w:t> </w:t>
      </w:r>
      <w:r>
        <w:rPr>
          <w:sz w:val="20"/>
        </w:rPr>
        <w:t>the Colorado Department of Public Health and Environment (CDPHE) or applicable out of state governing agency and</w:t>
      </w:r>
      <w:r>
        <w:rPr>
          <w:spacing w:val="-2"/>
          <w:sz w:val="20"/>
        </w:rPr>
        <w:t> </w:t>
      </w:r>
      <w:r>
        <w:rPr>
          <w:sz w:val="20"/>
        </w:rPr>
        <w:t>statute.</w:t>
      </w:r>
    </w:p>
    <w:p>
      <w:pPr>
        <w:pStyle w:val="BodyText"/>
        <w:spacing w:before="1"/>
        <w:rPr>
          <w:sz w:val="21"/>
        </w:rPr>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Types of Bills for</w:t>
      </w:r>
      <w:r>
        <w:rPr>
          <w:spacing w:val="-1"/>
          <w:sz w:val="20"/>
        </w:rPr>
        <w:t> </w:t>
      </w:r>
      <w:r>
        <w:rPr>
          <w:sz w:val="20"/>
        </w:rPr>
        <w:t>Service:</w:t>
      </w:r>
    </w:p>
    <w:p>
      <w:pPr>
        <w:pStyle w:val="BodyText"/>
        <w:spacing w:before="10"/>
      </w:pPr>
    </w:p>
    <w:p>
      <w:pPr>
        <w:pStyle w:val="ListParagraph"/>
        <w:numPr>
          <w:ilvl w:val="4"/>
          <w:numId w:val="2"/>
        </w:numPr>
        <w:tabs>
          <w:tab w:pos="2980" w:val="left" w:leader="none"/>
          <w:tab w:pos="2981" w:val="left" w:leader="none"/>
        </w:tabs>
        <w:spacing w:line="240" w:lineRule="auto" w:before="1" w:after="0"/>
        <w:ind w:left="2981" w:right="582" w:hanging="721"/>
        <w:jc w:val="left"/>
        <w:rPr>
          <w:sz w:val="20"/>
        </w:rPr>
      </w:pPr>
      <w:r>
        <w:rPr>
          <w:sz w:val="20"/>
        </w:rPr>
        <w:t>Outpatient facility fees shall be billed on the UB-04 and require summary level billing by revenue code. The provider must submit itemized bills along with the</w:t>
      </w:r>
      <w:r>
        <w:rPr>
          <w:spacing w:val="2"/>
          <w:sz w:val="20"/>
        </w:rPr>
        <w:t> </w:t>
      </w:r>
      <w:r>
        <w:rPr>
          <w:sz w:val="20"/>
        </w:rPr>
        <w:t>UB-04.</w:t>
      </w:r>
    </w:p>
    <w:p>
      <w:pPr>
        <w:pStyle w:val="BodyText"/>
        <w:spacing w:before="8"/>
      </w:pPr>
    </w:p>
    <w:p>
      <w:pPr>
        <w:pStyle w:val="ListParagraph"/>
        <w:numPr>
          <w:ilvl w:val="4"/>
          <w:numId w:val="2"/>
        </w:numPr>
        <w:tabs>
          <w:tab w:pos="2980" w:val="left" w:leader="none"/>
          <w:tab w:pos="2981" w:val="left" w:leader="none"/>
        </w:tabs>
        <w:spacing w:line="240" w:lineRule="auto" w:before="0" w:after="0"/>
        <w:ind w:left="2981" w:right="349" w:hanging="721"/>
        <w:jc w:val="left"/>
        <w:rPr>
          <w:sz w:val="20"/>
        </w:rPr>
      </w:pPr>
      <w:r>
        <w:rPr>
          <w:sz w:val="20"/>
        </w:rPr>
        <w:t>All professional charges (professional services include, but are not limited to, PT/OT, anesthesia, speech therapy, etc.) are subject to the RBRVS and Dental Fee Schedules as incorporated by this Rule and applicable to all facilities regardless of whether the facility fees are based upon Exhibit #4 or a percentage of billed</w:t>
      </w:r>
      <w:r>
        <w:rPr>
          <w:spacing w:val="-4"/>
          <w:sz w:val="20"/>
        </w:rPr>
        <w:t> </w:t>
      </w:r>
      <w:r>
        <w:rPr>
          <w:sz w:val="20"/>
        </w:rPr>
        <w:t>charges.</w:t>
      </w:r>
    </w:p>
    <w:p>
      <w:pPr>
        <w:pStyle w:val="BodyText"/>
        <w:spacing w:before="10"/>
      </w:pPr>
    </w:p>
    <w:p>
      <w:pPr>
        <w:pStyle w:val="ListParagraph"/>
        <w:numPr>
          <w:ilvl w:val="4"/>
          <w:numId w:val="2"/>
        </w:numPr>
        <w:tabs>
          <w:tab w:pos="2980" w:val="left" w:leader="none"/>
          <w:tab w:pos="2981" w:val="left" w:leader="none"/>
        </w:tabs>
        <w:spacing w:line="240" w:lineRule="auto" w:before="0" w:after="0"/>
        <w:ind w:left="2981" w:right="573" w:hanging="721"/>
        <w:jc w:val="left"/>
        <w:rPr>
          <w:sz w:val="20"/>
        </w:rPr>
      </w:pPr>
      <w:r>
        <w:rPr>
          <w:sz w:val="20"/>
        </w:rPr>
        <w:t>Outpatient hospital facility bills include all outpatient surgery, ED,</w:t>
      </w:r>
      <w:r>
        <w:rPr>
          <w:spacing w:val="-21"/>
          <w:sz w:val="20"/>
        </w:rPr>
        <w:t> </w:t>
      </w:r>
      <w:r>
        <w:rPr>
          <w:sz w:val="20"/>
        </w:rPr>
        <w:t>Clinics, Urgent Care (UC) and diagnostic testing in the Radiology, Pathology or Medicine Section of</w:t>
      </w:r>
      <w:r>
        <w:rPr>
          <w:spacing w:val="-2"/>
          <w:sz w:val="20"/>
        </w:rPr>
        <w:t> </w:t>
      </w:r>
      <w:r>
        <w:rPr>
          <w:sz w:val="20"/>
        </w:rPr>
        <w:t>CPT®/RBRVS.</w:t>
      </w:r>
    </w:p>
    <w:p>
      <w:pPr>
        <w:pStyle w:val="BodyText"/>
        <w:rPr>
          <w:sz w:val="21"/>
        </w:rPr>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Outpatient Facility</w:t>
      </w:r>
      <w:r>
        <w:rPr>
          <w:spacing w:val="-6"/>
          <w:sz w:val="20"/>
        </w:rPr>
        <w:t> </w:t>
      </w:r>
      <w:r>
        <w:rPr>
          <w:sz w:val="20"/>
        </w:rPr>
        <w:t>Reimbursement:</w:t>
      </w:r>
    </w:p>
    <w:p>
      <w:pPr>
        <w:pStyle w:val="BodyText"/>
        <w:spacing w:before="8"/>
      </w:pPr>
    </w:p>
    <w:p>
      <w:pPr>
        <w:pStyle w:val="ListParagraph"/>
        <w:numPr>
          <w:ilvl w:val="4"/>
          <w:numId w:val="2"/>
        </w:numPr>
        <w:tabs>
          <w:tab w:pos="2980" w:val="left" w:leader="none"/>
          <w:tab w:pos="2981" w:val="left" w:leader="none"/>
        </w:tabs>
        <w:spacing w:line="240" w:lineRule="auto" w:before="0" w:after="0"/>
        <w:ind w:left="2981" w:right="435" w:hanging="721"/>
        <w:jc w:val="left"/>
        <w:rPr>
          <w:sz w:val="20"/>
        </w:rPr>
      </w:pPr>
      <w:r>
        <w:rPr>
          <w:sz w:val="20"/>
        </w:rPr>
        <w:t>The following types of outpatient facilities are reimbursed at 100% of</w:t>
      </w:r>
      <w:r>
        <w:rPr>
          <w:spacing w:val="-25"/>
          <w:sz w:val="20"/>
        </w:rPr>
        <w:t> </w:t>
      </w:r>
      <w:r>
        <w:rPr>
          <w:sz w:val="20"/>
        </w:rPr>
        <w:t>billed outpatient charges, except for any associated professional fees (see section 18-6(J)(2)(b) above):</w:t>
      </w:r>
    </w:p>
    <w:p>
      <w:pPr>
        <w:pStyle w:val="BodyText"/>
        <w:rPr>
          <w:sz w:val="21"/>
        </w:rPr>
      </w:pPr>
    </w:p>
    <w:p>
      <w:pPr>
        <w:pStyle w:val="ListParagraph"/>
        <w:numPr>
          <w:ilvl w:val="5"/>
          <w:numId w:val="2"/>
        </w:numPr>
        <w:tabs>
          <w:tab w:pos="3341" w:val="left" w:leader="none"/>
        </w:tabs>
        <w:spacing w:line="240" w:lineRule="auto" w:before="0" w:after="0"/>
        <w:ind w:left="3341" w:right="0" w:hanging="360"/>
        <w:jc w:val="left"/>
        <w:rPr>
          <w:sz w:val="20"/>
        </w:rPr>
      </w:pPr>
      <w:r>
        <w:rPr>
          <w:sz w:val="20"/>
        </w:rPr>
        <w:t>Children’s</w:t>
      </w:r>
      <w:r>
        <w:rPr>
          <w:spacing w:val="-1"/>
          <w:sz w:val="20"/>
        </w:rPr>
        <w:t> </w:t>
      </w:r>
      <w:r>
        <w:rPr>
          <w:sz w:val="20"/>
        </w:rPr>
        <w:t>hospitals</w:t>
      </w:r>
    </w:p>
    <w:p>
      <w:pPr>
        <w:pStyle w:val="ListParagraph"/>
        <w:numPr>
          <w:ilvl w:val="5"/>
          <w:numId w:val="2"/>
        </w:numPr>
        <w:tabs>
          <w:tab w:pos="3341" w:val="left" w:leader="none"/>
        </w:tabs>
        <w:spacing w:line="240" w:lineRule="auto" w:before="1" w:after="0"/>
        <w:ind w:left="3341" w:right="0" w:hanging="360"/>
        <w:jc w:val="left"/>
        <w:rPr>
          <w:sz w:val="20"/>
        </w:rPr>
      </w:pPr>
      <w:r>
        <w:rPr>
          <w:sz w:val="20"/>
        </w:rPr>
        <w:t>Veterans’ Administration</w:t>
      </w:r>
      <w:r>
        <w:rPr>
          <w:spacing w:val="-1"/>
          <w:sz w:val="20"/>
        </w:rPr>
        <w:t> </w:t>
      </w:r>
      <w:r>
        <w:rPr>
          <w:sz w:val="20"/>
        </w:rPr>
        <w:t>hospitals</w:t>
      </w:r>
    </w:p>
    <w:p>
      <w:pPr>
        <w:pStyle w:val="ListParagraph"/>
        <w:numPr>
          <w:ilvl w:val="5"/>
          <w:numId w:val="2"/>
        </w:numPr>
        <w:tabs>
          <w:tab w:pos="3341" w:val="left" w:leader="none"/>
        </w:tabs>
        <w:spacing w:line="240" w:lineRule="auto" w:before="0" w:after="0"/>
        <w:ind w:left="3341" w:right="0" w:hanging="360"/>
        <w:jc w:val="left"/>
        <w:rPr>
          <w:sz w:val="20"/>
        </w:rPr>
      </w:pPr>
      <w:r>
        <w:rPr>
          <w:sz w:val="20"/>
        </w:rPr>
        <w:t>State psychiatric</w:t>
      </w:r>
      <w:r>
        <w:rPr>
          <w:spacing w:val="-2"/>
          <w:sz w:val="20"/>
        </w:rPr>
        <w:t> </w:t>
      </w:r>
      <w:r>
        <w:rPr>
          <w:sz w:val="20"/>
        </w:rPr>
        <w:t>hospitals</w:t>
      </w:r>
    </w:p>
    <w:p>
      <w:pPr>
        <w:pStyle w:val="BodyText"/>
        <w:spacing w:before="8"/>
      </w:pPr>
    </w:p>
    <w:p>
      <w:pPr>
        <w:pStyle w:val="ListParagraph"/>
        <w:numPr>
          <w:ilvl w:val="4"/>
          <w:numId w:val="2"/>
        </w:numPr>
        <w:tabs>
          <w:tab w:pos="2980" w:val="left" w:leader="none"/>
          <w:tab w:pos="2981" w:val="left" w:leader="none"/>
        </w:tabs>
        <w:spacing w:line="240" w:lineRule="auto" w:before="0" w:after="0"/>
        <w:ind w:left="2981" w:right="654" w:hanging="721"/>
        <w:jc w:val="left"/>
        <w:rPr>
          <w:sz w:val="20"/>
        </w:rPr>
      </w:pPr>
      <w:r>
        <w:rPr>
          <w:sz w:val="20"/>
        </w:rPr>
        <w:t>The CAHs listed in Exhibit #3 are reimbursed at 80% of billed</w:t>
      </w:r>
      <w:r>
        <w:rPr>
          <w:spacing w:val="-15"/>
          <w:sz w:val="20"/>
        </w:rPr>
        <w:t> </w:t>
      </w:r>
      <w:r>
        <w:rPr>
          <w:sz w:val="20"/>
        </w:rPr>
        <w:t>outpatient facility charges, except for any associated professional</w:t>
      </w:r>
      <w:r>
        <w:rPr>
          <w:spacing w:val="-11"/>
          <w:sz w:val="20"/>
        </w:rPr>
        <w:t> </w:t>
      </w:r>
      <w:r>
        <w:rPr>
          <w:sz w:val="20"/>
        </w:rPr>
        <w:t>fees.</w:t>
      </w:r>
    </w:p>
    <w:p>
      <w:pPr>
        <w:pStyle w:val="ListParagraph"/>
        <w:numPr>
          <w:ilvl w:val="4"/>
          <w:numId w:val="2"/>
        </w:numPr>
        <w:tabs>
          <w:tab w:pos="2980" w:val="left" w:leader="none"/>
          <w:tab w:pos="2981" w:val="left" w:leader="none"/>
        </w:tabs>
        <w:spacing w:line="470" w:lineRule="atLeast" w:before="1" w:after="0"/>
        <w:ind w:left="2981" w:right="1083" w:hanging="721"/>
        <w:jc w:val="left"/>
        <w:rPr>
          <w:sz w:val="20"/>
        </w:rPr>
      </w:pPr>
      <w:r>
        <w:rPr>
          <w:sz w:val="20"/>
        </w:rPr>
        <w:t>Ambulatory Payment Classifications (APC) Codes and Values: Hospital reimbursement is based upon Medicare’s 2018</w:t>
      </w:r>
      <w:r>
        <w:rPr>
          <w:spacing w:val="-21"/>
          <w:sz w:val="20"/>
        </w:rPr>
        <w:t> </w:t>
      </w:r>
      <w:r>
        <w:rPr>
          <w:sz w:val="20"/>
        </w:rPr>
        <w:t>Outpatient</w:t>
      </w:r>
    </w:p>
    <w:p>
      <w:pPr>
        <w:pStyle w:val="BodyText"/>
        <w:spacing w:before="1"/>
        <w:ind w:left="2981" w:right="385"/>
      </w:pPr>
      <w:r>
        <w:rPr/>
        <w:t>Prospective Payment System (OPPS) as modified in Exhibit #4. Exhibit #4 lists Medicare’s Outpatient Hospital APC Codes and the Division’s established rates for hospitals and other types of providers as follows:</w:t>
      </w:r>
    </w:p>
    <w:p>
      <w:pPr>
        <w:pStyle w:val="BodyText"/>
        <w:spacing w:before="9"/>
      </w:pPr>
    </w:p>
    <w:p>
      <w:pPr>
        <w:pStyle w:val="ListParagraph"/>
        <w:numPr>
          <w:ilvl w:val="5"/>
          <w:numId w:val="2"/>
        </w:numPr>
        <w:tabs>
          <w:tab w:pos="3341" w:val="left" w:leader="none"/>
        </w:tabs>
        <w:spacing w:line="240" w:lineRule="auto" w:before="0" w:after="0"/>
        <w:ind w:left="3341" w:right="0" w:hanging="360"/>
        <w:jc w:val="left"/>
        <w:rPr>
          <w:sz w:val="20"/>
        </w:rPr>
      </w:pPr>
      <w:r>
        <w:rPr>
          <w:sz w:val="20"/>
        </w:rPr>
        <w:t>Column 1 lists the APC code</w:t>
      </w:r>
      <w:r>
        <w:rPr>
          <w:spacing w:val="-4"/>
          <w:sz w:val="20"/>
        </w:rPr>
        <w:t> </w:t>
      </w:r>
      <w:r>
        <w:rPr>
          <w:sz w:val="20"/>
        </w:rPr>
        <w:t>number.</w:t>
      </w:r>
    </w:p>
    <w:p>
      <w:pPr>
        <w:spacing w:after="0" w:line="240" w:lineRule="auto"/>
        <w:jc w:val="left"/>
        <w:rPr>
          <w:sz w:val="20"/>
        </w:rPr>
        <w:sectPr>
          <w:footerReference w:type="default" r:id="rId11"/>
          <w:pgSz w:w="12240" w:h="15840"/>
          <w:pgMar w:footer="1179" w:header="0" w:top="1360" w:bottom="1360" w:left="1160" w:right="1100"/>
          <w:pgNumType w:start="50"/>
        </w:sectPr>
      </w:pPr>
    </w:p>
    <w:p>
      <w:pPr>
        <w:pStyle w:val="ListParagraph"/>
        <w:numPr>
          <w:ilvl w:val="5"/>
          <w:numId w:val="2"/>
        </w:numPr>
        <w:tabs>
          <w:tab w:pos="3341" w:val="left" w:leader="none"/>
        </w:tabs>
        <w:spacing w:line="240" w:lineRule="auto" w:before="79" w:after="0"/>
        <w:ind w:left="3341" w:right="0" w:hanging="360"/>
        <w:jc w:val="left"/>
        <w:rPr>
          <w:sz w:val="20"/>
        </w:rPr>
      </w:pPr>
      <w:r>
        <w:rPr>
          <w:sz w:val="20"/>
        </w:rPr>
        <w:t>Column 2 lists APC code</w:t>
      </w:r>
      <w:r>
        <w:rPr>
          <w:spacing w:val="-5"/>
          <w:sz w:val="20"/>
        </w:rPr>
        <w:t> </w:t>
      </w:r>
      <w:r>
        <w:rPr>
          <w:sz w:val="20"/>
        </w:rPr>
        <w:t>description.</w:t>
      </w:r>
    </w:p>
    <w:p>
      <w:pPr>
        <w:pStyle w:val="ListParagraph"/>
        <w:numPr>
          <w:ilvl w:val="5"/>
          <w:numId w:val="2"/>
        </w:numPr>
        <w:tabs>
          <w:tab w:pos="3341" w:val="left" w:leader="none"/>
        </w:tabs>
        <w:spacing w:line="240" w:lineRule="auto" w:before="1" w:after="0"/>
        <w:ind w:left="3341" w:right="519" w:hanging="360"/>
        <w:jc w:val="left"/>
        <w:rPr>
          <w:sz w:val="20"/>
        </w:rPr>
      </w:pPr>
      <w:r>
        <w:rPr>
          <w:sz w:val="20"/>
        </w:rPr>
        <w:t>Column 3 is used to determine maximum fees for all hospital</w:t>
      </w:r>
      <w:r>
        <w:rPr>
          <w:spacing w:val="-24"/>
          <w:sz w:val="20"/>
        </w:rPr>
        <w:t> </w:t>
      </w:r>
      <w:r>
        <w:rPr>
          <w:sz w:val="20"/>
        </w:rPr>
        <w:t>facilities not listed under sections 18-6(J)(3)(a) and</w:t>
      </w:r>
      <w:r>
        <w:rPr>
          <w:spacing w:val="-2"/>
          <w:sz w:val="20"/>
        </w:rPr>
        <w:t> </w:t>
      </w:r>
      <w:r>
        <w:rPr>
          <w:sz w:val="20"/>
        </w:rPr>
        <w:t>(b).</w:t>
      </w:r>
    </w:p>
    <w:p>
      <w:pPr>
        <w:pStyle w:val="ListParagraph"/>
        <w:numPr>
          <w:ilvl w:val="5"/>
          <w:numId w:val="2"/>
        </w:numPr>
        <w:tabs>
          <w:tab w:pos="3341" w:val="left" w:leader="none"/>
        </w:tabs>
        <w:spacing w:line="240" w:lineRule="auto" w:before="0" w:after="0"/>
        <w:ind w:left="3341" w:right="923" w:hanging="360"/>
        <w:jc w:val="left"/>
        <w:rPr>
          <w:sz w:val="20"/>
        </w:rPr>
      </w:pPr>
      <w:r>
        <w:rPr>
          <w:sz w:val="20"/>
        </w:rPr>
        <w:t>Column 4 is used to determine maximum fees for all ASCs when outpatient surgery is performed in an</w:t>
      </w:r>
      <w:r>
        <w:rPr>
          <w:spacing w:val="-6"/>
          <w:sz w:val="20"/>
        </w:rPr>
        <w:t> </w:t>
      </w:r>
      <w:r>
        <w:rPr>
          <w:sz w:val="20"/>
        </w:rPr>
        <w:t>ASC.</w:t>
      </w:r>
    </w:p>
    <w:p>
      <w:pPr>
        <w:pStyle w:val="BodyText"/>
        <w:spacing w:before="9"/>
      </w:pPr>
    </w:p>
    <w:p>
      <w:pPr>
        <w:pStyle w:val="BodyText"/>
        <w:ind w:left="2981" w:right="408"/>
      </w:pPr>
      <w:r>
        <w:rPr/>
        <w:t>To identify which APC grouper is aligned with an Exhibit #4 APC code number and dollar value, use Medicare’s 2018 Addendum B. Spinal fusion CPT® codes listed with a “C” status indicator in Medicare’s Addendum B, shall have an equivalent value no greater than APC 5115.</w:t>
      </w:r>
    </w:p>
    <w:p>
      <w:pPr>
        <w:pStyle w:val="BodyText"/>
        <w:spacing w:before="10"/>
      </w:pPr>
    </w:p>
    <w:p>
      <w:pPr>
        <w:pStyle w:val="ListParagraph"/>
        <w:numPr>
          <w:ilvl w:val="3"/>
          <w:numId w:val="2"/>
        </w:numPr>
        <w:tabs>
          <w:tab w:pos="2260" w:val="left" w:leader="none"/>
          <w:tab w:pos="2261" w:val="left" w:leader="none"/>
        </w:tabs>
        <w:spacing w:line="240" w:lineRule="auto" w:before="0" w:after="0"/>
        <w:ind w:left="2260" w:right="386" w:hanging="720"/>
        <w:jc w:val="left"/>
        <w:rPr>
          <w:sz w:val="20"/>
        </w:rPr>
      </w:pPr>
      <w:r>
        <w:rPr>
          <w:sz w:val="20"/>
        </w:rPr>
        <w:t>The APC Exhibit #4 values include the services and revenue codes listed below; therefore, these are generally not separately payable. However, the maximum allowable fee in Exhibit #4 may be exceeded in the rare case a more expensive implant is medically necessary. The facility must request prior authorization for additional payment with a separate report documenting medical reasonableness and necessity </w:t>
      </w:r>
      <w:r>
        <w:rPr>
          <w:color w:val="212121"/>
          <w:sz w:val="20"/>
        </w:rPr>
        <w:t>and submit an invoice showing cost of the implant(s) to the facility. Payers</w:t>
      </w:r>
      <w:r>
        <w:rPr>
          <w:color w:val="212121"/>
          <w:spacing w:val="-3"/>
          <w:sz w:val="20"/>
        </w:rPr>
        <w:t> </w:t>
      </w:r>
      <w:r>
        <w:rPr>
          <w:color w:val="212121"/>
          <w:sz w:val="20"/>
        </w:rPr>
        <w:t>must</w:t>
      </w:r>
      <w:r>
        <w:rPr>
          <w:color w:val="212121"/>
          <w:spacing w:val="-4"/>
          <w:sz w:val="20"/>
        </w:rPr>
        <w:t> </w:t>
      </w:r>
      <w:r>
        <w:rPr>
          <w:color w:val="212121"/>
          <w:sz w:val="20"/>
        </w:rPr>
        <w:t>report</w:t>
      </w:r>
      <w:r>
        <w:rPr>
          <w:color w:val="212121"/>
          <w:spacing w:val="-4"/>
          <w:sz w:val="20"/>
        </w:rPr>
        <w:t> </w:t>
      </w:r>
      <w:r>
        <w:rPr>
          <w:color w:val="212121"/>
          <w:sz w:val="20"/>
        </w:rPr>
        <w:t>authorized</w:t>
      </w:r>
      <w:r>
        <w:rPr>
          <w:color w:val="212121"/>
          <w:spacing w:val="-3"/>
          <w:sz w:val="20"/>
        </w:rPr>
        <w:t> </w:t>
      </w:r>
      <w:r>
        <w:rPr>
          <w:color w:val="212121"/>
          <w:sz w:val="20"/>
        </w:rPr>
        <w:t>exceptions</w:t>
      </w:r>
      <w:r>
        <w:rPr>
          <w:color w:val="212121"/>
          <w:spacing w:val="-3"/>
          <w:sz w:val="20"/>
        </w:rPr>
        <w:t> </w:t>
      </w:r>
      <w:r>
        <w:rPr>
          <w:color w:val="212121"/>
          <w:sz w:val="20"/>
        </w:rPr>
        <w:t>to</w:t>
      </w:r>
      <w:r>
        <w:rPr>
          <w:color w:val="212121"/>
          <w:spacing w:val="-4"/>
          <w:sz w:val="20"/>
        </w:rPr>
        <w:t> </w:t>
      </w:r>
      <w:r>
        <w:rPr>
          <w:color w:val="212121"/>
          <w:sz w:val="20"/>
        </w:rPr>
        <w:t>the</w:t>
      </w:r>
      <w:r>
        <w:rPr>
          <w:color w:val="212121"/>
          <w:spacing w:val="-4"/>
          <w:sz w:val="20"/>
        </w:rPr>
        <w:t> </w:t>
      </w:r>
      <w:r>
        <w:rPr>
          <w:color w:val="212121"/>
          <w:sz w:val="20"/>
        </w:rPr>
        <w:t>Division’s</w:t>
      </w:r>
      <w:r>
        <w:rPr>
          <w:color w:val="212121"/>
          <w:spacing w:val="-4"/>
          <w:sz w:val="20"/>
        </w:rPr>
        <w:t> </w:t>
      </w:r>
      <w:r>
        <w:rPr>
          <w:color w:val="212121"/>
          <w:sz w:val="20"/>
        </w:rPr>
        <w:t>Medical</w:t>
      </w:r>
      <w:r>
        <w:rPr>
          <w:color w:val="212121"/>
          <w:spacing w:val="-3"/>
          <w:sz w:val="20"/>
        </w:rPr>
        <w:t> </w:t>
      </w:r>
      <w:r>
        <w:rPr>
          <w:color w:val="212121"/>
          <w:sz w:val="20"/>
        </w:rPr>
        <w:t>Policy</w:t>
      </w:r>
      <w:r>
        <w:rPr>
          <w:color w:val="212121"/>
          <w:spacing w:val="-7"/>
          <w:sz w:val="20"/>
        </w:rPr>
        <w:t> </w:t>
      </w:r>
      <w:r>
        <w:rPr>
          <w:color w:val="212121"/>
          <w:sz w:val="20"/>
        </w:rPr>
        <w:t>Unit</w:t>
      </w:r>
      <w:r>
        <w:rPr>
          <w:color w:val="212121"/>
          <w:spacing w:val="-2"/>
          <w:sz w:val="20"/>
        </w:rPr>
        <w:t> </w:t>
      </w:r>
      <w:r>
        <w:rPr>
          <w:color w:val="212121"/>
          <w:sz w:val="20"/>
        </w:rPr>
        <w:t>on</w:t>
      </w:r>
      <w:r>
        <w:rPr>
          <w:color w:val="212121"/>
          <w:spacing w:val="-4"/>
          <w:sz w:val="20"/>
        </w:rPr>
        <w:t> </w:t>
      </w:r>
      <w:r>
        <w:rPr>
          <w:color w:val="212121"/>
          <w:sz w:val="20"/>
        </w:rPr>
        <w:t>a monthly basis. </w:t>
      </w:r>
      <w:r>
        <w:rPr>
          <w:sz w:val="20"/>
        </w:rPr>
        <w:t>Drugs and devices having a status indicator of G and H receive a pass-through payment. In some instances, the procedure code may have an APC code assigned. These are separately payable based on APC values if given in Exhibit #4 or cost to the</w:t>
      </w:r>
      <w:r>
        <w:rPr>
          <w:spacing w:val="-2"/>
          <w:sz w:val="20"/>
        </w:rPr>
        <w:t> </w:t>
      </w:r>
      <w:r>
        <w:rPr>
          <w:sz w:val="20"/>
        </w:rPr>
        <w:t>facility.</w:t>
      </w:r>
    </w:p>
    <w:p>
      <w:pPr>
        <w:pStyle w:val="BodyText"/>
        <w:spacing w:before="10"/>
      </w:pPr>
    </w:p>
    <w:p>
      <w:pPr>
        <w:pStyle w:val="BodyText"/>
        <w:ind w:left="2260"/>
      </w:pPr>
      <w:r>
        <w:rPr/>
        <w:t>Services and Items Included in the APC Value:</w:t>
      </w:r>
    </w:p>
    <w:p>
      <w:pPr>
        <w:pStyle w:val="BodyText"/>
        <w:spacing w:before="10"/>
      </w:pPr>
    </w:p>
    <w:p>
      <w:pPr>
        <w:pStyle w:val="ListParagraph"/>
        <w:numPr>
          <w:ilvl w:val="4"/>
          <w:numId w:val="2"/>
        </w:numPr>
        <w:tabs>
          <w:tab w:pos="2980" w:val="left" w:leader="none"/>
          <w:tab w:pos="2981" w:val="left" w:leader="none"/>
        </w:tabs>
        <w:spacing w:line="240" w:lineRule="auto" w:before="1" w:after="0"/>
        <w:ind w:left="2981" w:right="0" w:hanging="721"/>
        <w:jc w:val="left"/>
        <w:rPr>
          <w:sz w:val="20"/>
        </w:rPr>
      </w:pPr>
      <w:r>
        <w:rPr>
          <w:sz w:val="20"/>
        </w:rPr>
        <w:t>nursing, technician, and related</w:t>
      </w:r>
      <w:r>
        <w:rPr>
          <w:spacing w:val="-1"/>
          <w:sz w:val="20"/>
        </w:rPr>
        <w:t> </w:t>
      </w:r>
      <w:r>
        <w:rPr>
          <w:sz w:val="20"/>
        </w:rPr>
        <w:t>services;</w:t>
      </w:r>
    </w:p>
    <w:p>
      <w:pPr>
        <w:pStyle w:val="ListParagraph"/>
        <w:numPr>
          <w:ilvl w:val="4"/>
          <w:numId w:val="2"/>
        </w:numPr>
        <w:tabs>
          <w:tab w:pos="2980" w:val="left" w:leader="none"/>
          <w:tab w:pos="2981" w:val="left" w:leader="none"/>
        </w:tabs>
        <w:spacing w:line="240" w:lineRule="auto" w:before="0" w:after="0"/>
        <w:ind w:left="2981" w:right="0" w:hanging="721"/>
        <w:jc w:val="left"/>
        <w:rPr>
          <w:sz w:val="20"/>
        </w:rPr>
      </w:pPr>
      <w:r>
        <w:rPr>
          <w:sz w:val="20"/>
        </w:rPr>
        <w:t>use of the facility where the surgical procedure(s) was</w:t>
      </w:r>
      <w:r>
        <w:rPr>
          <w:spacing w:val="-8"/>
          <w:sz w:val="20"/>
        </w:rPr>
        <w:t> </w:t>
      </w:r>
      <w:r>
        <w:rPr>
          <w:sz w:val="20"/>
        </w:rPr>
        <w:t>performed;</w:t>
      </w:r>
    </w:p>
    <w:p>
      <w:pPr>
        <w:pStyle w:val="ListParagraph"/>
        <w:numPr>
          <w:ilvl w:val="4"/>
          <w:numId w:val="2"/>
        </w:numPr>
        <w:tabs>
          <w:tab w:pos="2980" w:val="left" w:leader="none"/>
          <w:tab w:pos="2981" w:val="left" w:leader="none"/>
        </w:tabs>
        <w:spacing w:line="240" w:lineRule="auto" w:before="0" w:after="0"/>
        <w:ind w:left="2981" w:right="0" w:hanging="721"/>
        <w:jc w:val="left"/>
        <w:rPr>
          <w:sz w:val="20"/>
        </w:rPr>
      </w:pPr>
      <w:r>
        <w:rPr>
          <w:sz w:val="20"/>
        </w:rPr>
        <w:t>drugs and biologicals for which separate payment is not</w:t>
      </w:r>
      <w:r>
        <w:rPr>
          <w:spacing w:val="-5"/>
          <w:sz w:val="20"/>
        </w:rPr>
        <w:t> </w:t>
      </w:r>
      <w:r>
        <w:rPr>
          <w:sz w:val="20"/>
        </w:rPr>
        <w:t>allowed;</w:t>
      </w:r>
    </w:p>
    <w:p>
      <w:pPr>
        <w:pStyle w:val="ListParagraph"/>
        <w:numPr>
          <w:ilvl w:val="4"/>
          <w:numId w:val="2"/>
        </w:numPr>
        <w:tabs>
          <w:tab w:pos="2980" w:val="left" w:leader="none"/>
          <w:tab w:pos="2981" w:val="left" w:leader="none"/>
        </w:tabs>
        <w:spacing w:line="240" w:lineRule="auto" w:before="1" w:after="0"/>
        <w:ind w:left="2981" w:right="344" w:hanging="721"/>
        <w:jc w:val="left"/>
        <w:rPr>
          <w:sz w:val="20"/>
        </w:rPr>
      </w:pPr>
      <w:r>
        <w:rPr>
          <w:sz w:val="20"/>
        </w:rPr>
        <w:t>medical and surgical supplies, durable medical equipment and orthotics</w:t>
      </w:r>
      <w:r>
        <w:rPr>
          <w:spacing w:val="-23"/>
          <w:sz w:val="20"/>
        </w:rPr>
        <w:t> </w:t>
      </w:r>
      <w:r>
        <w:rPr>
          <w:sz w:val="20"/>
        </w:rPr>
        <w:t>not listed as a “pass</w:t>
      </w:r>
      <w:r>
        <w:rPr>
          <w:spacing w:val="-4"/>
          <w:sz w:val="20"/>
        </w:rPr>
        <w:t> </w:t>
      </w:r>
      <w:r>
        <w:rPr>
          <w:sz w:val="20"/>
        </w:rPr>
        <w:t>through”;</w:t>
      </w:r>
    </w:p>
    <w:p>
      <w:pPr>
        <w:pStyle w:val="ListParagraph"/>
        <w:numPr>
          <w:ilvl w:val="4"/>
          <w:numId w:val="2"/>
        </w:numPr>
        <w:tabs>
          <w:tab w:pos="2980" w:val="left" w:leader="none"/>
          <w:tab w:pos="2981" w:val="left" w:leader="none"/>
        </w:tabs>
        <w:spacing w:line="228" w:lineRule="exact" w:before="0" w:after="0"/>
        <w:ind w:left="2981" w:right="0" w:hanging="721"/>
        <w:jc w:val="left"/>
        <w:rPr>
          <w:sz w:val="20"/>
        </w:rPr>
      </w:pPr>
      <w:r>
        <w:rPr>
          <w:sz w:val="20"/>
        </w:rPr>
        <w:t>surgical</w:t>
      </w:r>
      <w:r>
        <w:rPr>
          <w:spacing w:val="-1"/>
          <w:sz w:val="20"/>
        </w:rPr>
        <w:t> </w:t>
      </w:r>
      <w:r>
        <w:rPr>
          <w:sz w:val="20"/>
        </w:rPr>
        <w:t>dressings;</w:t>
      </w:r>
    </w:p>
    <w:p>
      <w:pPr>
        <w:pStyle w:val="ListParagraph"/>
        <w:numPr>
          <w:ilvl w:val="4"/>
          <w:numId w:val="2"/>
        </w:numPr>
        <w:tabs>
          <w:tab w:pos="2980" w:val="left" w:leader="none"/>
          <w:tab w:pos="2981" w:val="left" w:leader="none"/>
        </w:tabs>
        <w:spacing w:line="240" w:lineRule="auto" w:before="1" w:after="0"/>
        <w:ind w:left="2981" w:right="0" w:hanging="721"/>
        <w:jc w:val="left"/>
        <w:rPr>
          <w:sz w:val="20"/>
        </w:rPr>
      </w:pPr>
      <w:r>
        <w:rPr>
          <w:sz w:val="20"/>
        </w:rPr>
        <w:t>equipment;</w:t>
      </w:r>
    </w:p>
    <w:p>
      <w:pPr>
        <w:pStyle w:val="ListParagraph"/>
        <w:numPr>
          <w:ilvl w:val="4"/>
          <w:numId w:val="2"/>
        </w:numPr>
        <w:tabs>
          <w:tab w:pos="2980" w:val="left" w:leader="none"/>
          <w:tab w:pos="2981" w:val="left" w:leader="none"/>
        </w:tabs>
        <w:spacing w:line="240" w:lineRule="auto" w:before="0" w:after="0"/>
        <w:ind w:left="2981" w:right="0" w:hanging="721"/>
        <w:jc w:val="left"/>
        <w:rPr>
          <w:sz w:val="20"/>
        </w:rPr>
      </w:pPr>
      <w:r>
        <w:rPr>
          <w:sz w:val="20"/>
        </w:rPr>
        <w:t>splints, casts and related</w:t>
      </w:r>
      <w:r>
        <w:rPr>
          <w:spacing w:val="-2"/>
          <w:sz w:val="20"/>
        </w:rPr>
        <w:t> </w:t>
      </w:r>
      <w:r>
        <w:rPr>
          <w:sz w:val="20"/>
        </w:rPr>
        <w:t>devices;</w:t>
      </w:r>
    </w:p>
    <w:p>
      <w:pPr>
        <w:pStyle w:val="ListParagraph"/>
        <w:numPr>
          <w:ilvl w:val="4"/>
          <w:numId w:val="2"/>
        </w:numPr>
        <w:tabs>
          <w:tab w:pos="2980" w:val="left" w:leader="none"/>
          <w:tab w:pos="2981" w:val="left" w:leader="none"/>
        </w:tabs>
        <w:spacing w:line="240" w:lineRule="auto" w:before="1" w:after="0"/>
        <w:ind w:left="2981" w:right="0" w:hanging="721"/>
        <w:jc w:val="left"/>
        <w:rPr>
          <w:sz w:val="20"/>
        </w:rPr>
      </w:pPr>
      <w:r>
        <w:rPr>
          <w:sz w:val="20"/>
        </w:rPr>
        <w:t>radiology services when not allowed under Exhibit</w:t>
      </w:r>
      <w:r>
        <w:rPr>
          <w:spacing w:val="-5"/>
          <w:sz w:val="20"/>
        </w:rPr>
        <w:t> </w:t>
      </w:r>
      <w:r>
        <w:rPr>
          <w:sz w:val="20"/>
        </w:rPr>
        <w:t>#4;</w:t>
      </w:r>
    </w:p>
    <w:p>
      <w:pPr>
        <w:pStyle w:val="ListParagraph"/>
        <w:numPr>
          <w:ilvl w:val="4"/>
          <w:numId w:val="2"/>
        </w:numPr>
        <w:tabs>
          <w:tab w:pos="2980" w:val="left" w:leader="none"/>
          <w:tab w:pos="2981" w:val="left" w:leader="none"/>
        </w:tabs>
        <w:spacing w:line="229" w:lineRule="exact" w:before="0" w:after="0"/>
        <w:ind w:left="2981" w:right="0" w:hanging="721"/>
        <w:jc w:val="left"/>
        <w:rPr>
          <w:sz w:val="20"/>
        </w:rPr>
      </w:pPr>
      <w:r>
        <w:rPr>
          <w:sz w:val="20"/>
        </w:rPr>
        <w:t>administrative, record keeping and housekeeping items and</w:t>
      </w:r>
      <w:r>
        <w:rPr>
          <w:spacing w:val="-12"/>
          <w:sz w:val="20"/>
        </w:rPr>
        <w:t> </w:t>
      </w:r>
      <w:r>
        <w:rPr>
          <w:sz w:val="20"/>
        </w:rPr>
        <w:t>services;</w:t>
      </w:r>
    </w:p>
    <w:p>
      <w:pPr>
        <w:pStyle w:val="ListParagraph"/>
        <w:numPr>
          <w:ilvl w:val="4"/>
          <w:numId w:val="2"/>
        </w:numPr>
        <w:tabs>
          <w:tab w:pos="2980" w:val="left" w:leader="none"/>
          <w:tab w:pos="2981" w:val="left" w:leader="none"/>
        </w:tabs>
        <w:spacing w:line="240" w:lineRule="auto" w:before="0" w:after="0"/>
        <w:ind w:left="2981" w:right="811" w:hanging="721"/>
        <w:jc w:val="left"/>
        <w:rPr>
          <w:sz w:val="20"/>
        </w:rPr>
      </w:pPr>
      <w:r>
        <w:rPr>
          <w:sz w:val="20"/>
        </w:rPr>
        <w:t>materials, including supplies and equipment for the administration</w:t>
      </w:r>
      <w:r>
        <w:rPr>
          <w:spacing w:val="-23"/>
          <w:sz w:val="20"/>
        </w:rPr>
        <w:t> </w:t>
      </w:r>
      <w:r>
        <w:rPr>
          <w:sz w:val="20"/>
        </w:rPr>
        <w:t>and monitoring of</w:t>
      </w:r>
      <w:r>
        <w:rPr>
          <w:spacing w:val="1"/>
          <w:sz w:val="20"/>
        </w:rPr>
        <w:t> </w:t>
      </w:r>
      <w:r>
        <w:rPr>
          <w:sz w:val="20"/>
        </w:rPr>
        <w:t>anesthesia;</w:t>
      </w:r>
    </w:p>
    <w:p>
      <w:pPr>
        <w:pStyle w:val="ListParagraph"/>
        <w:numPr>
          <w:ilvl w:val="4"/>
          <w:numId w:val="2"/>
        </w:numPr>
        <w:tabs>
          <w:tab w:pos="2980" w:val="left" w:leader="none"/>
          <w:tab w:pos="2981" w:val="left" w:leader="none"/>
        </w:tabs>
        <w:spacing w:line="240" w:lineRule="auto" w:before="0" w:after="0"/>
        <w:ind w:left="2981" w:right="0" w:hanging="721"/>
        <w:jc w:val="left"/>
        <w:rPr>
          <w:sz w:val="20"/>
        </w:rPr>
      </w:pPr>
      <w:r>
        <w:rPr>
          <w:sz w:val="20"/>
        </w:rPr>
        <w:t>supervision of the services of an anesthetist by the operating</w:t>
      </w:r>
      <w:r>
        <w:rPr>
          <w:spacing w:val="-13"/>
          <w:sz w:val="20"/>
        </w:rPr>
        <w:t> </w:t>
      </w:r>
      <w:r>
        <w:rPr>
          <w:sz w:val="20"/>
        </w:rPr>
        <w:t>surgeon;</w:t>
      </w:r>
    </w:p>
    <w:p>
      <w:pPr>
        <w:pStyle w:val="ListParagraph"/>
        <w:numPr>
          <w:ilvl w:val="4"/>
          <w:numId w:val="2"/>
        </w:numPr>
        <w:tabs>
          <w:tab w:pos="2980" w:val="left" w:leader="none"/>
          <w:tab w:pos="2981" w:val="left" w:leader="none"/>
        </w:tabs>
        <w:spacing w:line="240" w:lineRule="auto" w:before="0" w:after="0"/>
        <w:ind w:left="2981" w:right="0" w:hanging="721"/>
        <w:jc w:val="left"/>
        <w:rPr>
          <w:sz w:val="20"/>
        </w:rPr>
      </w:pPr>
      <w:r>
        <w:rPr>
          <w:sz w:val="20"/>
        </w:rPr>
        <w:t>post-operative pain blocks;</w:t>
      </w:r>
      <w:r>
        <w:rPr>
          <w:spacing w:val="-2"/>
          <w:sz w:val="20"/>
        </w:rPr>
        <w:t> </w:t>
      </w:r>
      <w:r>
        <w:rPr>
          <w:sz w:val="20"/>
        </w:rPr>
        <w:t>and</w:t>
      </w:r>
    </w:p>
    <w:p>
      <w:pPr>
        <w:pStyle w:val="ListParagraph"/>
        <w:numPr>
          <w:ilvl w:val="4"/>
          <w:numId w:val="2"/>
        </w:numPr>
        <w:tabs>
          <w:tab w:pos="2980" w:val="left" w:leader="none"/>
          <w:tab w:pos="2981" w:val="left" w:leader="none"/>
        </w:tabs>
        <w:spacing w:line="240" w:lineRule="auto" w:before="1" w:after="0"/>
        <w:ind w:left="2981" w:right="0" w:hanging="721"/>
        <w:jc w:val="left"/>
        <w:rPr>
          <w:sz w:val="20"/>
        </w:rPr>
      </w:pPr>
      <w:r>
        <w:rPr>
          <w:sz w:val="20"/>
        </w:rPr>
        <w:t>implanted items.</w:t>
      </w:r>
    </w:p>
    <w:p>
      <w:pPr>
        <w:pStyle w:val="BodyText"/>
        <w:spacing w:before="1"/>
      </w:pPr>
    </w:p>
    <w:tbl>
      <w:tblPr>
        <w:tblW w:w="0" w:type="auto"/>
        <w:jc w:val="left"/>
        <w:tblInd w:w="2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89"/>
        <w:gridCol w:w="6193"/>
      </w:tblGrid>
      <w:tr>
        <w:trPr>
          <w:trHeight w:val="458" w:hRule="atLeast"/>
        </w:trPr>
        <w:tc>
          <w:tcPr>
            <w:tcW w:w="7382" w:type="dxa"/>
            <w:gridSpan w:val="2"/>
          </w:tcPr>
          <w:p>
            <w:pPr>
              <w:pStyle w:val="TableParagraph"/>
              <w:spacing w:before="8"/>
              <w:rPr>
                <w:sz w:val="19"/>
              </w:rPr>
            </w:pPr>
          </w:p>
          <w:p>
            <w:pPr>
              <w:pStyle w:val="TableParagraph"/>
              <w:spacing w:line="211" w:lineRule="exact" w:before="1"/>
              <w:ind w:left="2813" w:right="2807"/>
              <w:jc w:val="center"/>
              <w:rPr>
                <w:sz w:val="20"/>
              </w:rPr>
            </w:pPr>
            <w:r>
              <w:rPr>
                <w:sz w:val="20"/>
              </w:rPr>
              <w:t>Packaged Services</w:t>
            </w:r>
          </w:p>
        </w:tc>
      </w:tr>
      <w:tr>
        <w:trPr>
          <w:trHeight w:val="230" w:hRule="atLeast"/>
        </w:trPr>
        <w:tc>
          <w:tcPr>
            <w:tcW w:w="1189" w:type="dxa"/>
          </w:tcPr>
          <w:p>
            <w:pPr>
              <w:pStyle w:val="TableParagraph"/>
              <w:spacing w:line="210" w:lineRule="exact"/>
              <w:ind w:left="107"/>
              <w:rPr>
                <w:sz w:val="20"/>
              </w:rPr>
            </w:pPr>
            <w:r>
              <w:rPr>
                <w:sz w:val="20"/>
              </w:rPr>
              <w:t>Rev Code</w:t>
            </w:r>
          </w:p>
        </w:tc>
        <w:tc>
          <w:tcPr>
            <w:tcW w:w="6193" w:type="dxa"/>
          </w:tcPr>
          <w:p>
            <w:pPr>
              <w:pStyle w:val="TableParagraph"/>
              <w:spacing w:line="210" w:lineRule="exact"/>
              <w:ind w:left="107"/>
              <w:rPr>
                <w:sz w:val="20"/>
              </w:rPr>
            </w:pPr>
            <w:r>
              <w:rPr>
                <w:sz w:val="20"/>
              </w:rPr>
              <w:t>Description</w:t>
            </w:r>
          </w:p>
        </w:tc>
      </w:tr>
      <w:tr>
        <w:trPr>
          <w:trHeight w:val="230" w:hRule="atLeast"/>
        </w:trPr>
        <w:tc>
          <w:tcPr>
            <w:tcW w:w="1189" w:type="dxa"/>
          </w:tcPr>
          <w:p>
            <w:pPr>
              <w:pStyle w:val="TableParagraph"/>
              <w:spacing w:line="210" w:lineRule="exact"/>
              <w:ind w:left="107"/>
              <w:rPr>
                <w:sz w:val="20"/>
              </w:rPr>
            </w:pPr>
            <w:r>
              <w:rPr>
                <w:sz w:val="20"/>
              </w:rPr>
              <w:t>0250</w:t>
            </w:r>
          </w:p>
        </w:tc>
        <w:tc>
          <w:tcPr>
            <w:tcW w:w="6193" w:type="dxa"/>
          </w:tcPr>
          <w:p>
            <w:pPr>
              <w:pStyle w:val="TableParagraph"/>
              <w:spacing w:line="210" w:lineRule="exact"/>
              <w:ind w:left="107"/>
              <w:rPr>
                <w:sz w:val="20"/>
              </w:rPr>
            </w:pPr>
            <w:r>
              <w:rPr>
                <w:sz w:val="20"/>
              </w:rPr>
              <w:t>Pharmacy; General Classification</w:t>
            </w:r>
          </w:p>
        </w:tc>
      </w:tr>
      <w:tr>
        <w:trPr>
          <w:trHeight w:val="230" w:hRule="atLeast"/>
        </w:trPr>
        <w:tc>
          <w:tcPr>
            <w:tcW w:w="1189" w:type="dxa"/>
          </w:tcPr>
          <w:p>
            <w:pPr>
              <w:pStyle w:val="TableParagraph"/>
              <w:spacing w:line="210" w:lineRule="exact"/>
              <w:ind w:left="107"/>
              <w:rPr>
                <w:sz w:val="20"/>
              </w:rPr>
            </w:pPr>
            <w:r>
              <w:rPr>
                <w:sz w:val="20"/>
              </w:rPr>
              <w:t>0251</w:t>
            </w:r>
          </w:p>
        </w:tc>
        <w:tc>
          <w:tcPr>
            <w:tcW w:w="6193" w:type="dxa"/>
          </w:tcPr>
          <w:p>
            <w:pPr>
              <w:pStyle w:val="TableParagraph"/>
              <w:spacing w:line="210" w:lineRule="exact"/>
              <w:ind w:left="107"/>
              <w:rPr>
                <w:sz w:val="20"/>
              </w:rPr>
            </w:pPr>
            <w:r>
              <w:rPr>
                <w:sz w:val="20"/>
              </w:rPr>
              <w:t>Pharmacy; Generic Drugs</w:t>
            </w:r>
          </w:p>
        </w:tc>
      </w:tr>
      <w:tr>
        <w:trPr>
          <w:trHeight w:val="230" w:hRule="atLeast"/>
        </w:trPr>
        <w:tc>
          <w:tcPr>
            <w:tcW w:w="1189" w:type="dxa"/>
          </w:tcPr>
          <w:p>
            <w:pPr>
              <w:pStyle w:val="TableParagraph"/>
              <w:spacing w:line="211" w:lineRule="exact"/>
              <w:ind w:left="107"/>
              <w:rPr>
                <w:sz w:val="20"/>
              </w:rPr>
            </w:pPr>
            <w:r>
              <w:rPr>
                <w:sz w:val="20"/>
              </w:rPr>
              <w:t>0252</w:t>
            </w:r>
          </w:p>
        </w:tc>
        <w:tc>
          <w:tcPr>
            <w:tcW w:w="6193" w:type="dxa"/>
          </w:tcPr>
          <w:p>
            <w:pPr>
              <w:pStyle w:val="TableParagraph"/>
              <w:spacing w:line="211" w:lineRule="exact"/>
              <w:ind w:left="107"/>
              <w:rPr>
                <w:sz w:val="20"/>
              </w:rPr>
            </w:pPr>
            <w:r>
              <w:rPr>
                <w:sz w:val="20"/>
              </w:rPr>
              <w:t>Pharmacy; Non-Generic Drugs</w:t>
            </w:r>
          </w:p>
        </w:tc>
      </w:tr>
      <w:tr>
        <w:trPr>
          <w:trHeight w:val="230" w:hRule="atLeast"/>
        </w:trPr>
        <w:tc>
          <w:tcPr>
            <w:tcW w:w="1189" w:type="dxa"/>
          </w:tcPr>
          <w:p>
            <w:pPr>
              <w:pStyle w:val="TableParagraph"/>
              <w:spacing w:line="210" w:lineRule="exact"/>
              <w:ind w:left="107"/>
              <w:rPr>
                <w:sz w:val="20"/>
              </w:rPr>
            </w:pPr>
            <w:r>
              <w:rPr>
                <w:sz w:val="20"/>
              </w:rPr>
              <w:t>0254</w:t>
            </w:r>
          </w:p>
        </w:tc>
        <w:tc>
          <w:tcPr>
            <w:tcW w:w="6193" w:type="dxa"/>
          </w:tcPr>
          <w:p>
            <w:pPr>
              <w:pStyle w:val="TableParagraph"/>
              <w:spacing w:line="210" w:lineRule="exact"/>
              <w:ind w:left="107"/>
              <w:rPr>
                <w:sz w:val="20"/>
              </w:rPr>
            </w:pPr>
            <w:r>
              <w:rPr>
                <w:sz w:val="20"/>
              </w:rPr>
              <w:t>Pharmacy; Drugs Incident to Other Diagnostic Services</w:t>
            </w:r>
          </w:p>
        </w:tc>
      </w:tr>
      <w:tr>
        <w:trPr>
          <w:trHeight w:val="230" w:hRule="atLeast"/>
        </w:trPr>
        <w:tc>
          <w:tcPr>
            <w:tcW w:w="1189" w:type="dxa"/>
          </w:tcPr>
          <w:p>
            <w:pPr>
              <w:pStyle w:val="TableParagraph"/>
              <w:spacing w:line="210" w:lineRule="exact"/>
              <w:ind w:left="107"/>
              <w:rPr>
                <w:sz w:val="20"/>
              </w:rPr>
            </w:pPr>
            <w:r>
              <w:rPr>
                <w:sz w:val="20"/>
              </w:rPr>
              <w:t>0255</w:t>
            </w:r>
          </w:p>
        </w:tc>
        <w:tc>
          <w:tcPr>
            <w:tcW w:w="6193" w:type="dxa"/>
          </w:tcPr>
          <w:p>
            <w:pPr>
              <w:pStyle w:val="TableParagraph"/>
              <w:spacing w:line="210" w:lineRule="exact"/>
              <w:ind w:left="107"/>
              <w:rPr>
                <w:sz w:val="20"/>
              </w:rPr>
            </w:pPr>
            <w:r>
              <w:rPr>
                <w:sz w:val="20"/>
              </w:rPr>
              <w:t>Pharmacy; Drugs Incident to Radiology</w:t>
            </w:r>
          </w:p>
        </w:tc>
      </w:tr>
      <w:tr>
        <w:trPr>
          <w:trHeight w:val="230" w:hRule="atLeast"/>
        </w:trPr>
        <w:tc>
          <w:tcPr>
            <w:tcW w:w="1189" w:type="dxa"/>
          </w:tcPr>
          <w:p>
            <w:pPr>
              <w:pStyle w:val="TableParagraph"/>
              <w:spacing w:line="210" w:lineRule="exact"/>
              <w:ind w:left="107"/>
              <w:rPr>
                <w:sz w:val="20"/>
              </w:rPr>
            </w:pPr>
            <w:r>
              <w:rPr>
                <w:sz w:val="20"/>
              </w:rPr>
              <w:t>0257</w:t>
            </w:r>
          </w:p>
        </w:tc>
        <w:tc>
          <w:tcPr>
            <w:tcW w:w="6193" w:type="dxa"/>
          </w:tcPr>
          <w:p>
            <w:pPr>
              <w:pStyle w:val="TableParagraph"/>
              <w:spacing w:line="210" w:lineRule="exact"/>
              <w:ind w:left="107"/>
              <w:rPr>
                <w:sz w:val="20"/>
              </w:rPr>
            </w:pPr>
            <w:r>
              <w:rPr>
                <w:sz w:val="20"/>
              </w:rPr>
              <w:t>Pharmacy; Non-Prescription</w:t>
            </w:r>
          </w:p>
        </w:tc>
      </w:tr>
      <w:tr>
        <w:trPr>
          <w:trHeight w:val="230" w:hRule="atLeast"/>
        </w:trPr>
        <w:tc>
          <w:tcPr>
            <w:tcW w:w="1189" w:type="dxa"/>
          </w:tcPr>
          <w:p>
            <w:pPr>
              <w:pStyle w:val="TableParagraph"/>
              <w:spacing w:line="210" w:lineRule="exact"/>
              <w:ind w:left="107"/>
              <w:rPr>
                <w:sz w:val="20"/>
              </w:rPr>
            </w:pPr>
            <w:r>
              <w:rPr>
                <w:sz w:val="20"/>
              </w:rPr>
              <w:t>0258</w:t>
            </w:r>
          </w:p>
        </w:tc>
        <w:tc>
          <w:tcPr>
            <w:tcW w:w="6193" w:type="dxa"/>
          </w:tcPr>
          <w:p>
            <w:pPr>
              <w:pStyle w:val="TableParagraph"/>
              <w:spacing w:line="210" w:lineRule="exact"/>
              <w:ind w:left="107"/>
              <w:rPr>
                <w:sz w:val="20"/>
              </w:rPr>
            </w:pPr>
            <w:r>
              <w:rPr>
                <w:sz w:val="20"/>
              </w:rPr>
              <w:t>Pharmacy; IV Solutions</w:t>
            </w:r>
          </w:p>
        </w:tc>
      </w:tr>
      <w:tr>
        <w:trPr>
          <w:trHeight w:val="230" w:hRule="atLeast"/>
        </w:trPr>
        <w:tc>
          <w:tcPr>
            <w:tcW w:w="1189" w:type="dxa"/>
          </w:tcPr>
          <w:p>
            <w:pPr>
              <w:pStyle w:val="TableParagraph"/>
              <w:spacing w:line="210" w:lineRule="exact"/>
              <w:ind w:left="107"/>
              <w:rPr>
                <w:sz w:val="20"/>
              </w:rPr>
            </w:pPr>
            <w:r>
              <w:rPr>
                <w:sz w:val="20"/>
              </w:rPr>
              <w:t>0259</w:t>
            </w:r>
          </w:p>
        </w:tc>
        <w:tc>
          <w:tcPr>
            <w:tcW w:w="6193" w:type="dxa"/>
          </w:tcPr>
          <w:p>
            <w:pPr>
              <w:pStyle w:val="TableParagraph"/>
              <w:spacing w:line="210" w:lineRule="exact"/>
              <w:ind w:left="107"/>
              <w:rPr>
                <w:sz w:val="20"/>
              </w:rPr>
            </w:pPr>
            <w:r>
              <w:rPr>
                <w:sz w:val="20"/>
              </w:rPr>
              <w:t>Pharmacy; Other Pharmacy</w:t>
            </w:r>
          </w:p>
        </w:tc>
      </w:tr>
      <w:tr>
        <w:trPr>
          <w:trHeight w:val="230" w:hRule="atLeast"/>
        </w:trPr>
        <w:tc>
          <w:tcPr>
            <w:tcW w:w="1189" w:type="dxa"/>
          </w:tcPr>
          <w:p>
            <w:pPr>
              <w:pStyle w:val="TableParagraph"/>
              <w:spacing w:line="210" w:lineRule="exact"/>
              <w:ind w:left="107"/>
              <w:rPr>
                <w:sz w:val="20"/>
              </w:rPr>
            </w:pPr>
            <w:r>
              <w:rPr>
                <w:sz w:val="20"/>
              </w:rPr>
              <w:t>0260</w:t>
            </w:r>
          </w:p>
        </w:tc>
        <w:tc>
          <w:tcPr>
            <w:tcW w:w="6193" w:type="dxa"/>
          </w:tcPr>
          <w:p>
            <w:pPr>
              <w:pStyle w:val="TableParagraph"/>
              <w:spacing w:line="210" w:lineRule="exact"/>
              <w:ind w:left="107"/>
              <w:rPr>
                <w:sz w:val="20"/>
              </w:rPr>
            </w:pPr>
            <w:r>
              <w:rPr>
                <w:sz w:val="20"/>
              </w:rPr>
              <w:t>IV Therapy; General Classification</w:t>
            </w:r>
          </w:p>
        </w:tc>
      </w:tr>
      <w:tr>
        <w:trPr>
          <w:trHeight w:val="229" w:hRule="atLeast"/>
        </w:trPr>
        <w:tc>
          <w:tcPr>
            <w:tcW w:w="1189" w:type="dxa"/>
          </w:tcPr>
          <w:p>
            <w:pPr>
              <w:pStyle w:val="TableParagraph"/>
              <w:spacing w:line="210" w:lineRule="exact"/>
              <w:ind w:left="107"/>
              <w:rPr>
                <w:sz w:val="20"/>
              </w:rPr>
            </w:pPr>
            <w:r>
              <w:rPr>
                <w:sz w:val="20"/>
              </w:rPr>
              <w:t>0261</w:t>
            </w:r>
          </w:p>
        </w:tc>
        <w:tc>
          <w:tcPr>
            <w:tcW w:w="6193" w:type="dxa"/>
          </w:tcPr>
          <w:p>
            <w:pPr>
              <w:pStyle w:val="TableParagraph"/>
              <w:spacing w:line="210" w:lineRule="exact"/>
              <w:ind w:left="107"/>
              <w:rPr>
                <w:sz w:val="20"/>
              </w:rPr>
            </w:pPr>
            <w:r>
              <w:rPr>
                <w:sz w:val="20"/>
              </w:rPr>
              <w:t>IV Therapy; Infusion Pump</w:t>
            </w:r>
          </w:p>
        </w:tc>
      </w:tr>
    </w:tbl>
    <w:p>
      <w:pPr>
        <w:spacing w:after="0" w:line="210" w:lineRule="exact"/>
        <w:rPr>
          <w:sz w:val="20"/>
        </w:rPr>
        <w:sectPr>
          <w:pgSz w:w="12240" w:h="15840"/>
          <w:pgMar w:header="0" w:footer="1179" w:top="1360" w:bottom="1440" w:left="1160" w:right="1100"/>
        </w:sectPr>
      </w:pPr>
    </w:p>
    <w:tbl>
      <w:tblPr>
        <w:tblW w:w="0" w:type="auto"/>
        <w:jc w:val="left"/>
        <w:tblInd w:w="2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89"/>
        <w:gridCol w:w="6193"/>
      </w:tblGrid>
      <w:tr>
        <w:trPr>
          <w:trHeight w:val="460" w:hRule="atLeast"/>
        </w:trPr>
        <w:tc>
          <w:tcPr>
            <w:tcW w:w="7382" w:type="dxa"/>
            <w:gridSpan w:val="2"/>
          </w:tcPr>
          <w:p>
            <w:pPr>
              <w:pStyle w:val="TableParagraph"/>
              <w:rPr>
                <w:sz w:val="20"/>
              </w:rPr>
            </w:pPr>
          </w:p>
          <w:p>
            <w:pPr>
              <w:pStyle w:val="TableParagraph"/>
              <w:spacing w:line="211" w:lineRule="exact"/>
              <w:ind w:left="2813" w:right="2807"/>
              <w:jc w:val="center"/>
              <w:rPr>
                <w:sz w:val="20"/>
              </w:rPr>
            </w:pPr>
            <w:r>
              <w:rPr>
                <w:sz w:val="20"/>
              </w:rPr>
              <w:t>Packaged Services</w:t>
            </w:r>
          </w:p>
        </w:tc>
      </w:tr>
      <w:tr>
        <w:trPr>
          <w:trHeight w:val="230" w:hRule="atLeast"/>
        </w:trPr>
        <w:tc>
          <w:tcPr>
            <w:tcW w:w="1189" w:type="dxa"/>
          </w:tcPr>
          <w:p>
            <w:pPr>
              <w:pStyle w:val="TableParagraph"/>
              <w:spacing w:line="210" w:lineRule="exact"/>
              <w:ind w:left="107"/>
              <w:rPr>
                <w:sz w:val="20"/>
              </w:rPr>
            </w:pPr>
            <w:r>
              <w:rPr>
                <w:sz w:val="20"/>
              </w:rPr>
              <w:t>Rev Code</w:t>
            </w:r>
          </w:p>
        </w:tc>
        <w:tc>
          <w:tcPr>
            <w:tcW w:w="6193" w:type="dxa"/>
          </w:tcPr>
          <w:p>
            <w:pPr>
              <w:pStyle w:val="TableParagraph"/>
              <w:spacing w:line="210" w:lineRule="exact"/>
              <w:ind w:left="107"/>
              <w:rPr>
                <w:sz w:val="20"/>
              </w:rPr>
            </w:pPr>
            <w:r>
              <w:rPr>
                <w:sz w:val="20"/>
              </w:rPr>
              <w:t>Description</w:t>
            </w:r>
          </w:p>
        </w:tc>
      </w:tr>
      <w:tr>
        <w:trPr>
          <w:trHeight w:val="230" w:hRule="atLeast"/>
        </w:trPr>
        <w:tc>
          <w:tcPr>
            <w:tcW w:w="1189" w:type="dxa"/>
          </w:tcPr>
          <w:p>
            <w:pPr>
              <w:pStyle w:val="TableParagraph"/>
              <w:spacing w:line="210" w:lineRule="exact"/>
              <w:ind w:left="107"/>
              <w:rPr>
                <w:sz w:val="20"/>
              </w:rPr>
            </w:pPr>
            <w:r>
              <w:rPr>
                <w:sz w:val="20"/>
              </w:rPr>
              <w:t>0262</w:t>
            </w:r>
          </w:p>
        </w:tc>
        <w:tc>
          <w:tcPr>
            <w:tcW w:w="6193" w:type="dxa"/>
          </w:tcPr>
          <w:p>
            <w:pPr>
              <w:pStyle w:val="TableParagraph"/>
              <w:spacing w:line="210" w:lineRule="exact"/>
              <w:ind w:left="107"/>
              <w:rPr>
                <w:sz w:val="20"/>
              </w:rPr>
            </w:pPr>
            <w:r>
              <w:rPr>
                <w:sz w:val="20"/>
              </w:rPr>
              <w:t>IV Therapy; IV Therapy/Pharmacy Services</w:t>
            </w:r>
          </w:p>
        </w:tc>
      </w:tr>
      <w:tr>
        <w:trPr>
          <w:trHeight w:val="230" w:hRule="atLeast"/>
        </w:trPr>
        <w:tc>
          <w:tcPr>
            <w:tcW w:w="1189" w:type="dxa"/>
          </w:tcPr>
          <w:p>
            <w:pPr>
              <w:pStyle w:val="TableParagraph"/>
              <w:spacing w:line="210" w:lineRule="exact"/>
              <w:ind w:left="107"/>
              <w:rPr>
                <w:sz w:val="20"/>
              </w:rPr>
            </w:pPr>
            <w:r>
              <w:rPr>
                <w:sz w:val="20"/>
              </w:rPr>
              <w:t>0263</w:t>
            </w:r>
          </w:p>
        </w:tc>
        <w:tc>
          <w:tcPr>
            <w:tcW w:w="6193" w:type="dxa"/>
          </w:tcPr>
          <w:p>
            <w:pPr>
              <w:pStyle w:val="TableParagraph"/>
              <w:spacing w:line="210" w:lineRule="exact"/>
              <w:ind w:left="107"/>
              <w:rPr>
                <w:sz w:val="20"/>
              </w:rPr>
            </w:pPr>
            <w:r>
              <w:rPr>
                <w:sz w:val="20"/>
              </w:rPr>
              <w:t>IV Therapy; IV Therapy/Drug/Supply Delivery</w:t>
            </w:r>
          </w:p>
        </w:tc>
      </w:tr>
      <w:tr>
        <w:trPr>
          <w:trHeight w:val="230" w:hRule="atLeast"/>
        </w:trPr>
        <w:tc>
          <w:tcPr>
            <w:tcW w:w="1189" w:type="dxa"/>
          </w:tcPr>
          <w:p>
            <w:pPr>
              <w:pStyle w:val="TableParagraph"/>
              <w:spacing w:line="210" w:lineRule="exact"/>
              <w:ind w:left="107"/>
              <w:rPr>
                <w:sz w:val="20"/>
              </w:rPr>
            </w:pPr>
            <w:r>
              <w:rPr>
                <w:sz w:val="20"/>
              </w:rPr>
              <w:t>0264</w:t>
            </w:r>
          </w:p>
        </w:tc>
        <w:tc>
          <w:tcPr>
            <w:tcW w:w="6193" w:type="dxa"/>
          </w:tcPr>
          <w:p>
            <w:pPr>
              <w:pStyle w:val="TableParagraph"/>
              <w:spacing w:line="210" w:lineRule="exact"/>
              <w:ind w:left="107"/>
              <w:rPr>
                <w:sz w:val="20"/>
              </w:rPr>
            </w:pPr>
            <w:r>
              <w:rPr>
                <w:sz w:val="20"/>
              </w:rPr>
              <w:t>IV Therapy; IV Therapy/Supplies</w:t>
            </w:r>
          </w:p>
        </w:tc>
      </w:tr>
      <w:tr>
        <w:trPr>
          <w:trHeight w:val="230" w:hRule="atLeast"/>
        </w:trPr>
        <w:tc>
          <w:tcPr>
            <w:tcW w:w="1189" w:type="dxa"/>
          </w:tcPr>
          <w:p>
            <w:pPr>
              <w:pStyle w:val="TableParagraph"/>
              <w:spacing w:line="210" w:lineRule="exact"/>
              <w:ind w:left="107"/>
              <w:rPr>
                <w:sz w:val="20"/>
              </w:rPr>
            </w:pPr>
            <w:r>
              <w:rPr>
                <w:sz w:val="20"/>
              </w:rPr>
              <w:t>0269</w:t>
            </w:r>
          </w:p>
        </w:tc>
        <w:tc>
          <w:tcPr>
            <w:tcW w:w="6193" w:type="dxa"/>
          </w:tcPr>
          <w:p>
            <w:pPr>
              <w:pStyle w:val="TableParagraph"/>
              <w:spacing w:line="210" w:lineRule="exact"/>
              <w:ind w:left="107"/>
              <w:rPr>
                <w:sz w:val="20"/>
              </w:rPr>
            </w:pPr>
            <w:r>
              <w:rPr>
                <w:sz w:val="20"/>
              </w:rPr>
              <w:t>IV Therapy; Other IV Therapy</w:t>
            </w:r>
          </w:p>
        </w:tc>
      </w:tr>
      <w:tr>
        <w:trPr>
          <w:trHeight w:val="230" w:hRule="atLeast"/>
        </w:trPr>
        <w:tc>
          <w:tcPr>
            <w:tcW w:w="1189" w:type="dxa"/>
          </w:tcPr>
          <w:p>
            <w:pPr>
              <w:pStyle w:val="TableParagraph"/>
              <w:spacing w:line="210" w:lineRule="exact"/>
              <w:ind w:left="107"/>
              <w:rPr>
                <w:sz w:val="20"/>
              </w:rPr>
            </w:pPr>
            <w:r>
              <w:rPr>
                <w:sz w:val="20"/>
              </w:rPr>
              <w:t>0270</w:t>
            </w:r>
          </w:p>
        </w:tc>
        <w:tc>
          <w:tcPr>
            <w:tcW w:w="6193" w:type="dxa"/>
          </w:tcPr>
          <w:p>
            <w:pPr>
              <w:pStyle w:val="TableParagraph"/>
              <w:spacing w:line="210" w:lineRule="exact"/>
              <w:ind w:left="107"/>
              <w:rPr>
                <w:sz w:val="20"/>
              </w:rPr>
            </w:pPr>
            <w:r>
              <w:rPr>
                <w:sz w:val="20"/>
              </w:rPr>
              <w:t>Medical/Surgical Supplies and Devices; General Classification</w:t>
            </w:r>
          </w:p>
        </w:tc>
      </w:tr>
      <w:tr>
        <w:trPr>
          <w:trHeight w:val="230" w:hRule="atLeast"/>
        </w:trPr>
        <w:tc>
          <w:tcPr>
            <w:tcW w:w="1189" w:type="dxa"/>
          </w:tcPr>
          <w:p>
            <w:pPr>
              <w:pStyle w:val="TableParagraph"/>
              <w:spacing w:line="210" w:lineRule="exact"/>
              <w:ind w:left="107"/>
              <w:rPr>
                <w:sz w:val="20"/>
              </w:rPr>
            </w:pPr>
            <w:r>
              <w:rPr>
                <w:sz w:val="20"/>
              </w:rPr>
              <w:t>0271</w:t>
            </w:r>
          </w:p>
        </w:tc>
        <w:tc>
          <w:tcPr>
            <w:tcW w:w="6193" w:type="dxa"/>
          </w:tcPr>
          <w:p>
            <w:pPr>
              <w:pStyle w:val="TableParagraph"/>
              <w:spacing w:line="210" w:lineRule="exact"/>
              <w:ind w:left="107"/>
              <w:rPr>
                <w:sz w:val="20"/>
              </w:rPr>
            </w:pPr>
            <w:r>
              <w:rPr>
                <w:sz w:val="20"/>
              </w:rPr>
              <w:t>Medical/Surgical Supplies and Devices; Non-sterile Supply</w:t>
            </w:r>
          </w:p>
        </w:tc>
      </w:tr>
      <w:tr>
        <w:trPr>
          <w:trHeight w:val="230" w:hRule="atLeast"/>
        </w:trPr>
        <w:tc>
          <w:tcPr>
            <w:tcW w:w="1189" w:type="dxa"/>
          </w:tcPr>
          <w:p>
            <w:pPr>
              <w:pStyle w:val="TableParagraph"/>
              <w:spacing w:line="210" w:lineRule="exact"/>
              <w:ind w:left="107"/>
              <w:rPr>
                <w:sz w:val="20"/>
              </w:rPr>
            </w:pPr>
            <w:r>
              <w:rPr>
                <w:sz w:val="20"/>
              </w:rPr>
              <w:t>0272</w:t>
            </w:r>
          </w:p>
        </w:tc>
        <w:tc>
          <w:tcPr>
            <w:tcW w:w="6193" w:type="dxa"/>
          </w:tcPr>
          <w:p>
            <w:pPr>
              <w:pStyle w:val="TableParagraph"/>
              <w:spacing w:line="210" w:lineRule="exact"/>
              <w:ind w:left="107"/>
              <w:rPr>
                <w:sz w:val="20"/>
              </w:rPr>
            </w:pPr>
            <w:r>
              <w:rPr>
                <w:sz w:val="20"/>
              </w:rPr>
              <w:t>Medical/Surgical Supplies and Devices; Sterile Supply</w:t>
            </w:r>
          </w:p>
        </w:tc>
      </w:tr>
      <w:tr>
        <w:trPr>
          <w:trHeight w:val="230" w:hRule="atLeast"/>
        </w:trPr>
        <w:tc>
          <w:tcPr>
            <w:tcW w:w="1189" w:type="dxa"/>
          </w:tcPr>
          <w:p>
            <w:pPr>
              <w:pStyle w:val="TableParagraph"/>
              <w:spacing w:line="210" w:lineRule="exact"/>
              <w:ind w:left="107"/>
              <w:rPr>
                <w:sz w:val="20"/>
              </w:rPr>
            </w:pPr>
            <w:r>
              <w:rPr>
                <w:sz w:val="20"/>
              </w:rPr>
              <w:t>0275</w:t>
            </w:r>
          </w:p>
        </w:tc>
        <w:tc>
          <w:tcPr>
            <w:tcW w:w="6193" w:type="dxa"/>
          </w:tcPr>
          <w:p>
            <w:pPr>
              <w:pStyle w:val="TableParagraph"/>
              <w:spacing w:line="210" w:lineRule="exact"/>
              <w:ind w:left="107"/>
              <w:rPr>
                <w:sz w:val="20"/>
              </w:rPr>
            </w:pPr>
            <w:r>
              <w:rPr>
                <w:sz w:val="20"/>
              </w:rPr>
              <w:t>Medical/Surgical Supplies and Devices; Pacemaker</w:t>
            </w:r>
          </w:p>
        </w:tc>
      </w:tr>
      <w:tr>
        <w:trPr>
          <w:trHeight w:val="230" w:hRule="atLeast"/>
        </w:trPr>
        <w:tc>
          <w:tcPr>
            <w:tcW w:w="1189" w:type="dxa"/>
          </w:tcPr>
          <w:p>
            <w:pPr>
              <w:pStyle w:val="TableParagraph"/>
              <w:spacing w:line="210" w:lineRule="exact"/>
              <w:ind w:left="107"/>
              <w:rPr>
                <w:sz w:val="20"/>
              </w:rPr>
            </w:pPr>
            <w:r>
              <w:rPr>
                <w:sz w:val="20"/>
              </w:rPr>
              <w:t>0276</w:t>
            </w:r>
          </w:p>
        </w:tc>
        <w:tc>
          <w:tcPr>
            <w:tcW w:w="6193" w:type="dxa"/>
          </w:tcPr>
          <w:p>
            <w:pPr>
              <w:pStyle w:val="TableParagraph"/>
              <w:spacing w:line="210" w:lineRule="exact"/>
              <w:ind w:left="107"/>
              <w:rPr>
                <w:sz w:val="20"/>
              </w:rPr>
            </w:pPr>
            <w:r>
              <w:rPr>
                <w:sz w:val="20"/>
              </w:rPr>
              <w:t>Medical/Surgical Supplies and Devices; Intraocular Lens</w:t>
            </w:r>
          </w:p>
        </w:tc>
      </w:tr>
      <w:tr>
        <w:trPr>
          <w:trHeight w:val="230" w:hRule="atLeast"/>
        </w:trPr>
        <w:tc>
          <w:tcPr>
            <w:tcW w:w="1189" w:type="dxa"/>
          </w:tcPr>
          <w:p>
            <w:pPr>
              <w:pStyle w:val="TableParagraph"/>
              <w:spacing w:line="210" w:lineRule="exact"/>
              <w:ind w:left="107"/>
              <w:rPr>
                <w:sz w:val="20"/>
              </w:rPr>
            </w:pPr>
            <w:r>
              <w:rPr>
                <w:sz w:val="20"/>
              </w:rPr>
              <w:t>0278</w:t>
            </w:r>
          </w:p>
        </w:tc>
        <w:tc>
          <w:tcPr>
            <w:tcW w:w="6193" w:type="dxa"/>
          </w:tcPr>
          <w:p>
            <w:pPr>
              <w:pStyle w:val="TableParagraph"/>
              <w:spacing w:line="210" w:lineRule="exact"/>
              <w:ind w:left="107"/>
              <w:rPr>
                <w:sz w:val="20"/>
              </w:rPr>
            </w:pPr>
            <w:r>
              <w:rPr>
                <w:sz w:val="20"/>
              </w:rPr>
              <w:t>Medical/Surgical Supplies and Devices</w:t>
            </w:r>
          </w:p>
        </w:tc>
      </w:tr>
      <w:tr>
        <w:trPr>
          <w:trHeight w:val="230" w:hRule="atLeast"/>
        </w:trPr>
        <w:tc>
          <w:tcPr>
            <w:tcW w:w="1189" w:type="dxa"/>
          </w:tcPr>
          <w:p>
            <w:pPr>
              <w:pStyle w:val="TableParagraph"/>
              <w:spacing w:line="210" w:lineRule="exact"/>
              <w:ind w:left="107"/>
              <w:rPr>
                <w:sz w:val="20"/>
              </w:rPr>
            </w:pPr>
            <w:r>
              <w:rPr>
                <w:sz w:val="20"/>
              </w:rPr>
              <w:t>0279</w:t>
            </w:r>
          </w:p>
        </w:tc>
        <w:tc>
          <w:tcPr>
            <w:tcW w:w="6193" w:type="dxa"/>
          </w:tcPr>
          <w:p>
            <w:pPr>
              <w:pStyle w:val="TableParagraph"/>
              <w:spacing w:line="210" w:lineRule="exact"/>
              <w:ind w:left="107"/>
              <w:rPr>
                <w:sz w:val="20"/>
              </w:rPr>
            </w:pPr>
            <w:r>
              <w:rPr>
                <w:sz w:val="20"/>
              </w:rPr>
              <w:t>Medical/Surgical Supplies and Devices</w:t>
            </w:r>
          </w:p>
        </w:tc>
      </w:tr>
      <w:tr>
        <w:trPr>
          <w:trHeight w:val="230" w:hRule="atLeast"/>
        </w:trPr>
        <w:tc>
          <w:tcPr>
            <w:tcW w:w="1189" w:type="dxa"/>
          </w:tcPr>
          <w:p>
            <w:pPr>
              <w:pStyle w:val="TableParagraph"/>
              <w:spacing w:line="210" w:lineRule="exact"/>
              <w:ind w:left="107"/>
              <w:rPr>
                <w:sz w:val="20"/>
              </w:rPr>
            </w:pPr>
            <w:r>
              <w:rPr>
                <w:sz w:val="20"/>
              </w:rPr>
              <w:t>0280</w:t>
            </w:r>
          </w:p>
        </w:tc>
        <w:tc>
          <w:tcPr>
            <w:tcW w:w="6193" w:type="dxa"/>
          </w:tcPr>
          <w:p>
            <w:pPr>
              <w:pStyle w:val="TableParagraph"/>
              <w:spacing w:line="210" w:lineRule="exact"/>
              <w:ind w:left="107"/>
              <w:rPr>
                <w:sz w:val="20"/>
              </w:rPr>
            </w:pPr>
            <w:r>
              <w:rPr>
                <w:sz w:val="20"/>
              </w:rPr>
              <w:t>Oncology; General Classification</w:t>
            </w:r>
          </w:p>
        </w:tc>
      </w:tr>
      <w:tr>
        <w:trPr>
          <w:trHeight w:val="230" w:hRule="atLeast"/>
        </w:trPr>
        <w:tc>
          <w:tcPr>
            <w:tcW w:w="1189" w:type="dxa"/>
          </w:tcPr>
          <w:p>
            <w:pPr>
              <w:pStyle w:val="TableParagraph"/>
              <w:spacing w:line="211" w:lineRule="exact"/>
              <w:ind w:left="107"/>
              <w:rPr>
                <w:sz w:val="20"/>
              </w:rPr>
            </w:pPr>
            <w:r>
              <w:rPr>
                <w:sz w:val="20"/>
              </w:rPr>
              <w:t>0289</w:t>
            </w:r>
          </w:p>
        </w:tc>
        <w:tc>
          <w:tcPr>
            <w:tcW w:w="6193" w:type="dxa"/>
          </w:tcPr>
          <w:p>
            <w:pPr>
              <w:pStyle w:val="TableParagraph"/>
              <w:spacing w:line="211" w:lineRule="exact"/>
              <w:ind w:left="107"/>
              <w:rPr>
                <w:sz w:val="20"/>
              </w:rPr>
            </w:pPr>
            <w:r>
              <w:rPr>
                <w:sz w:val="20"/>
              </w:rPr>
              <w:t>Oncology; Other Oncology</w:t>
            </w:r>
          </w:p>
        </w:tc>
      </w:tr>
      <w:tr>
        <w:trPr>
          <w:trHeight w:val="230" w:hRule="atLeast"/>
        </w:trPr>
        <w:tc>
          <w:tcPr>
            <w:tcW w:w="1189" w:type="dxa"/>
          </w:tcPr>
          <w:p>
            <w:pPr>
              <w:pStyle w:val="TableParagraph"/>
              <w:spacing w:line="210" w:lineRule="exact"/>
              <w:ind w:left="107"/>
              <w:rPr>
                <w:sz w:val="20"/>
              </w:rPr>
            </w:pPr>
            <w:r>
              <w:rPr>
                <w:sz w:val="20"/>
              </w:rPr>
              <w:t>0343</w:t>
            </w:r>
          </w:p>
        </w:tc>
        <w:tc>
          <w:tcPr>
            <w:tcW w:w="6193" w:type="dxa"/>
          </w:tcPr>
          <w:p>
            <w:pPr>
              <w:pStyle w:val="TableParagraph"/>
              <w:spacing w:line="210" w:lineRule="exact"/>
              <w:ind w:left="107"/>
              <w:rPr>
                <w:sz w:val="20"/>
              </w:rPr>
            </w:pPr>
            <w:r>
              <w:rPr>
                <w:sz w:val="20"/>
              </w:rPr>
              <w:t>Nuclear Medicine; Diagnostic Radiopharmaceuticals</w:t>
            </w:r>
          </w:p>
        </w:tc>
      </w:tr>
      <w:tr>
        <w:trPr>
          <w:trHeight w:val="230" w:hRule="atLeast"/>
        </w:trPr>
        <w:tc>
          <w:tcPr>
            <w:tcW w:w="1189" w:type="dxa"/>
          </w:tcPr>
          <w:p>
            <w:pPr>
              <w:pStyle w:val="TableParagraph"/>
              <w:spacing w:line="210" w:lineRule="exact"/>
              <w:ind w:left="107"/>
              <w:rPr>
                <w:sz w:val="20"/>
              </w:rPr>
            </w:pPr>
            <w:r>
              <w:rPr>
                <w:sz w:val="20"/>
              </w:rPr>
              <w:t>0344</w:t>
            </w:r>
          </w:p>
        </w:tc>
        <w:tc>
          <w:tcPr>
            <w:tcW w:w="6193" w:type="dxa"/>
          </w:tcPr>
          <w:p>
            <w:pPr>
              <w:pStyle w:val="TableParagraph"/>
              <w:spacing w:line="210" w:lineRule="exact"/>
              <w:ind w:left="107"/>
              <w:rPr>
                <w:sz w:val="20"/>
              </w:rPr>
            </w:pPr>
            <w:r>
              <w:rPr>
                <w:sz w:val="20"/>
              </w:rPr>
              <w:t>Nuclear Medicine; Therapeutic Radiopharmaceuticals</w:t>
            </w:r>
          </w:p>
        </w:tc>
      </w:tr>
      <w:tr>
        <w:trPr>
          <w:trHeight w:val="230" w:hRule="atLeast"/>
        </w:trPr>
        <w:tc>
          <w:tcPr>
            <w:tcW w:w="1189" w:type="dxa"/>
          </w:tcPr>
          <w:p>
            <w:pPr>
              <w:pStyle w:val="TableParagraph"/>
              <w:spacing w:line="210" w:lineRule="exact"/>
              <w:ind w:left="107"/>
              <w:rPr>
                <w:sz w:val="20"/>
              </w:rPr>
            </w:pPr>
            <w:r>
              <w:rPr>
                <w:sz w:val="20"/>
              </w:rPr>
              <w:t>0370</w:t>
            </w:r>
          </w:p>
        </w:tc>
        <w:tc>
          <w:tcPr>
            <w:tcW w:w="6193" w:type="dxa"/>
          </w:tcPr>
          <w:p>
            <w:pPr>
              <w:pStyle w:val="TableParagraph"/>
              <w:spacing w:line="210" w:lineRule="exact"/>
              <w:ind w:left="107"/>
              <w:rPr>
                <w:sz w:val="20"/>
              </w:rPr>
            </w:pPr>
            <w:r>
              <w:rPr>
                <w:sz w:val="20"/>
              </w:rPr>
              <w:t>Anesthesia; General Classification</w:t>
            </w:r>
          </w:p>
        </w:tc>
      </w:tr>
      <w:tr>
        <w:trPr>
          <w:trHeight w:val="230" w:hRule="atLeast"/>
        </w:trPr>
        <w:tc>
          <w:tcPr>
            <w:tcW w:w="1189" w:type="dxa"/>
          </w:tcPr>
          <w:p>
            <w:pPr>
              <w:pStyle w:val="TableParagraph"/>
              <w:spacing w:line="210" w:lineRule="exact"/>
              <w:ind w:left="107"/>
              <w:rPr>
                <w:sz w:val="20"/>
              </w:rPr>
            </w:pPr>
            <w:r>
              <w:rPr>
                <w:sz w:val="20"/>
              </w:rPr>
              <w:t>0371</w:t>
            </w:r>
          </w:p>
        </w:tc>
        <w:tc>
          <w:tcPr>
            <w:tcW w:w="6193" w:type="dxa"/>
          </w:tcPr>
          <w:p>
            <w:pPr>
              <w:pStyle w:val="TableParagraph"/>
              <w:spacing w:line="210" w:lineRule="exact"/>
              <w:ind w:left="107"/>
              <w:rPr>
                <w:sz w:val="20"/>
              </w:rPr>
            </w:pPr>
            <w:r>
              <w:rPr>
                <w:sz w:val="20"/>
              </w:rPr>
              <w:t>Anesthesia; Anesthesia Incident to Radiology</w:t>
            </w:r>
          </w:p>
        </w:tc>
      </w:tr>
      <w:tr>
        <w:trPr>
          <w:trHeight w:val="230" w:hRule="atLeast"/>
        </w:trPr>
        <w:tc>
          <w:tcPr>
            <w:tcW w:w="1189" w:type="dxa"/>
          </w:tcPr>
          <w:p>
            <w:pPr>
              <w:pStyle w:val="TableParagraph"/>
              <w:spacing w:line="210" w:lineRule="exact"/>
              <w:ind w:left="107"/>
              <w:rPr>
                <w:sz w:val="20"/>
              </w:rPr>
            </w:pPr>
            <w:r>
              <w:rPr>
                <w:sz w:val="20"/>
              </w:rPr>
              <w:t>0372</w:t>
            </w:r>
          </w:p>
        </w:tc>
        <w:tc>
          <w:tcPr>
            <w:tcW w:w="6193" w:type="dxa"/>
          </w:tcPr>
          <w:p>
            <w:pPr>
              <w:pStyle w:val="TableParagraph"/>
              <w:spacing w:line="210" w:lineRule="exact"/>
              <w:ind w:left="107"/>
              <w:rPr>
                <w:sz w:val="20"/>
              </w:rPr>
            </w:pPr>
            <w:r>
              <w:rPr>
                <w:sz w:val="20"/>
              </w:rPr>
              <w:t>Anesthesia; Anesthesia Incident to Other DX Services</w:t>
            </w:r>
          </w:p>
        </w:tc>
      </w:tr>
      <w:tr>
        <w:trPr>
          <w:trHeight w:val="230" w:hRule="atLeast"/>
        </w:trPr>
        <w:tc>
          <w:tcPr>
            <w:tcW w:w="1189" w:type="dxa"/>
          </w:tcPr>
          <w:p>
            <w:pPr>
              <w:pStyle w:val="TableParagraph"/>
              <w:spacing w:line="210" w:lineRule="exact"/>
              <w:ind w:left="107"/>
              <w:rPr>
                <w:sz w:val="20"/>
              </w:rPr>
            </w:pPr>
            <w:r>
              <w:rPr>
                <w:sz w:val="20"/>
              </w:rPr>
              <w:t>0379</w:t>
            </w:r>
          </w:p>
        </w:tc>
        <w:tc>
          <w:tcPr>
            <w:tcW w:w="6193" w:type="dxa"/>
          </w:tcPr>
          <w:p>
            <w:pPr>
              <w:pStyle w:val="TableParagraph"/>
              <w:spacing w:line="210" w:lineRule="exact"/>
              <w:ind w:left="107"/>
              <w:rPr>
                <w:sz w:val="20"/>
              </w:rPr>
            </w:pPr>
            <w:r>
              <w:rPr>
                <w:sz w:val="20"/>
              </w:rPr>
              <w:t>Anesthesia; Other Anesthesia</w:t>
            </w:r>
          </w:p>
        </w:tc>
      </w:tr>
      <w:tr>
        <w:trPr>
          <w:trHeight w:val="458" w:hRule="atLeast"/>
        </w:trPr>
        <w:tc>
          <w:tcPr>
            <w:tcW w:w="1189" w:type="dxa"/>
          </w:tcPr>
          <w:p>
            <w:pPr>
              <w:pStyle w:val="TableParagraph"/>
              <w:spacing w:line="229" w:lineRule="exact"/>
              <w:ind w:left="107"/>
              <w:rPr>
                <w:sz w:val="20"/>
              </w:rPr>
            </w:pPr>
            <w:r>
              <w:rPr>
                <w:sz w:val="20"/>
              </w:rPr>
              <w:t>0390</w:t>
            </w:r>
          </w:p>
        </w:tc>
        <w:tc>
          <w:tcPr>
            <w:tcW w:w="6193" w:type="dxa"/>
          </w:tcPr>
          <w:p>
            <w:pPr>
              <w:pStyle w:val="TableParagraph"/>
              <w:spacing w:line="228" w:lineRule="exact" w:before="4"/>
              <w:ind w:left="107" w:right="1131"/>
              <w:rPr>
                <w:sz w:val="20"/>
              </w:rPr>
            </w:pPr>
            <w:r>
              <w:rPr>
                <w:sz w:val="20"/>
              </w:rPr>
              <w:t>Administration, Processing &amp; Storage for Blood &amp; Blood Components; General Classification</w:t>
            </w:r>
          </w:p>
        </w:tc>
      </w:tr>
      <w:tr>
        <w:trPr>
          <w:trHeight w:val="458" w:hRule="atLeast"/>
        </w:trPr>
        <w:tc>
          <w:tcPr>
            <w:tcW w:w="1189" w:type="dxa"/>
          </w:tcPr>
          <w:p>
            <w:pPr>
              <w:pStyle w:val="TableParagraph"/>
              <w:spacing w:line="227" w:lineRule="exact"/>
              <w:ind w:left="107"/>
              <w:rPr>
                <w:sz w:val="20"/>
              </w:rPr>
            </w:pPr>
            <w:r>
              <w:rPr>
                <w:sz w:val="20"/>
              </w:rPr>
              <w:t>0392</w:t>
            </w:r>
          </w:p>
        </w:tc>
        <w:tc>
          <w:tcPr>
            <w:tcW w:w="6193" w:type="dxa"/>
          </w:tcPr>
          <w:p>
            <w:pPr>
              <w:pStyle w:val="TableParagraph"/>
              <w:spacing w:line="230" w:lineRule="exact" w:before="1"/>
              <w:ind w:left="107" w:right="1131"/>
              <w:rPr>
                <w:sz w:val="20"/>
              </w:rPr>
            </w:pPr>
            <w:r>
              <w:rPr>
                <w:sz w:val="20"/>
              </w:rPr>
              <w:t>Administration, Processing &amp; Storage for Blood &amp; Blood Components; Processing &amp; Storage</w:t>
            </w:r>
          </w:p>
        </w:tc>
      </w:tr>
      <w:tr>
        <w:trPr>
          <w:trHeight w:val="457" w:hRule="atLeast"/>
        </w:trPr>
        <w:tc>
          <w:tcPr>
            <w:tcW w:w="1189" w:type="dxa"/>
          </w:tcPr>
          <w:p>
            <w:pPr>
              <w:pStyle w:val="TableParagraph"/>
              <w:spacing w:line="227" w:lineRule="exact"/>
              <w:ind w:left="107"/>
              <w:rPr>
                <w:sz w:val="20"/>
              </w:rPr>
            </w:pPr>
            <w:r>
              <w:rPr>
                <w:sz w:val="20"/>
              </w:rPr>
              <w:t>0399</w:t>
            </w:r>
          </w:p>
        </w:tc>
        <w:tc>
          <w:tcPr>
            <w:tcW w:w="6193" w:type="dxa"/>
          </w:tcPr>
          <w:p>
            <w:pPr>
              <w:pStyle w:val="TableParagraph"/>
              <w:spacing w:line="230" w:lineRule="exact"/>
              <w:ind w:left="107" w:right="1131"/>
              <w:rPr>
                <w:sz w:val="20"/>
              </w:rPr>
            </w:pPr>
            <w:r>
              <w:rPr>
                <w:sz w:val="20"/>
              </w:rPr>
              <w:t>Administration, Processing &amp; Storage for Blood &amp; Blood Components; Other Blood Handling</w:t>
            </w:r>
          </w:p>
        </w:tc>
      </w:tr>
      <w:tr>
        <w:trPr>
          <w:trHeight w:val="458" w:hRule="atLeast"/>
        </w:trPr>
        <w:tc>
          <w:tcPr>
            <w:tcW w:w="1189" w:type="dxa"/>
          </w:tcPr>
          <w:p>
            <w:pPr>
              <w:pStyle w:val="TableParagraph"/>
              <w:spacing w:line="227" w:lineRule="exact"/>
              <w:ind w:left="107"/>
              <w:rPr>
                <w:sz w:val="20"/>
              </w:rPr>
            </w:pPr>
            <w:r>
              <w:rPr>
                <w:sz w:val="20"/>
              </w:rPr>
              <w:t>0621</w:t>
            </w:r>
          </w:p>
        </w:tc>
        <w:tc>
          <w:tcPr>
            <w:tcW w:w="6193" w:type="dxa"/>
          </w:tcPr>
          <w:p>
            <w:pPr>
              <w:pStyle w:val="TableParagraph"/>
              <w:spacing w:line="230" w:lineRule="exact" w:before="1"/>
              <w:ind w:left="107" w:right="108"/>
              <w:rPr>
                <w:sz w:val="20"/>
              </w:rPr>
            </w:pPr>
            <w:r>
              <w:rPr>
                <w:sz w:val="20"/>
              </w:rPr>
              <w:t>Medical Surgical Supplies - Extension of 027X; Supplies Incident to Radiology</w:t>
            </w:r>
          </w:p>
        </w:tc>
      </w:tr>
      <w:tr>
        <w:trPr>
          <w:trHeight w:val="457" w:hRule="atLeast"/>
        </w:trPr>
        <w:tc>
          <w:tcPr>
            <w:tcW w:w="1189" w:type="dxa"/>
          </w:tcPr>
          <w:p>
            <w:pPr>
              <w:pStyle w:val="TableParagraph"/>
              <w:spacing w:line="227" w:lineRule="exact"/>
              <w:ind w:left="107"/>
              <w:rPr>
                <w:sz w:val="20"/>
              </w:rPr>
            </w:pPr>
            <w:r>
              <w:rPr>
                <w:sz w:val="20"/>
              </w:rPr>
              <w:t>0622</w:t>
            </w:r>
          </w:p>
        </w:tc>
        <w:tc>
          <w:tcPr>
            <w:tcW w:w="6193" w:type="dxa"/>
          </w:tcPr>
          <w:p>
            <w:pPr>
              <w:pStyle w:val="TableParagraph"/>
              <w:spacing w:line="230" w:lineRule="exact"/>
              <w:ind w:left="107" w:right="108"/>
              <w:rPr>
                <w:sz w:val="20"/>
              </w:rPr>
            </w:pPr>
            <w:r>
              <w:rPr>
                <w:sz w:val="20"/>
              </w:rPr>
              <w:t>Medical Surgical Supplies - Extension of 027X; Supplies Incident to Other DX Services</w:t>
            </w:r>
          </w:p>
        </w:tc>
      </w:tr>
      <w:tr>
        <w:trPr>
          <w:trHeight w:val="228" w:hRule="atLeast"/>
        </w:trPr>
        <w:tc>
          <w:tcPr>
            <w:tcW w:w="1189" w:type="dxa"/>
          </w:tcPr>
          <w:p>
            <w:pPr>
              <w:pStyle w:val="TableParagraph"/>
              <w:spacing w:line="208" w:lineRule="exact"/>
              <w:ind w:left="107"/>
              <w:rPr>
                <w:sz w:val="20"/>
              </w:rPr>
            </w:pPr>
            <w:r>
              <w:rPr>
                <w:sz w:val="20"/>
              </w:rPr>
              <w:t>0623</w:t>
            </w:r>
          </w:p>
        </w:tc>
        <w:tc>
          <w:tcPr>
            <w:tcW w:w="6193" w:type="dxa"/>
          </w:tcPr>
          <w:p>
            <w:pPr>
              <w:pStyle w:val="TableParagraph"/>
              <w:spacing w:line="208" w:lineRule="exact"/>
              <w:ind w:left="107"/>
              <w:rPr>
                <w:sz w:val="20"/>
              </w:rPr>
            </w:pPr>
            <w:r>
              <w:rPr>
                <w:sz w:val="20"/>
              </w:rPr>
              <w:t>Medical Supplies - Extension of 027X, Surgical Dressings</w:t>
            </w:r>
          </w:p>
        </w:tc>
      </w:tr>
      <w:tr>
        <w:trPr>
          <w:trHeight w:val="460" w:hRule="atLeast"/>
        </w:trPr>
        <w:tc>
          <w:tcPr>
            <w:tcW w:w="1189" w:type="dxa"/>
          </w:tcPr>
          <w:p>
            <w:pPr>
              <w:pStyle w:val="TableParagraph"/>
              <w:spacing w:line="229" w:lineRule="exact"/>
              <w:ind w:left="107"/>
              <w:rPr>
                <w:sz w:val="20"/>
              </w:rPr>
            </w:pPr>
            <w:r>
              <w:rPr>
                <w:sz w:val="20"/>
              </w:rPr>
              <w:t>0624</w:t>
            </w:r>
          </w:p>
        </w:tc>
        <w:tc>
          <w:tcPr>
            <w:tcW w:w="6193" w:type="dxa"/>
          </w:tcPr>
          <w:p>
            <w:pPr>
              <w:pStyle w:val="TableParagraph"/>
              <w:spacing w:line="230" w:lineRule="exact" w:before="3"/>
              <w:ind w:left="107"/>
              <w:rPr>
                <w:sz w:val="20"/>
              </w:rPr>
            </w:pPr>
            <w:r>
              <w:rPr>
                <w:sz w:val="20"/>
              </w:rPr>
              <w:t>Medical Surgical Supplies - Extension of 027X; FDA Investigational Devices</w:t>
            </w:r>
          </w:p>
        </w:tc>
      </w:tr>
      <w:tr>
        <w:trPr>
          <w:trHeight w:val="227" w:hRule="atLeast"/>
        </w:trPr>
        <w:tc>
          <w:tcPr>
            <w:tcW w:w="1189" w:type="dxa"/>
          </w:tcPr>
          <w:p>
            <w:pPr>
              <w:pStyle w:val="TableParagraph"/>
              <w:spacing w:line="207" w:lineRule="exact"/>
              <w:ind w:left="107"/>
              <w:rPr>
                <w:sz w:val="20"/>
              </w:rPr>
            </w:pPr>
            <w:r>
              <w:rPr>
                <w:sz w:val="20"/>
              </w:rPr>
              <w:t>0630</w:t>
            </w:r>
          </w:p>
        </w:tc>
        <w:tc>
          <w:tcPr>
            <w:tcW w:w="6193" w:type="dxa"/>
          </w:tcPr>
          <w:p>
            <w:pPr>
              <w:pStyle w:val="TableParagraph"/>
              <w:spacing w:line="207" w:lineRule="exact"/>
              <w:ind w:left="107"/>
              <w:rPr>
                <w:sz w:val="20"/>
              </w:rPr>
            </w:pPr>
            <w:r>
              <w:rPr>
                <w:sz w:val="20"/>
              </w:rPr>
              <w:t>Pharmacy - Extension of 025X; Reserved</w:t>
            </w:r>
          </w:p>
        </w:tc>
      </w:tr>
      <w:tr>
        <w:trPr>
          <w:trHeight w:val="229" w:hRule="atLeast"/>
        </w:trPr>
        <w:tc>
          <w:tcPr>
            <w:tcW w:w="1189" w:type="dxa"/>
          </w:tcPr>
          <w:p>
            <w:pPr>
              <w:pStyle w:val="TableParagraph"/>
              <w:spacing w:line="210" w:lineRule="exact"/>
              <w:ind w:left="107"/>
              <w:rPr>
                <w:sz w:val="20"/>
              </w:rPr>
            </w:pPr>
            <w:r>
              <w:rPr>
                <w:sz w:val="20"/>
              </w:rPr>
              <w:t>0631</w:t>
            </w:r>
          </w:p>
        </w:tc>
        <w:tc>
          <w:tcPr>
            <w:tcW w:w="6193" w:type="dxa"/>
          </w:tcPr>
          <w:p>
            <w:pPr>
              <w:pStyle w:val="TableParagraph"/>
              <w:spacing w:line="210" w:lineRule="exact"/>
              <w:ind w:left="107"/>
              <w:rPr>
                <w:sz w:val="20"/>
              </w:rPr>
            </w:pPr>
            <w:r>
              <w:rPr>
                <w:sz w:val="20"/>
              </w:rPr>
              <w:t>Pharmacy - Extension of 025X; Single Source Drug</w:t>
            </w:r>
          </w:p>
        </w:tc>
      </w:tr>
      <w:tr>
        <w:trPr>
          <w:trHeight w:val="230" w:hRule="atLeast"/>
        </w:trPr>
        <w:tc>
          <w:tcPr>
            <w:tcW w:w="1189" w:type="dxa"/>
          </w:tcPr>
          <w:p>
            <w:pPr>
              <w:pStyle w:val="TableParagraph"/>
              <w:spacing w:line="210" w:lineRule="exact"/>
              <w:ind w:left="107"/>
              <w:rPr>
                <w:sz w:val="20"/>
              </w:rPr>
            </w:pPr>
            <w:r>
              <w:rPr>
                <w:sz w:val="20"/>
              </w:rPr>
              <w:t>0632</w:t>
            </w:r>
          </w:p>
        </w:tc>
        <w:tc>
          <w:tcPr>
            <w:tcW w:w="6193" w:type="dxa"/>
          </w:tcPr>
          <w:p>
            <w:pPr>
              <w:pStyle w:val="TableParagraph"/>
              <w:spacing w:line="210" w:lineRule="exact"/>
              <w:ind w:left="107"/>
              <w:rPr>
                <w:sz w:val="20"/>
              </w:rPr>
            </w:pPr>
            <w:r>
              <w:rPr>
                <w:sz w:val="20"/>
              </w:rPr>
              <w:t>Pharmacy - Extension of 025X; Multiple Source Drug</w:t>
            </w:r>
          </w:p>
        </w:tc>
      </w:tr>
      <w:tr>
        <w:trPr>
          <w:trHeight w:val="230" w:hRule="atLeast"/>
        </w:trPr>
        <w:tc>
          <w:tcPr>
            <w:tcW w:w="1189" w:type="dxa"/>
          </w:tcPr>
          <w:p>
            <w:pPr>
              <w:pStyle w:val="TableParagraph"/>
              <w:spacing w:line="210" w:lineRule="exact"/>
              <w:ind w:left="107"/>
              <w:rPr>
                <w:sz w:val="20"/>
              </w:rPr>
            </w:pPr>
            <w:r>
              <w:rPr>
                <w:sz w:val="20"/>
              </w:rPr>
              <w:t>0633</w:t>
            </w:r>
          </w:p>
        </w:tc>
        <w:tc>
          <w:tcPr>
            <w:tcW w:w="6193" w:type="dxa"/>
          </w:tcPr>
          <w:p>
            <w:pPr>
              <w:pStyle w:val="TableParagraph"/>
              <w:spacing w:line="210" w:lineRule="exact"/>
              <w:ind w:left="107"/>
              <w:rPr>
                <w:sz w:val="20"/>
              </w:rPr>
            </w:pPr>
            <w:r>
              <w:rPr>
                <w:sz w:val="20"/>
              </w:rPr>
              <w:t>Pharmacy - Extension of 025X; Restrictive Prescription</w:t>
            </w:r>
          </w:p>
        </w:tc>
      </w:tr>
      <w:tr>
        <w:trPr>
          <w:trHeight w:val="230" w:hRule="atLeast"/>
        </w:trPr>
        <w:tc>
          <w:tcPr>
            <w:tcW w:w="1189" w:type="dxa"/>
          </w:tcPr>
          <w:p>
            <w:pPr>
              <w:pStyle w:val="TableParagraph"/>
              <w:spacing w:line="210" w:lineRule="exact"/>
              <w:ind w:left="107"/>
              <w:rPr>
                <w:sz w:val="20"/>
              </w:rPr>
            </w:pPr>
            <w:r>
              <w:rPr>
                <w:sz w:val="20"/>
              </w:rPr>
              <w:t>0700</w:t>
            </w:r>
          </w:p>
        </w:tc>
        <w:tc>
          <w:tcPr>
            <w:tcW w:w="6193" w:type="dxa"/>
          </w:tcPr>
          <w:p>
            <w:pPr>
              <w:pStyle w:val="TableParagraph"/>
              <w:spacing w:line="210" w:lineRule="exact"/>
              <w:ind w:left="107"/>
              <w:rPr>
                <w:sz w:val="20"/>
              </w:rPr>
            </w:pPr>
            <w:r>
              <w:rPr>
                <w:sz w:val="20"/>
              </w:rPr>
              <w:t>Cast Room; General Classification</w:t>
            </w:r>
          </w:p>
        </w:tc>
      </w:tr>
      <w:tr>
        <w:trPr>
          <w:trHeight w:val="227" w:hRule="atLeast"/>
        </w:trPr>
        <w:tc>
          <w:tcPr>
            <w:tcW w:w="1189" w:type="dxa"/>
          </w:tcPr>
          <w:p>
            <w:pPr>
              <w:pStyle w:val="TableParagraph"/>
              <w:spacing w:line="208" w:lineRule="exact"/>
              <w:ind w:left="107"/>
              <w:rPr>
                <w:sz w:val="20"/>
              </w:rPr>
            </w:pPr>
            <w:r>
              <w:rPr>
                <w:sz w:val="20"/>
              </w:rPr>
              <w:t>0710</w:t>
            </w:r>
          </w:p>
        </w:tc>
        <w:tc>
          <w:tcPr>
            <w:tcW w:w="6193" w:type="dxa"/>
          </w:tcPr>
          <w:p>
            <w:pPr>
              <w:pStyle w:val="TableParagraph"/>
              <w:spacing w:line="208" w:lineRule="exact"/>
              <w:ind w:left="107"/>
              <w:rPr>
                <w:sz w:val="20"/>
              </w:rPr>
            </w:pPr>
            <w:r>
              <w:rPr>
                <w:sz w:val="20"/>
              </w:rPr>
              <w:t>Recovery Room; General Classification</w:t>
            </w:r>
          </w:p>
        </w:tc>
      </w:tr>
      <w:tr>
        <w:trPr>
          <w:trHeight w:val="230" w:hRule="atLeast"/>
        </w:trPr>
        <w:tc>
          <w:tcPr>
            <w:tcW w:w="1189" w:type="dxa"/>
          </w:tcPr>
          <w:p>
            <w:pPr>
              <w:pStyle w:val="TableParagraph"/>
              <w:spacing w:line="210" w:lineRule="exact"/>
              <w:ind w:left="107"/>
              <w:rPr>
                <w:sz w:val="20"/>
              </w:rPr>
            </w:pPr>
            <w:r>
              <w:rPr>
                <w:sz w:val="20"/>
              </w:rPr>
              <w:t>0720</w:t>
            </w:r>
          </w:p>
        </w:tc>
        <w:tc>
          <w:tcPr>
            <w:tcW w:w="6193" w:type="dxa"/>
          </w:tcPr>
          <w:p>
            <w:pPr>
              <w:pStyle w:val="TableParagraph"/>
              <w:spacing w:line="210" w:lineRule="exact"/>
              <w:ind w:left="107"/>
              <w:rPr>
                <w:sz w:val="20"/>
              </w:rPr>
            </w:pPr>
            <w:r>
              <w:rPr>
                <w:sz w:val="20"/>
              </w:rPr>
              <w:t>Labor Room/Delivery; General Classification</w:t>
            </w:r>
          </w:p>
        </w:tc>
      </w:tr>
      <w:tr>
        <w:trPr>
          <w:trHeight w:val="230" w:hRule="atLeast"/>
        </w:trPr>
        <w:tc>
          <w:tcPr>
            <w:tcW w:w="1189" w:type="dxa"/>
          </w:tcPr>
          <w:p>
            <w:pPr>
              <w:pStyle w:val="TableParagraph"/>
              <w:spacing w:line="210" w:lineRule="exact"/>
              <w:ind w:left="107"/>
              <w:rPr>
                <w:sz w:val="20"/>
              </w:rPr>
            </w:pPr>
            <w:r>
              <w:rPr>
                <w:sz w:val="20"/>
              </w:rPr>
              <w:t>0721</w:t>
            </w:r>
          </w:p>
        </w:tc>
        <w:tc>
          <w:tcPr>
            <w:tcW w:w="6193" w:type="dxa"/>
          </w:tcPr>
          <w:p>
            <w:pPr>
              <w:pStyle w:val="TableParagraph"/>
              <w:spacing w:line="210" w:lineRule="exact"/>
              <w:ind w:left="107"/>
              <w:rPr>
                <w:sz w:val="20"/>
              </w:rPr>
            </w:pPr>
            <w:r>
              <w:rPr>
                <w:sz w:val="20"/>
              </w:rPr>
              <w:t>Labor Room/Delivery; Labor</w:t>
            </w:r>
          </w:p>
        </w:tc>
      </w:tr>
      <w:tr>
        <w:trPr>
          <w:trHeight w:val="230" w:hRule="atLeast"/>
        </w:trPr>
        <w:tc>
          <w:tcPr>
            <w:tcW w:w="1189" w:type="dxa"/>
          </w:tcPr>
          <w:p>
            <w:pPr>
              <w:pStyle w:val="TableParagraph"/>
              <w:spacing w:line="210" w:lineRule="exact"/>
              <w:ind w:left="107"/>
              <w:rPr>
                <w:sz w:val="20"/>
              </w:rPr>
            </w:pPr>
            <w:r>
              <w:rPr>
                <w:sz w:val="20"/>
              </w:rPr>
              <w:t>0732</w:t>
            </w:r>
          </w:p>
        </w:tc>
        <w:tc>
          <w:tcPr>
            <w:tcW w:w="6193" w:type="dxa"/>
          </w:tcPr>
          <w:p>
            <w:pPr>
              <w:pStyle w:val="TableParagraph"/>
              <w:spacing w:line="210" w:lineRule="exact"/>
              <w:ind w:left="107"/>
              <w:rPr>
                <w:sz w:val="20"/>
              </w:rPr>
            </w:pPr>
            <w:r>
              <w:rPr>
                <w:sz w:val="20"/>
              </w:rPr>
              <w:t>EKG/ECG (Electrocardiogram); Telemetry</w:t>
            </w:r>
          </w:p>
        </w:tc>
      </w:tr>
      <w:tr>
        <w:trPr>
          <w:trHeight w:val="461" w:hRule="atLeast"/>
        </w:trPr>
        <w:tc>
          <w:tcPr>
            <w:tcW w:w="1189" w:type="dxa"/>
          </w:tcPr>
          <w:p>
            <w:pPr>
              <w:pStyle w:val="TableParagraph"/>
              <w:ind w:left="107"/>
              <w:rPr>
                <w:sz w:val="20"/>
              </w:rPr>
            </w:pPr>
            <w:r>
              <w:rPr>
                <w:sz w:val="20"/>
              </w:rPr>
              <w:t>0821</w:t>
            </w:r>
          </w:p>
        </w:tc>
        <w:tc>
          <w:tcPr>
            <w:tcW w:w="6193" w:type="dxa"/>
          </w:tcPr>
          <w:p>
            <w:pPr>
              <w:pStyle w:val="TableParagraph"/>
              <w:spacing w:line="230" w:lineRule="exact" w:before="3"/>
              <w:ind w:left="107" w:right="108"/>
              <w:rPr>
                <w:sz w:val="20"/>
              </w:rPr>
            </w:pPr>
            <w:r>
              <w:rPr>
                <w:sz w:val="20"/>
              </w:rPr>
              <w:t>Hemodialysis-Outpatient or Home; Hemodialysis Composite or Other Rate</w:t>
            </w:r>
          </w:p>
        </w:tc>
      </w:tr>
      <w:tr>
        <w:trPr>
          <w:trHeight w:val="228" w:hRule="atLeast"/>
        </w:trPr>
        <w:tc>
          <w:tcPr>
            <w:tcW w:w="1189" w:type="dxa"/>
          </w:tcPr>
          <w:p>
            <w:pPr>
              <w:pStyle w:val="TableParagraph"/>
              <w:spacing w:line="208" w:lineRule="exact"/>
              <w:ind w:left="107"/>
              <w:rPr>
                <w:sz w:val="20"/>
              </w:rPr>
            </w:pPr>
            <w:r>
              <w:rPr>
                <w:sz w:val="20"/>
              </w:rPr>
              <w:t>0824</w:t>
            </w:r>
          </w:p>
        </w:tc>
        <w:tc>
          <w:tcPr>
            <w:tcW w:w="6193" w:type="dxa"/>
          </w:tcPr>
          <w:p>
            <w:pPr>
              <w:pStyle w:val="TableParagraph"/>
              <w:spacing w:line="208" w:lineRule="exact"/>
              <w:ind w:left="107"/>
              <w:rPr>
                <w:sz w:val="20"/>
              </w:rPr>
            </w:pPr>
            <w:r>
              <w:rPr>
                <w:sz w:val="20"/>
              </w:rPr>
              <w:t>Hemodialysis-Outpatient or Home; Maintenance - 100%</w:t>
            </w:r>
          </w:p>
        </w:tc>
      </w:tr>
      <w:tr>
        <w:trPr>
          <w:trHeight w:val="230" w:hRule="atLeast"/>
        </w:trPr>
        <w:tc>
          <w:tcPr>
            <w:tcW w:w="1189" w:type="dxa"/>
          </w:tcPr>
          <w:p>
            <w:pPr>
              <w:pStyle w:val="TableParagraph"/>
              <w:spacing w:line="210" w:lineRule="exact"/>
              <w:ind w:left="107"/>
              <w:rPr>
                <w:sz w:val="20"/>
              </w:rPr>
            </w:pPr>
            <w:r>
              <w:rPr>
                <w:sz w:val="20"/>
              </w:rPr>
              <w:t>0825</w:t>
            </w:r>
          </w:p>
        </w:tc>
        <w:tc>
          <w:tcPr>
            <w:tcW w:w="6193" w:type="dxa"/>
          </w:tcPr>
          <w:p>
            <w:pPr>
              <w:pStyle w:val="TableParagraph"/>
              <w:spacing w:line="210" w:lineRule="exact"/>
              <w:ind w:left="107"/>
              <w:rPr>
                <w:sz w:val="20"/>
              </w:rPr>
            </w:pPr>
            <w:r>
              <w:rPr>
                <w:sz w:val="20"/>
              </w:rPr>
              <w:t>Hemodialysis-Outpatient or Home; Support Services</w:t>
            </w:r>
          </w:p>
        </w:tc>
      </w:tr>
      <w:tr>
        <w:trPr>
          <w:trHeight w:val="230" w:hRule="atLeast"/>
        </w:trPr>
        <w:tc>
          <w:tcPr>
            <w:tcW w:w="1189" w:type="dxa"/>
          </w:tcPr>
          <w:p>
            <w:pPr>
              <w:pStyle w:val="TableParagraph"/>
              <w:spacing w:line="210" w:lineRule="exact"/>
              <w:ind w:left="107"/>
              <w:rPr>
                <w:sz w:val="20"/>
              </w:rPr>
            </w:pPr>
            <w:r>
              <w:rPr>
                <w:sz w:val="20"/>
              </w:rPr>
              <w:t>0829</w:t>
            </w:r>
          </w:p>
        </w:tc>
        <w:tc>
          <w:tcPr>
            <w:tcW w:w="6193" w:type="dxa"/>
          </w:tcPr>
          <w:p>
            <w:pPr>
              <w:pStyle w:val="TableParagraph"/>
              <w:spacing w:line="210" w:lineRule="exact"/>
              <w:ind w:left="107"/>
              <w:rPr>
                <w:sz w:val="20"/>
              </w:rPr>
            </w:pPr>
            <w:r>
              <w:rPr>
                <w:sz w:val="20"/>
              </w:rPr>
              <w:t>Hemodialysis-Outpatient or Home; Other OP Hemodialysis</w:t>
            </w:r>
          </w:p>
        </w:tc>
      </w:tr>
      <w:tr>
        <w:trPr>
          <w:trHeight w:val="460" w:hRule="atLeast"/>
        </w:trPr>
        <w:tc>
          <w:tcPr>
            <w:tcW w:w="1189" w:type="dxa"/>
          </w:tcPr>
          <w:p>
            <w:pPr>
              <w:pStyle w:val="TableParagraph"/>
              <w:spacing w:line="229" w:lineRule="exact"/>
              <w:ind w:left="107"/>
              <w:rPr>
                <w:sz w:val="20"/>
              </w:rPr>
            </w:pPr>
            <w:r>
              <w:rPr>
                <w:sz w:val="20"/>
              </w:rPr>
              <w:t>0942</w:t>
            </w:r>
          </w:p>
        </w:tc>
        <w:tc>
          <w:tcPr>
            <w:tcW w:w="6193" w:type="dxa"/>
          </w:tcPr>
          <w:p>
            <w:pPr>
              <w:pStyle w:val="TableParagraph"/>
              <w:spacing w:line="230" w:lineRule="exact" w:before="3"/>
              <w:ind w:left="107"/>
              <w:rPr>
                <w:sz w:val="20"/>
              </w:rPr>
            </w:pPr>
            <w:r>
              <w:rPr>
                <w:sz w:val="20"/>
              </w:rPr>
              <w:t>Other Therapeutic Services (also see 095X, an extension of 094x); Education/Training</w:t>
            </w:r>
          </w:p>
        </w:tc>
      </w:tr>
      <w:tr>
        <w:trPr>
          <w:trHeight w:val="457" w:hRule="atLeast"/>
        </w:trPr>
        <w:tc>
          <w:tcPr>
            <w:tcW w:w="1189" w:type="dxa"/>
          </w:tcPr>
          <w:p>
            <w:pPr>
              <w:pStyle w:val="TableParagraph"/>
              <w:spacing w:line="227" w:lineRule="exact"/>
              <w:ind w:left="107"/>
              <w:rPr>
                <w:sz w:val="20"/>
              </w:rPr>
            </w:pPr>
            <w:r>
              <w:rPr>
                <w:sz w:val="20"/>
              </w:rPr>
              <w:t>0943</w:t>
            </w:r>
          </w:p>
        </w:tc>
        <w:tc>
          <w:tcPr>
            <w:tcW w:w="6193" w:type="dxa"/>
          </w:tcPr>
          <w:p>
            <w:pPr>
              <w:pStyle w:val="TableParagraph"/>
              <w:spacing w:line="230" w:lineRule="exact"/>
              <w:ind w:left="107"/>
              <w:rPr>
                <w:sz w:val="20"/>
              </w:rPr>
            </w:pPr>
            <w:r>
              <w:rPr>
                <w:sz w:val="20"/>
              </w:rPr>
              <w:t>Other Therapeutic Services (also see 095X, an extension of 094X), Cardiac Rehabilitation</w:t>
            </w:r>
          </w:p>
        </w:tc>
      </w:tr>
    </w:tbl>
    <w:p>
      <w:pPr>
        <w:spacing w:after="0" w:line="230" w:lineRule="exact"/>
        <w:rPr>
          <w:sz w:val="20"/>
        </w:rPr>
        <w:sectPr>
          <w:pgSz w:w="12240" w:h="15840"/>
          <w:pgMar w:header="0" w:footer="1179" w:top="1440" w:bottom="1360" w:left="1160" w:right="1100"/>
        </w:sectPr>
      </w:pPr>
    </w:p>
    <w:tbl>
      <w:tblPr>
        <w:tblW w:w="0" w:type="auto"/>
        <w:jc w:val="left"/>
        <w:tblInd w:w="2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89"/>
        <w:gridCol w:w="6193"/>
      </w:tblGrid>
      <w:tr>
        <w:trPr>
          <w:trHeight w:val="460" w:hRule="atLeast"/>
        </w:trPr>
        <w:tc>
          <w:tcPr>
            <w:tcW w:w="7382" w:type="dxa"/>
            <w:gridSpan w:val="2"/>
          </w:tcPr>
          <w:p>
            <w:pPr>
              <w:pStyle w:val="TableParagraph"/>
              <w:rPr>
                <w:sz w:val="20"/>
              </w:rPr>
            </w:pPr>
          </w:p>
          <w:p>
            <w:pPr>
              <w:pStyle w:val="TableParagraph"/>
              <w:spacing w:line="211" w:lineRule="exact"/>
              <w:ind w:left="2813" w:right="2807"/>
              <w:jc w:val="center"/>
              <w:rPr>
                <w:sz w:val="20"/>
              </w:rPr>
            </w:pPr>
            <w:r>
              <w:rPr>
                <w:sz w:val="20"/>
              </w:rPr>
              <w:t>Packaged Services</w:t>
            </w:r>
          </w:p>
        </w:tc>
      </w:tr>
      <w:tr>
        <w:trPr>
          <w:trHeight w:val="230" w:hRule="atLeast"/>
        </w:trPr>
        <w:tc>
          <w:tcPr>
            <w:tcW w:w="1189" w:type="dxa"/>
          </w:tcPr>
          <w:p>
            <w:pPr>
              <w:pStyle w:val="TableParagraph"/>
              <w:spacing w:line="210" w:lineRule="exact"/>
              <w:ind w:left="107"/>
              <w:rPr>
                <w:sz w:val="20"/>
              </w:rPr>
            </w:pPr>
            <w:r>
              <w:rPr>
                <w:sz w:val="20"/>
              </w:rPr>
              <w:t>Rev Code</w:t>
            </w:r>
          </w:p>
        </w:tc>
        <w:tc>
          <w:tcPr>
            <w:tcW w:w="6193" w:type="dxa"/>
          </w:tcPr>
          <w:p>
            <w:pPr>
              <w:pStyle w:val="TableParagraph"/>
              <w:spacing w:line="210" w:lineRule="exact"/>
              <w:ind w:left="107"/>
              <w:rPr>
                <w:sz w:val="20"/>
              </w:rPr>
            </w:pPr>
            <w:r>
              <w:rPr>
                <w:sz w:val="20"/>
              </w:rPr>
              <w:t>Description</w:t>
            </w:r>
          </w:p>
        </w:tc>
      </w:tr>
      <w:tr>
        <w:trPr>
          <w:trHeight w:val="700" w:hRule="atLeast"/>
        </w:trPr>
        <w:tc>
          <w:tcPr>
            <w:tcW w:w="1189" w:type="dxa"/>
          </w:tcPr>
          <w:p>
            <w:pPr>
              <w:pStyle w:val="TableParagraph"/>
              <w:spacing w:before="9"/>
              <w:rPr>
                <w:sz w:val="20"/>
              </w:rPr>
            </w:pPr>
          </w:p>
          <w:p>
            <w:pPr>
              <w:pStyle w:val="TableParagraph"/>
              <w:ind w:left="107"/>
              <w:rPr>
                <w:sz w:val="20"/>
              </w:rPr>
            </w:pPr>
            <w:r>
              <w:rPr>
                <w:sz w:val="20"/>
              </w:rPr>
              <w:t>0948</w:t>
            </w:r>
          </w:p>
        </w:tc>
        <w:tc>
          <w:tcPr>
            <w:tcW w:w="6193" w:type="dxa"/>
          </w:tcPr>
          <w:p>
            <w:pPr>
              <w:pStyle w:val="TableParagraph"/>
              <w:spacing w:before="9"/>
              <w:rPr>
                <w:sz w:val="20"/>
              </w:rPr>
            </w:pPr>
          </w:p>
          <w:p>
            <w:pPr>
              <w:pStyle w:val="TableParagraph"/>
              <w:spacing w:line="230" w:lineRule="atLeast"/>
              <w:ind w:left="107"/>
              <w:rPr>
                <w:sz w:val="20"/>
              </w:rPr>
            </w:pPr>
            <w:r>
              <w:rPr>
                <w:sz w:val="20"/>
              </w:rPr>
              <w:t>Other Therapeutic Services (also see 095X, an extension of 094X), Pulmonary Rehabilitation</w:t>
            </w:r>
          </w:p>
        </w:tc>
      </w:tr>
    </w:tbl>
    <w:p>
      <w:pPr>
        <w:pStyle w:val="BodyText"/>
        <w:spacing w:before="8"/>
        <w:rPr>
          <w:sz w:val="12"/>
        </w:rPr>
      </w:pPr>
    </w:p>
    <w:p>
      <w:pPr>
        <w:pStyle w:val="ListParagraph"/>
        <w:numPr>
          <w:ilvl w:val="3"/>
          <w:numId w:val="2"/>
        </w:numPr>
        <w:tabs>
          <w:tab w:pos="2260" w:val="left" w:leader="none"/>
          <w:tab w:pos="2261" w:val="left" w:leader="none"/>
        </w:tabs>
        <w:spacing w:line="240" w:lineRule="auto" w:before="93" w:after="0"/>
        <w:ind w:left="2260" w:right="0" w:hanging="720"/>
        <w:jc w:val="left"/>
        <w:rPr>
          <w:sz w:val="20"/>
        </w:rPr>
      </w:pPr>
      <w:r>
        <w:rPr>
          <w:sz w:val="20"/>
        </w:rPr>
        <w:t>Recognized Status Indicators from Medicare’s Addendum B are applied as</w:t>
      </w:r>
      <w:r>
        <w:rPr>
          <w:spacing w:val="-13"/>
          <w:sz w:val="20"/>
        </w:rPr>
        <w:t> </w:t>
      </w:r>
      <w:r>
        <w:rPr>
          <w:sz w:val="20"/>
        </w:rPr>
        <w:t>follows:</w:t>
      </w:r>
    </w:p>
    <w:p>
      <w:pPr>
        <w:pStyle w:val="BodyText"/>
        <w:spacing w:before="11"/>
      </w:pPr>
    </w:p>
    <w:tbl>
      <w:tblPr>
        <w:tblW w:w="0" w:type="auto"/>
        <w:jc w:val="left"/>
        <w:tblInd w:w="2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81"/>
        <w:gridCol w:w="6301"/>
      </w:tblGrid>
      <w:tr>
        <w:trPr>
          <w:trHeight w:val="470" w:hRule="atLeast"/>
        </w:trPr>
        <w:tc>
          <w:tcPr>
            <w:tcW w:w="1081" w:type="dxa"/>
          </w:tcPr>
          <w:p>
            <w:pPr>
              <w:pStyle w:val="TableParagraph"/>
              <w:spacing w:before="7"/>
              <w:rPr>
                <w:sz w:val="20"/>
              </w:rPr>
            </w:pPr>
          </w:p>
          <w:p>
            <w:pPr>
              <w:pStyle w:val="TableParagraph"/>
              <w:spacing w:line="213" w:lineRule="exact"/>
              <w:ind w:right="109"/>
              <w:jc w:val="right"/>
              <w:rPr>
                <w:b/>
                <w:sz w:val="20"/>
              </w:rPr>
            </w:pPr>
            <w:r>
              <w:rPr>
                <w:b/>
                <w:w w:val="95"/>
                <w:sz w:val="20"/>
              </w:rPr>
              <w:t>Indicator</w:t>
            </w:r>
          </w:p>
        </w:tc>
        <w:tc>
          <w:tcPr>
            <w:tcW w:w="6301" w:type="dxa"/>
          </w:tcPr>
          <w:p>
            <w:pPr>
              <w:pStyle w:val="TableParagraph"/>
              <w:spacing w:before="7"/>
              <w:rPr>
                <w:sz w:val="20"/>
              </w:rPr>
            </w:pPr>
          </w:p>
          <w:p>
            <w:pPr>
              <w:pStyle w:val="TableParagraph"/>
              <w:spacing w:line="213" w:lineRule="exact"/>
              <w:ind w:left="2722" w:right="2716"/>
              <w:jc w:val="center"/>
              <w:rPr>
                <w:b/>
                <w:sz w:val="20"/>
              </w:rPr>
            </w:pPr>
            <w:r>
              <w:rPr>
                <w:b/>
                <w:sz w:val="20"/>
              </w:rPr>
              <w:t>Meaning</w:t>
            </w:r>
          </w:p>
        </w:tc>
      </w:tr>
      <w:tr>
        <w:trPr>
          <w:trHeight w:val="928" w:hRule="atLeast"/>
        </w:trPr>
        <w:tc>
          <w:tcPr>
            <w:tcW w:w="1081" w:type="dxa"/>
          </w:tcPr>
          <w:p>
            <w:pPr>
              <w:pStyle w:val="TableParagraph"/>
              <w:spacing w:before="9"/>
              <w:rPr>
                <w:sz w:val="20"/>
              </w:rPr>
            </w:pPr>
          </w:p>
          <w:p>
            <w:pPr>
              <w:pStyle w:val="TableParagraph"/>
              <w:ind w:left="7"/>
              <w:jc w:val="center"/>
              <w:rPr>
                <w:sz w:val="20"/>
              </w:rPr>
            </w:pPr>
            <w:r>
              <w:rPr>
                <w:w w:val="99"/>
                <w:sz w:val="20"/>
              </w:rPr>
              <w:t>A</w:t>
            </w:r>
          </w:p>
        </w:tc>
        <w:tc>
          <w:tcPr>
            <w:tcW w:w="6301" w:type="dxa"/>
          </w:tcPr>
          <w:p>
            <w:pPr>
              <w:pStyle w:val="TableParagraph"/>
              <w:spacing w:before="9"/>
              <w:rPr>
                <w:sz w:val="20"/>
              </w:rPr>
            </w:pPr>
          </w:p>
          <w:p>
            <w:pPr>
              <w:pStyle w:val="TableParagraph"/>
              <w:ind w:left="107"/>
              <w:rPr>
                <w:sz w:val="20"/>
              </w:rPr>
            </w:pPr>
            <w:r>
              <w:rPr>
                <w:sz w:val="20"/>
              </w:rPr>
              <w:t>Use another fee schedule instead of Exhibit #4, such as conversion factors listed in section 18-4, RBRVS RVUs, Ambulance Fee</w:t>
            </w:r>
          </w:p>
          <w:p>
            <w:pPr>
              <w:pStyle w:val="TableParagraph"/>
              <w:spacing w:line="209" w:lineRule="exact"/>
              <w:ind w:left="107"/>
              <w:rPr>
                <w:sz w:val="20"/>
              </w:rPr>
            </w:pPr>
            <w:r>
              <w:rPr>
                <w:sz w:val="20"/>
              </w:rPr>
              <w:t>Schedule, or Exhibit #8.</w:t>
            </w:r>
          </w:p>
        </w:tc>
      </w:tr>
      <w:tr>
        <w:trPr>
          <w:trHeight w:val="1161" w:hRule="atLeast"/>
        </w:trPr>
        <w:tc>
          <w:tcPr>
            <w:tcW w:w="1081" w:type="dxa"/>
          </w:tcPr>
          <w:p>
            <w:pPr>
              <w:pStyle w:val="TableParagraph"/>
              <w:spacing w:before="10"/>
              <w:rPr>
                <w:sz w:val="20"/>
              </w:rPr>
            </w:pPr>
          </w:p>
          <w:p>
            <w:pPr>
              <w:pStyle w:val="TableParagraph"/>
              <w:ind w:left="7"/>
              <w:jc w:val="center"/>
              <w:rPr>
                <w:sz w:val="20"/>
              </w:rPr>
            </w:pPr>
            <w:r>
              <w:rPr>
                <w:w w:val="99"/>
                <w:sz w:val="20"/>
              </w:rPr>
              <w:t>B</w:t>
            </w:r>
          </w:p>
        </w:tc>
        <w:tc>
          <w:tcPr>
            <w:tcW w:w="6301" w:type="dxa"/>
          </w:tcPr>
          <w:p>
            <w:pPr>
              <w:pStyle w:val="TableParagraph"/>
              <w:spacing w:before="10"/>
              <w:rPr>
                <w:sz w:val="20"/>
              </w:rPr>
            </w:pPr>
          </w:p>
          <w:p>
            <w:pPr>
              <w:pStyle w:val="TableParagraph"/>
              <w:spacing w:line="230" w:lineRule="atLeast"/>
              <w:ind w:left="107" w:right="123"/>
              <w:rPr>
                <w:sz w:val="20"/>
              </w:rPr>
            </w:pPr>
            <w:r>
              <w:rPr>
                <w:sz w:val="20"/>
              </w:rPr>
              <w:t>Is not recognized by Medicare for Outpatient Hospital Services Part B bill type (12x and 130x) and therefore is not separately payable unless separate fees are applicable under another section of this Rule.</w:t>
            </w:r>
          </w:p>
        </w:tc>
      </w:tr>
      <w:tr>
        <w:trPr>
          <w:trHeight w:val="928" w:hRule="atLeast"/>
        </w:trPr>
        <w:tc>
          <w:tcPr>
            <w:tcW w:w="1081" w:type="dxa"/>
          </w:tcPr>
          <w:p>
            <w:pPr>
              <w:pStyle w:val="TableParagraph"/>
              <w:spacing w:before="9"/>
              <w:rPr>
                <w:sz w:val="20"/>
              </w:rPr>
            </w:pPr>
          </w:p>
          <w:p>
            <w:pPr>
              <w:pStyle w:val="TableParagraph"/>
              <w:ind w:left="8"/>
              <w:jc w:val="center"/>
              <w:rPr>
                <w:sz w:val="20"/>
              </w:rPr>
            </w:pPr>
            <w:r>
              <w:rPr>
                <w:w w:val="99"/>
                <w:sz w:val="20"/>
              </w:rPr>
              <w:t>C</w:t>
            </w:r>
          </w:p>
        </w:tc>
        <w:tc>
          <w:tcPr>
            <w:tcW w:w="6301" w:type="dxa"/>
          </w:tcPr>
          <w:p>
            <w:pPr>
              <w:pStyle w:val="TableParagraph"/>
              <w:spacing w:before="9"/>
              <w:rPr>
                <w:sz w:val="20"/>
              </w:rPr>
            </w:pPr>
          </w:p>
          <w:p>
            <w:pPr>
              <w:pStyle w:val="TableParagraph"/>
              <w:ind w:left="107"/>
              <w:rPr>
                <w:sz w:val="20"/>
              </w:rPr>
            </w:pPr>
            <w:r>
              <w:rPr>
                <w:sz w:val="20"/>
              </w:rPr>
              <w:t>Recognized by Medicare as inpatient-only procedures. However,</w:t>
            </w:r>
          </w:p>
          <w:p>
            <w:pPr>
              <w:pStyle w:val="TableParagraph"/>
              <w:spacing w:line="228" w:lineRule="exact" w:before="6"/>
              <w:ind w:left="107"/>
              <w:rPr>
                <w:sz w:val="20"/>
              </w:rPr>
            </w:pPr>
            <w:r>
              <w:rPr>
                <w:sz w:val="20"/>
              </w:rPr>
              <w:t>the Division recognizes these procedures on an outpatient basis with prior authorization.</w:t>
            </w:r>
          </w:p>
        </w:tc>
      </w:tr>
      <w:tr>
        <w:trPr>
          <w:trHeight w:val="467" w:hRule="atLeast"/>
        </w:trPr>
        <w:tc>
          <w:tcPr>
            <w:tcW w:w="1081" w:type="dxa"/>
          </w:tcPr>
          <w:p>
            <w:pPr>
              <w:pStyle w:val="TableParagraph"/>
              <w:spacing w:before="6"/>
              <w:rPr>
                <w:sz w:val="20"/>
              </w:rPr>
            </w:pPr>
          </w:p>
          <w:p>
            <w:pPr>
              <w:pStyle w:val="TableParagraph"/>
              <w:spacing w:line="211" w:lineRule="exact" w:before="1"/>
              <w:ind w:left="8"/>
              <w:jc w:val="center"/>
              <w:rPr>
                <w:sz w:val="20"/>
              </w:rPr>
            </w:pPr>
            <w:r>
              <w:rPr>
                <w:w w:val="99"/>
                <w:sz w:val="20"/>
              </w:rPr>
              <w:t>D</w:t>
            </w:r>
          </w:p>
        </w:tc>
        <w:tc>
          <w:tcPr>
            <w:tcW w:w="6301" w:type="dxa"/>
          </w:tcPr>
          <w:p>
            <w:pPr>
              <w:pStyle w:val="TableParagraph"/>
              <w:spacing w:before="6"/>
              <w:rPr>
                <w:sz w:val="20"/>
              </w:rPr>
            </w:pPr>
          </w:p>
          <w:p>
            <w:pPr>
              <w:pStyle w:val="TableParagraph"/>
              <w:spacing w:line="211" w:lineRule="exact" w:before="1"/>
              <w:ind w:left="107"/>
              <w:rPr>
                <w:sz w:val="20"/>
              </w:rPr>
            </w:pPr>
            <w:r>
              <w:rPr>
                <w:sz w:val="20"/>
              </w:rPr>
              <w:t>Discontinued code.</w:t>
            </w:r>
          </w:p>
        </w:tc>
      </w:tr>
      <w:tr>
        <w:trPr>
          <w:trHeight w:val="1392" w:hRule="atLeast"/>
        </w:trPr>
        <w:tc>
          <w:tcPr>
            <w:tcW w:w="1081" w:type="dxa"/>
          </w:tcPr>
          <w:p>
            <w:pPr>
              <w:pStyle w:val="TableParagraph"/>
              <w:spacing w:before="9"/>
              <w:rPr>
                <w:sz w:val="20"/>
              </w:rPr>
            </w:pPr>
          </w:p>
          <w:p>
            <w:pPr>
              <w:pStyle w:val="TableParagraph"/>
              <w:ind w:right="142"/>
              <w:jc w:val="right"/>
              <w:rPr>
                <w:sz w:val="20"/>
              </w:rPr>
            </w:pPr>
            <w:r>
              <w:rPr>
                <w:sz w:val="20"/>
              </w:rPr>
              <w:t>E1 or E2</w:t>
            </w:r>
          </w:p>
        </w:tc>
        <w:tc>
          <w:tcPr>
            <w:tcW w:w="6301" w:type="dxa"/>
          </w:tcPr>
          <w:p>
            <w:pPr>
              <w:pStyle w:val="TableParagraph"/>
              <w:spacing w:before="9"/>
              <w:rPr>
                <w:sz w:val="20"/>
              </w:rPr>
            </w:pPr>
          </w:p>
          <w:p>
            <w:pPr>
              <w:pStyle w:val="TableParagraph"/>
              <w:ind w:left="107"/>
              <w:rPr>
                <w:sz w:val="20"/>
              </w:rPr>
            </w:pPr>
            <w:r>
              <w:rPr>
                <w:sz w:val="20"/>
              </w:rPr>
              <w:t>Not paid by Medicare when submitted on any outpatient bill type. However, services could still be reasonable and necessary, thus requiring hospital or ASC level of care. The billing party shall submit</w:t>
            </w:r>
          </w:p>
          <w:p>
            <w:pPr>
              <w:pStyle w:val="TableParagraph"/>
              <w:spacing w:line="230" w:lineRule="atLeast" w:before="2"/>
              <w:ind w:left="107" w:right="593"/>
              <w:rPr>
                <w:sz w:val="20"/>
              </w:rPr>
            </w:pPr>
            <w:r>
              <w:rPr>
                <w:sz w:val="20"/>
              </w:rPr>
              <w:t>documentation to substantiate the billed service codes and any similar established codes with fees in Exhibit #4.</w:t>
            </w:r>
          </w:p>
        </w:tc>
      </w:tr>
      <w:tr>
        <w:trPr>
          <w:trHeight w:val="928" w:hRule="atLeast"/>
        </w:trPr>
        <w:tc>
          <w:tcPr>
            <w:tcW w:w="1081" w:type="dxa"/>
          </w:tcPr>
          <w:p>
            <w:pPr>
              <w:pStyle w:val="TableParagraph"/>
              <w:spacing w:before="9"/>
              <w:rPr>
                <w:sz w:val="20"/>
              </w:rPr>
            </w:pPr>
          </w:p>
          <w:p>
            <w:pPr>
              <w:pStyle w:val="TableParagraph"/>
              <w:ind w:left="5"/>
              <w:jc w:val="center"/>
              <w:rPr>
                <w:sz w:val="20"/>
              </w:rPr>
            </w:pPr>
            <w:r>
              <w:rPr>
                <w:w w:val="99"/>
                <w:sz w:val="20"/>
              </w:rPr>
              <w:t>F</w:t>
            </w:r>
          </w:p>
        </w:tc>
        <w:tc>
          <w:tcPr>
            <w:tcW w:w="6301" w:type="dxa"/>
          </w:tcPr>
          <w:p>
            <w:pPr>
              <w:pStyle w:val="TableParagraph"/>
              <w:spacing w:before="9"/>
              <w:rPr>
                <w:sz w:val="20"/>
              </w:rPr>
            </w:pPr>
          </w:p>
          <w:p>
            <w:pPr>
              <w:pStyle w:val="TableParagraph"/>
              <w:ind w:left="107" w:right="123"/>
              <w:rPr>
                <w:sz w:val="20"/>
              </w:rPr>
            </w:pPr>
            <w:r>
              <w:rPr>
                <w:sz w:val="20"/>
              </w:rPr>
              <w:t>Corneal tissue acquisition and certain CRNA services and Hepatitis B vaccines are allowed at a reasonable cost to the facility. The</w:t>
            </w:r>
          </w:p>
          <w:p>
            <w:pPr>
              <w:pStyle w:val="TableParagraph"/>
              <w:spacing w:line="209" w:lineRule="exact"/>
              <w:ind w:left="107"/>
              <w:rPr>
                <w:sz w:val="20"/>
              </w:rPr>
            </w:pPr>
            <w:r>
              <w:rPr>
                <w:sz w:val="20"/>
              </w:rPr>
              <w:t>facility must provide a separate invoice identifying its cost.</w:t>
            </w:r>
          </w:p>
        </w:tc>
      </w:tr>
      <w:tr>
        <w:trPr>
          <w:trHeight w:val="700" w:hRule="atLeast"/>
        </w:trPr>
        <w:tc>
          <w:tcPr>
            <w:tcW w:w="1081" w:type="dxa"/>
          </w:tcPr>
          <w:p>
            <w:pPr>
              <w:pStyle w:val="TableParagraph"/>
              <w:spacing w:before="9"/>
              <w:rPr>
                <w:sz w:val="20"/>
              </w:rPr>
            </w:pPr>
          </w:p>
          <w:p>
            <w:pPr>
              <w:pStyle w:val="TableParagraph"/>
              <w:ind w:left="5"/>
              <w:jc w:val="center"/>
              <w:rPr>
                <w:sz w:val="20"/>
              </w:rPr>
            </w:pPr>
            <w:r>
              <w:rPr>
                <w:w w:val="99"/>
                <w:sz w:val="20"/>
              </w:rPr>
              <w:t>G</w:t>
            </w:r>
          </w:p>
        </w:tc>
        <w:tc>
          <w:tcPr>
            <w:tcW w:w="6301" w:type="dxa"/>
          </w:tcPr>
          <w:p>
            <w:pPr>
              <w:pStyle w:val="TableParagraph"/>
              <w:spacing w:before="9"/>
              <w:rPr>
                <w:sz w:val="20"/>
              </w:rPr>
            </w:pPr>
          </w:p>
          <w:p>
            <w:pPr>
              <w:pStyle w:val="TableParagraph"/>
              <w:spacing w:line="230" w:lineRule="atLeast"/>
              <w:ind w:left="107"/>
              <w:rPr>
                <w:sz w:val="20"/>
              </w:rPr>
            </w:pPr>
            <w:r>
              <w:rPr>
                <w:sz w:val="20"/>
              </w:rPr>
              <w:t>“Pass-Through Drugs and Biologicals” are separately payable under Exhibit #4 as an APC value.</w:t>
            </w:r>
          </w:p>
        </w:tc>
      </w:tr>
      <w:tr>
        <w:trPr>
          <w:trHeight w:val="700" w:hRule="atLeast"/>
        </w:trPr>
        <w:tc>
          <w:tcPr>
            <w:tcW w:w="1081" w:type="dxa"/>
          </w:tcPr>
          <w:p>
            <w:pPr>
              <w:pStyle w:val="TableParagraph"/>
              <w:spacing w:before="9"/>
              <w:rPr>
                <w:sz w:val="20"/>
              </w:rPr>
            </w:pPr>
          </w:p>
          <w:p>
            <w:pPr>
              <w:pStyle w:val="TableParagraph"/>
              <w:ind w:left="8"/>
              <w:jc w:val="center"/>
              <w:rPr>
                <w:sz w:val="20"/>
              </w:rPr>
            </w:pPr>
            <w:r>
              <w:rPr>
                <w:w w:val="99"/>
                <w:sz w:val="20"/>
              </w:rPr>
              <w:t>H</w:t>
            </w:r>
          </w:p>
        </w:tc>
        <w:tc>
          <w:tcPr>
            <w:tcW w:w="6301" w:type="dxa"/>
          </w:tcPr>
          <w:p>
            <w:pPr>
              <w:pStyle w:val="TableParagraph"/>
              <w:spacing w:before="9"/>
              <w:rPr>
                <w:sz w:val="20"/>
              </w:rPr>
            </w:pPr>
          </w:p>
          <w:p>
            <w:pPr>
              <w:pStyle w:val="TableParagraph"/>
              <w:spacing w:line="230" w:lineRule="atLeast"/>
              <w:ind w:left="107"/>
              <w:rPr>
                <w:sz w:val="20"/>
              </w:rPr>
            </w:pPr>
            <w:r>
              <w:rPr>
                <w:sz w:val="20"/>
              </w:rPr>
              <w:t>A “Pass-Through Device” is separately payable based on cost to the facility.</w:t>
            </w:r>
          </w:p>
        </w:tc>
      </w:tr>
      <w:tr>
        <w:trPr>
          <w:trHeight w:val="1159" w:hRule="atLeast"/>
        </w:trPr>
        <w:tc>
          <w:tcPr>
            <w:tcW w:w="1081" w:type="dxa"/>
          </w:tcPr>
          <w:p>
            <w:pPr>
              <w:pStyle w:val="TableParagraph"/>
              <w:spacing w:before="9"/>
              <w:rPr>
                <w:sz w:val="20"/>
              </w:rPr>
            </w:pPr>
          </w:p>
          <w:p>
            <w:pPr>
              <w:pStyle w:val="TableParagraph"/>
              <w:ind w:right="174"/>
              <w:jc w:val="right"/>
              <w:rPr>
                <w:sz w:val="20"/>
              </w:rPr>
            </w:pPr>
            <w:r>
              <w:rPr>
                <w:sz w:val="20"/>
              </w:rPr>
              <w:t>J1 or J2</w:t>
            </w:r>
          </w:p>
        </w:tc>
        <w:tc>
          <w:tcPr>
            <w:tcW w:w="6301" w:type="dxa"/>
          </w:tcPr>
          <w:p>
            <w:pPr>
              <w:pStyle w:val="TableParagraph"/>
              <w:spacing w:before="9"/>
              <w:rPr>
                <w:sz w:val="20"/>
              </w:rPr>
            </w:pPr>
          </w:p>
          <w:p>
            <w:pPr>
              <w:pStyle w:val="TableParagraph"/>
              <w:ind w:left="107"/>
              <w:rPr>
                <w:sz w:val="20"/>
              </w:rPr>
            </w:pPr>
            <w:r>
              <w:rPr>
                <w:sz w:val="20"/>
              </w:rPr>
              <w:t>The services are paid through a “comprehensive APC” for Medicare. However, the DoWC has not adopted the “comprehensive APC.”</w:t>
            </w:r>
          </w:p>
          <w:p>
            <w:pPr>
              <w:pStyle w:val="TableParagraph"/>
              <w:spacing w:line="228" w:lineRule="exact" w:before="7"/>
              <w:ind w:left="107"/>
              <w:rPr>
                <w:sz w:val="20"/>
              </w:rPr>
            </w:pPr>
            <w:r>
              <w:rPr>
                <w:sz w:val="20"/>
              </w:rPr>
              <w:t>Therefore, an agreement between the payer and the provider is necessary.</w:t>
            </w:r>
          </w:p>
        </w:tc>
      </w:tr>
      <w:tr>
        <w:trPr>
          <w:trHeight w:val="927" w:hRule="atLeast"/>
        </w:trPr>
        <w:tc>
          <w:tcPr>
            <w:tcW w:w="1081" w:type="dxa"/>
          </w:tcPr>
          <w:p>
            <w:pPr>
              <w:pStyle w:val="TableParagraph"/>
              <w:spacing w:before="6"/>
              <w:rPr>
                <w:sz w:val="20"/>
              </w:rPr>
            </w:pPr>
          </w:p>
          <w:p>
            <w:pPr>
              <w:pStyle w:val="TableParagraph"/>
              <w:spacing w:before="1"/>
              <w:ind w:left="7"/>
              <w:jc w:val="center"/>
              <w:rPr>
                <w:sz w:val="20"/>
              </w:rPr>
            </w:pPr>
            <w:r>
              <w:rPr>
                <w:w w:val="99"/>
                <w:sz w:val="20"/>
              </w:rPr>
              <w:t>K</w:t>
            </w:r>
          </w:p>
        </w:tc>
        <w:tc>
          <w:tcPr>
            <w:tcW w:w="6301" w:type="dxa"/>
          </w:tcPr>
          <w:p>
            <w:pPr>
              <w:pStyle w:val="TableParagraph"/>
              <w:spacing w:before="6"/>
              <w:rPr>
                <w:sz w:val="20"/>
              </w:rPr>
            </w:pPr>
          </w:p>
          <w:p>
            <w:pPr>
              <w:pStyle w:val="TableParagraph"/>
              <w:spacing w:line="230" w:lineRule="atLeast" w:before="1"/>
              <w:ind w:left="107" w:right="123"/>
              <w:rPr>
                <w:sz w:val="20"/>
              </w:rPr>
            </w:pPr>
            <w:r>
              <w:rPr>
                <w:sz w:val="20"/>
              </w:rPr>
              <w:t>A separately payable “Pass-Through Drug or Biological or Device” for therapeutic radiopharmaceuticals, brachytherapy sources, blood and blood products as listed under Exhibit #4 APC value.</w:t>
            </w:r>
          </w:p>
        </w:tc>
      </w:tr>
    </w:tbl>
    <w:p>
      <w:pPr>
        <w:spacing w:after="0" w:line="230" w:lineRule="atLeast"/>
        <w:rPr>
          <w:sz w:val="20"/>
        </w:rPr>
        <w:sectPr>
          <w:pgSz w:w="12240" w:h="15840"/>
          <w:pgMar w:header="0" w:footer="1179" w:top="1440" w:bottom="1360" w:left="1160" w:right="1100"/>
        </w:sectPr>
      </w:pPr>
    </w:p>
    <w:tbl>
      <w:tblPr>
        <w:tblW w:w="0" w:type="auto"/>
        <w:jc w:val="left"/>
        <w:tblInd w:w="2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81"/>
        <w:gridCol w:w="6301"/>
      </w:tblGrid>
      <w:tr>
        <w:trPr>
          <w:trHeight w:val="931" w:hRule="atLeast"/>
        </w:trPr>
        <w:tc>
          <w:tcPr>
            <w:tcW w:w="1081" w:type="dxa"/>
          </w:tcPr>
          <w:p>
            <w:pPr>
              <w:pStyle w:val="TableParagraph"/>
              <w:spacing w:before="9"/>
              <w:rPr>
                <w:sz w:val="20"/>
              </w:rPr>
            </w:pPr>
          </w:p>
          <w:p>
            <w:pPr>
              <w:pStyle w:val="TableParagraph"/>
              <w:spacing w:before="1"/>
              <w:ind w:left="8"/>
              <w:jc w:val="center"/>
              <w:rPr>
                <w:sz w:val="20"/>
              </w:rPr>
            </w:pPr>
            <w:r>
              <w:rPr>
                <w:w w:val="99"/>
                <w:sz w:val="20"/>
              </w:rPr>
              <w:t>L</w:t>
            </w:r>
          </w:p>
        </w:tc>
        <w:tc>
          <w:tcPr>
            <w:tcW w:w="6301" w:type="dxa"/>
          </w:tcPr>
          <w:p>
            <w:pPr>
              <w:pStyle w:val="TableParagraph"/>
              <w:spacing w:before="9"/>
              <w:rPr>
                <w:sz w:val="20"/>
              </w:rPr>
            </w:pPr>
          </w:p>
          <w:p>
            <w:pPr>
              <w:pStyle w:val="TableParagraph"/>
              <w:spacing w:line="230" w:lineRule="atLeast" w:before="1"/>
              <w:ind w:left="107" w:right="305"/>
              <w:rPr>
                <w:sz w:val="20"/>
              </w:rPr>
            </w:pPr>
            <w:r>
              <w:rPr>
                <w:sz w:val="20"/>
              </w:rPr>
              <w:t>Represents Influenza Vaccine/Pneumococcal Pneumonia Vaccine and therefore is generally considered to be unrelated to work injuries.</w:t>
            </w:r>
          </w:p>
        </w:tc>
      </w:tr>
      <w:tr>
        <w:trPr>
          <w:trHeight w:val="469" w:hRule="atLeast"/>
        </w:trPr>
        <w:tc>
          <w:tcPr>
            <w:tcW w:w="1081" w:type="dxa"/>
          </w:tcPr>
          <w:p>
            <w:pPr>
              <w:pStyle w:val="TableParagraph"/>
              <w:spacing w:before="9"/>
              <w:rPr>
                <w:sz w:val="20"/>
              </w:rPr>
            </w:pPr>
          </w:p>
          <w:p>
            <w:pPr>
              <w:pStyle w:val="TableParagraph"/>
              <w:spacing w:line="211" w:lineRule="exact"/>
              <w:ind w:left="6"/>
              <w:jc w:val="center"/>
              <w:rPr>
                <w:sz w:val="20"/>
              </w:rPr>
            </w:pPr>
            <w:r>
              <w:rPr>
                <w:w w:val="99"/>
                <w:sz w:val="20"/>
              </w:rPr>
              <w:t>M</w:t>
            </w:r>
          </w:p>
        </w:tc>
        <w:tc>
          <w:tcPr>
            <w:tcW w:w="6301" w:type="dxa"/>
          </w:tcPr>
          <w:p>
            <w:pPr>
              <w:pStyle w:val="TableParagraph"/>
              <w:spacing w:before="9"/>
              <w:rPr>
                <w:sz w:val="20"/>
              </w:rPr>
            </w:pPr>
          </w:p>
          <w:p>
            <w:pPr>
              <w:pStyle w:val="TableParagraph"/>
              <w:spacing w:line="211" w:lineRule="exact"/>
              <w:ind w:left="107"/>
              <w:rPr>
                <w:sz w:val="20"/>
              </w:rPr>
            </w:pPr>
            <w:r>
              <w:rPr>
                <w:sz w:val="20"/>
              </w:rPr>
              <w:t>Not separately payable.</w:t>
            </w:r>
          </w:p>
        </w:tc>
      </w:tr>
      <w:tr>
        <w:trPr>
          <w:trHeight w:val="470" w:hRule="atLeast"/>
        </w:trPr>
        <w:tc>
          <w:tcPr>
            <w:tcW w:w="1081" w:type="dxa"/>
          </w:tcPr>
          <w:p>
            <w:pPr>
              <w:pStyle w:val="TableParagraph"/>
              <w:spacing w:before="9"/>
              <w:rPr>
                <w:sz w:val="20"/>
              </w:rPr>
            </w:pPr>
          </w:p>
          <w:p>
            <w:pPr>
              <w:pStyle w:val="TableParagraph"/>
              <w:spacing w:line="211" w:lineRule="exact"/>
              <w:ind w:left="8"/>
              <w:jc w:val="center"/>
              <w:rPr>
                <w:sz w:val="20"/>
              </w:rPr>
            </w:pPr>
            <w:r>
              <w:rPr>
                <w:w w:val="99"/>
                <w:sz w:val="20"/>
              </w:rPr>
              <w:t>N</w:t>
            </w:r>
          </w:p>
        </w:tc>
        <w:tc>
          <w:tcPr>
            <w:tcW w:w="6301" w:type="dxa"/>
          </w:tcPr>
          <w:p>
            <w:pPr>
              <w:pStyle w:val="TableParagraph"/>
              <w:spacing w:before="9"/>
              <w:rPr>
                <w:sz w:val="20"/>
              </w:rPr>
            </w:pPr>
          </w:p>
          <w:p>
            <w:pPr>
              <w:pStyle w:val="TableParagraph"/>
              <w:spacing w:line="211" w:lineRule="exact"/>
              <w:ind w:left="107"/>
              <w:rPr>
                <w:sz w:val="20"/>
              </w:rPr>
            </w:pPr>
            <w:r>
              <w:rPr>
                <w:sz w:val="20"/>
              </w:rPr>
              <w:t>Service is bundled and is not separately payable.</w:t>
            </w:r>
          </w:p>
        </w:tc>
      </w:tr>
      <w:tr>
        <w:trPr>
          <w:trHeight w:val="698" w:hRule="atLeast"/>
        </w:trPr>
        <w:tc>
          <w:tcPr>
            <w:tcW w:w="1081" w:type="dxa"/>
          </w:tcPr>
          <w:p>
            <w:pPr>
              <w:pStyle w:val="TableParagraph"/>
              <w:spacing w:before="9"/>
              <w:rPr>
                <w:sz w:val="20"/>
              </w:rPr>
            </w:pPr>
          </w:p>
          <w:p>
            <w:pPr>
              <w:pStyle w:val="TableParagraph"/>
              <w:ind w:left="7"/>
              <w:jc w:val="center"/>
              <w:rPr>
                <w:sz w:val="20"/>
              </w:rPr>
            </w:pPr>
            <w:r>
              <w:rPr>
                <w:w w:val="99"/>
                <w:sz w:val="20"/>
              </w:rPr>
              <w:t>P</w:t>
            </w:r>
          </w:p>
        </w:tc>
        <w:tc>
          <w:tcPr>
            <w:tcW w:w="6301" w:type="dxa"/>
          </w:tcPr>
          <w:p>
            <w:pPr>
              <w:pStyle w:val="TableParagraph"/>
              <w:spacing w:before="3"/>
              <w:rPr>
                <w:sz w:val="21"/>
              </w:rPr>
            </w:pPr>
          </w:p>
          <w:p>
            <w:pPr>
              <w:pStyle w:val="TableParagraph"/>
              <w:spacing w:line="228" w:lineRule="exact"/>
              <w:ind w:left="107"/>
              <w:rPr>
                <w:sz w:val="20"/>
              </w:rPr>
            </w:pPr>
            <w:r>
              <w:rPr>
                <w:sz w:val="20"/>
              </w:rPr>
              <w:t>Partial hospitalization paid based on observation fees outlined in section 18-6(J).</w:t>
            </w:r>
          </w:p>
        </w:tc>
      </w:tr>
      <w:tr>
        <w:trPr>
          <w:trHeight w:val="468" w:hRule="atLeast"/>
        </w:trPr>
        <w:tc>
          <w:tcPr>
            <w:tcW w:w="1081" w:type="dxa"/>
          </w:tcPr>
          <w:p>
            <w:pPr>
              <w:pStyle w:val="TableParagraph"/>
              <w:spacing w:before="6"/>
              <w:rPr>
                <w:sz w:val="20"/>
              </w:rPr>
            </w:pPr>
          </w:p>
          <w:p>
            <w:pPr>
              <w:pStyle w:val="TableParagraph"/>
              <w:spacing w:line="211" w:lineRule="exact" w:before="1"/>
              <w:ind w:left="8"/>
              <w:jc w:val="center"/>
              <w:rPr>
                <w:sz w:val="20"/>
              </w:rPr>
            </w:pPr>
            <w:r>
              <w:rPr>
                <w:w w:val="99"/>
                <w:sz w:val="20"/>
              </w:rPr>
              <w:t>R</w:t>
            </w:r>
          </w:p>
        </w:tc>
        <w:tc>
          <w:tcPr>
            <w:tcW w:w="6301" w:type="dxa"/>
          </w:tcPr>
          <w:p>
            <w:pPr>
              <w:pStyle w:val="TableParagraph"/>
              <w:spacing w:before="6"/>
              <w:rPr>
                <w:sz w:val="20"/>
              </w:rPr>
            </w:pPr>
          </w:p>
          <w:p>
            <w:pPr>
              <w:pStyle w:val="TableParagraph"/>
              <w:spacing w:line="211" w:lineRule="exact" w:before="1"/>
              <w:ind w:left="93"/>
              <w:rPr>
                <w:sz w:val="20"/>
              </w:rPr>
            </w:pPr>
            <w:r>
              <w:rPr>
                <w:sz w:val="20"/>
              </w:rPr>
              <w:t>Blood and blood products</w:t>
            </w:r>
          </w:p>
        </w:tc>
      </w:tr>
      <w:tr>
        <w:trPr>
          <w:trHeight w:val="700" w:hRule="atLeast"/>
        </w:trPr>
        <w:tc>
          <w:tcPr>
            <w:tcW w:w="1081" w:type="dxa"/>
          </w:tcPr>
          <w:p>
            <w:pPr>
              <w:pStyle w:val="TableParagraph"/>
              <w:spacing w:before="9"/>
              <w:rPr>
                <w:sz w:val="20"/>
              </w:rPr>
            </w:pPr>
          </w:p>
          <w:p>
            <w:pPr>
              <w:pStyle w:val="TableParagraph"/>
              <w:ind w:left="5"/>
              <w:jc w:val="center"/>
              <w:rPr>
                <w:sz w:val="20"/>
              </w:rPr>
            </w:pPr>
            <w:r>
              <w:rPr>
                <w:w w:val="99"/>
                <w:sz w:val="20"/>
              </w:rPr>
              <w:t>Q</w:t>
            </w:r>
          </w:p>
        </w:tc>
        <w:tc>
          <w:tcPr>
            <w:tcW w:w="6301" w:type="dxa"/>
          </w:tcPr>
          <w:p>
            <w:pPr>
              <w:pStyle w:val="TableParagraph"/>
              <w:spacing w:before="9"/>
              <w:rPr>
                <w:sz w:val="20"/>
              </w:rPr>
            </w:pPr>
          </w:p>
          <w:p>
            <w:pPr>
              <w:pStyle w:val="TableParagraph"/>
              <w:spacing w:line="230" w:lineRule="atLeast"/>
              <w:ind w:left="107"/>
              <w:rPr>
                <w:sz w:val="20"/>
              </w:rPr>
            </w:pPr>
            <w:r>
              <w:rPr>
                <w:sz w:val="20"/>
              </w:rPr>
              <w:t>Any “Packaged Codes” with Q1, Q2, Q3, Q4 or STVX combinations are not recognized unless the parties make a prior agreement.</w:t>
            </w:r>
          </w:p>
        </w:tc>
      </w:tr>
      <w:tr>
        <w:trPr>
          <w:trHeight w:val="930" w:hRule="atLeast"/>
        </w:trPr>
        <w:tc>
          <w:tcPr>
            <w:tcW w:w="1081" w:type="dxa"/>
          </w:tcPr>
          <w:p>
            <w:pPr>
              <w:pStyle w:val="TableParagraph"/>
              <w:spacing w:before="9"/>
              <w:rPr>
                <w:sz w:val="20"/>
              </w:rPr>
            </w:pPr>
          </w:p>
          <w:p>
            <w:pPr>
              <w:pStyle w:val="TableParagraph"/>
              <w:ind w:left="244" w:right="241"/>
              <w:jc w:val="center"/>
              <w:rPr>
                <w:sz w:val="20"/>
              </w:rPr>
            </w:pPr>
            <w:r>
              <w:rPr>
                <w:sz w:val="20"/>
              </w:rPr>
              <w:t>S or T</w:t>
            </w:r>
          </w:p>
        </w:tc>
        <w:tc>
          <w:tcPr>
            <w:tcW w:w="6301" w:type="dxa"/>
          </w:tcPr>
          <w:p>
            <w:pPr>
              <w:pStyle w:val="TableParagraph"/>
              <w:spacing w:before="9"/>
              <w:rPr>
                <w:sz w:val="20"/>
              </w:rPr>
            </w:pPr>
          </w:p>
          <w:p>
            <w:pPr>
              <w:pStyle w:val="TableParagraph"/>
              <w:spacing w:line="230" w:lineRule="atLeast"/>
              <w:ind w:left="107" w:right="128"/>
              <w:jc w:val="both"/>
              <w:rPr>
                <w:sz w:val="20"/>
              </w:rPr>
            </w:pPr>
            <w:r>
              <w:rPr>
                <w:sz w:val="20"/>
              </w:rPr>
              <w:t>Multiple procedures, the highest-valued code allowed at 100% of</w:t>
            </w:r>
            <w:r>
              <w:rPr>
                <w:spacing w:val="-21"/>
                <w:sz w:val="20"/>
              </w:rPr>
              <w:t> </w:t>
            </w:r>
            <w:r>
              <w:rPr>
                <w:sz w:val="20"/>
              </w:rPr>
              <w:t>the Exhibit #4 value and up to three (3) additional codes allowed at 50% of the Exhibit #4 value, per episode of</w:t>
            </w:r>
            <w:r>
              <w:rPr>
                <w:spacing w:val="-2"/>
                <w:sz w:val="20"/>
              </w:rPr>
              <w:t> </w:t>
            </w:r>
            <w:r>
              <w:rPr>
                <w:sz w:val="20"/>
              </w:rPr>
              <w:t>care.</w:t>
            </w:r>
          </w:p>
        </w:tc>
      </w:tr>
      <w:tr>
        <w:trPr>
          <w:trHeight w:val="700" w:hRule="atLeast"/>
        </w:trPr>
        <w:tc>
          <w:tcPr>
            <w:tcW w:w="1081" w:type="dxa"/>
          </w:tcPr>
          <w:p>
            <w:pPr>
              <w:pStyle w:val="TableParagraph"/>
              <w:spacing w:before="9"/>
              <w:rPr>
                <w:sz w:val="20"/>
              </w:rPr>
            </w:pPr>
          </w:p>
          <w:p>
            <w:pPr>
              <w:pStyle w:val="TableParagraph"/>
              <w:ind w:left="8"/>
              <w:jc w:val="center"/>
              <w:rPr>
                <w:sz w:val="20"/>
              </w:rPr>
            </w:pPr>
            <w:r>
              <w:rPr>
                <w:w w:val="99"/>
                <w:sz w:val="20"/>
              </w:rPr>
              <w:t>U</w:t>
            </w:r>
          </w:p>
        </w:tc>
        <w:tc>
          <w:tcPr>
            <w:tcW w:w="6301" w:type="dxa"/>
          </w:tcPr>
          <w:p>
            <w:pPr>
              <w:pStyle w:val="TableParagraph"/>
              <w:spacing w:before="9"/>
              <w:rPr>
                <w:sz w:val="20"/>
              </w:rPr>
            </w:pPr>
          </w:p>
          <w:p>
            <w:pPr>
              <w:pStyle w:val="TableParagraph"/>
              <w:spacing w:line="230" w:lineRule="atLeast"/>
              <w:ind w:left="107" w:right="123"/>
              <w:rPr>
                <w:sz w:val="20"/>
              </w:rPr>
            </w:pPr>
            <w:r>
              <w:rPr>
                <w:sz w:val="20"/>
              </w:rPr>
              <w:t>Brachytherapy source and is separately payable under Exhibit #4 APC value.</w:t>
            </w:r>
          </w:p>
        </w:tc>
      </w:tr>
      <w:tr>
        <w:trPr>
          <w:trHeight w:val="700" w:hRule="atLeast"/>
        </w:trPr>
        <w:tc>
          <w:tcPr>
            <w:tcW w:w="1081" w:type="dxa"/>
          </w:tcPr>
          <w:p>
            <w:pPr>
              <w:pStyle w:val="TableParagraph"/>
              <w:spacing w:before="9"/>
              <w:rPr>
                <w:sz w:val="20"/>
              </w:rPr>
            </w:pPr>
          </w:p>
          <w:p>
            <w:pPr>
              <w:pStyle w:val="TableParagraph"/>
              <w:ind w:left="7"/>
              <w:jc w:val="center"/>
              <w:rPr>
                <w:sz w:val="20"/>
              </w:rPr>
            </w:pPr>
            <w:r>
              <w:rPr>
                <w:w w:val="99"/>
                <w:sz w:val="20"/>
              </w:rPr>
              <w:t>V</w:t>
            </w:r>
          </w:p>
        </w:tc>
        <w:tc>
          <w:tcPr>
            <w:tcW w:w="6301" w:type="dxa"/>
          </w:tcPr>
          <w:p>
            <w:pPr>
              <w:pStyle w:val="TableParagraph"/>
              <w:spacing w:before="9"/>
              <w:rPr>
                <w:sz w:val="20"/>
              </w:rPr>
            </w:pPr>
          </w:p>
          <w:p>
            <w:pPr>
              <w:pStyle w:val="TableParagraph"/>
              <w:spacing w:line="230" w:lineRule="atLeast"/>
              <w:ind w:left="107"/>
              <w:rPr>
                <w:sz w:val="20"/>
              </w:rPr>
            </w:pPr>
            <w:r>
              <w:rPr>
                <w:sz w:val="20"/>
              </w:rPr>
              <w:t>Represents a clinic or an ED visit and is separately payable for hospitals as specified in section 18-6(J).</w:t>
            </w:r>
          </w:p>
        </w:tc>
      </w:tr>
      <w:tr>
        <w:trPr>
          <w:trHeight w:val="928" w:hRule="atLeast"/>
        </w:trPr>
        <w:tc>
          <w:tcPr>
            <w:tcW w:w="1081" w:type="dxa"/>
          </w:tcPr>
          <w:p>
            <w:pPr>
              <w:pStyle w:val="TableParagraph"/>
              <w:spacing w:before="9"/>
              <w:rPr>
                <w:sz w:val="20"/>
              </w:rPr>
            </w:pPr>
          </w:p>
          <w:p>
            <w:pPr>
              <w:pStyle w:val="TableParagraph"/>
              <w:ind w:left="7"/>
              <w:jc w:val="center"/>
              <w:rPr>
                <w:sz w:val="20"/>
              </w:rPr>
            </w:pPr>
            <w:r>
              <w:rPr>
                <w:w w:val="99"/>
                <w:sz w:val="20"/>
              </w:rPr>
              <w:t>Y</w:t>
            </w:r>
          </w:p>
        </w:tc>
        <w:tc>
          <w:tcPr>
            <w:tcW w:w="6301" w:type="dxa"/>
          </w:tcPr>
          <w:p>
            <w:pPr>
              <w:pStyle w:val="TableParagraph"/>
              <w:spacing w:before="9"/>
              <w:rPr>
                <w:sz w:val="20"/>
              </w:rPr>
            </w:pPr>
          </w:p>
          <w:p>
            <w:pPr>
              <w:pStyle w:val="TableParagraph"/>
              <w:ind w:left="107"/>
              <w:rPr>
                <w:sz w:val="20"/>
              </w:rPr>
            </w:pPr>
            <w:r>
              <w:rPr>
                <w:sz w:val="20"/>
              </w:rPr>
              <w:t>Non-implantable Durable Medical Equipment paid pursuant to Medicare’s Durable Medical Equipment Regional Carrier fee</w:t>
            </w:r>
          </w:p>
          <w:p>
            <w:pPr>
              <w:pStyle w:val="TableParagraph"/>
              <w:spacing w:line="209" w:lineRule="exact"/>
              <w:ind w:left="107"/>
              <w:rPr>
                <w:sz w:val="20"/>
              </w:rPr>
            </w:pPr>
            <w:r>
              <w:rPr>
                <w:sz w:val="20"/>
              </w:rPr>
              <w:t>schedule for Colorado.</w:t>
            </w:r>
          </w:p>
        </w:tc>
      </w:tr>
    </w:tbl>
    <w:p>
      <w:pPr>
        <w:pStyle w:val="BodyText"/>
        <w:spacing w:before="9"/>
        <w:rPr>
          <w:sz w:val="12"/>
        </w:rPr>
      </w:pPr>
    </w:p>
    <w:p>
      <w:pPr>
        <w:pStyle w:val="ListParagraph"/>
        <w:numPr>
          <w:ilvl w:val="3"/>
          <w:numId w:val="2"/>
        </w:numPr>
        <w:tabs>
          <w:tab w:pos="2260" w:val="left" w:leader="none"/>
          <w:tab w:pos="2261" w:val="left" w:leader="none"/>
        </w:tabs>
        <w:spacing w:line="240" w:lineRule="auto" w:before="93" w:after="0"/>
        <w:ind w:left="2260" w:right="0" w:hanging="720"/>
        <w:jc w:val="left"/>
        <w:rPr>
          <w:sz w:val="20"/>
        </w:rPr>
      </w:pPr>
      <w:r>
        <w:rPr>
          <w:sz w:val="20"/>
        </w:rPr>
        <w:t>Total maximum facility value for an outpatient hospital episode of</w:t>
      </w:r>
      <w:r>
        <w:rPr>
          <w:spacing w:val="-11"/>
          <w:sz w:val="20"/>
        </w:rPr>
        <w:t> </w:t>
      </w:r>
      <w:r>
        <w:rPr>
          <w:sz w:val="20"/>
        </w:rPr>
        <w:t>care:</w:t>
      </w:r>
    </w:p>
    <w:p>
      <w:pPr>
        <w:pStyle w:val="BodyText"/>
        <w:spacing w:before="10"/>
      </w:pPr>
    </w:p>
    <w:p>
      <w:pPr>
        <w:pStyle w:val="ListParagraph"/>
        <w:numPr>
          <w:ilvl w:val="4"/>
          <w:numId w:val="2"/>
        </w:numPr>
        <w:tabs>
          <w:tab w:pos="2980" w:val="left" w:leader="none"/>
          <w:tab w:pos="2981" w:val="left" w:leader="none"/>
        </w:tabs>
        <w:spacing w:line="240" w:lineRule="auto" w:before="0" w:after="0"/>
        <w:ind w:left="2981" w:right="630" w:hanging="721"/>
        <w:jc w:val="left"/>
        <w:rPr>
          <w:sz w:val="20"/>
        </w:rPr>
      </w:pPr>
      <w:r>
        <w:rPr>
          <w:sz w:val="20"/>
        </w:rPr>
        <w:t>The highest-valued CPT® code aligned to APC code per Exhibit #4</w:t>
      </w:r>
      <w:r>
        <w:rPr>
          <w:spacing w:val="-27"/>
          <w:sz w:val="20"/>
        </w:rPr>
        <w:t> </w:t>
      </w:r>
      <w:r>
        <w:rPr>
          <w:sz w:val="20"/>
        </w:rPr>
        <w:t>plus 50% of any lesser-valued CPT® code aligned APC code</w:t>
      </w:r>
      <w:r>
        <w:rPr>
          <w:spacing w:val="-15"/>
          <w:sz w:val="20"/>
        </w:rPr>
        <w:t> </w:t>
      </w:r>
      <w:r>
        <w:rPr>
          <w:sz w:val="20"/>
        </w:rPr>
        <w:t>values.</w:t>
      </w:r>
    </w:p>
    <w:p>
      <w:pPr>
        <w:pStyle w:val="BodyText"/>
        <w:spacing w:before="11"/>
      </w:pPr>
    </w:p>
    <w:p>
      <w:pPr>
        <w:pStyle w:val="BodyText"/>
        <w:ind w:left="2981" w:right="385"/>
      </w:pPr>
      <w:r>
        <w:rPr/>
        <w:t>Facility fee reimbursement is limited to a maximum of four (4) CPT® procedure codes per episode, with a maximum of only one (1) procedure reimbursed at 100% of the allowed Exhibit #4 value for the type of facility:</w:t>
      </w:r>
    </w:p>
    <w:p>
      <w:pPr>
        <w:pStyle w:val="BodyText"/>
        <w:spacing w:before="9"/>
      </w:pPr>
    </w:p>
    <w:p>
      <w:pPr>
        <w:pStyle w:val="ListParagraph"/>
        <w:numPr>
          <w:ilvl w:val="5"/>
          <w:numId w:val="2"/>
        </w:numPr>
        <w:tabs>
          <w:tab w:pos="3341" w:val="left" w:leader="none"/>
        </w:tabs>
        <w:spacing w:line="240" w:lineRule="auto" w:before="0" w:after="0"/>
        <w:ind w:left="3341" w:right="0" w:hanging="360"/>
        <w:jc w:val="left"/>
        <w:rPr>
          <w:sz w:val="20"/>
        </w:rPr>
      </w:pPr>
      <w:r>
        <w:rPr>
          <w:sz w:val="20"/>
        </w:rPr>
        <w:t>Hospitals are reimbursed based upon Column</w:t>
      </w:r>
      <w:r>
        <w:rPr>
          <w:spacing w:val="2"/>
          <w:sz w:val="20"/>
        </w:rPr>
        <w:t> </w:t>
      </w:r>
      <w:r>
        <w:rPr>
          <w:sz w:val="20"/>
        </w:rPr>
        <w:t>3.</w:t>
      </w:r>
    </w:p>
    <w:p>
      <w:pPr>
        <w:pStyle w:val="ListParagraph"/>
        <w:numPr>
          <w:ilvl w:val="5"/>
          <w:numId w:val="2"/>
        </w:numPr>
        <w:tabs>
          <w:tab w:pos="3341" w:val="left" w:leader="none"/>
        </w:tabs>
        <w:spacing w:line="240" w:lineRule="auto" w:before="0" w:after="0"/>
        <w:ind w:left="3341" w:right="0" w:hanging="360"/>
        <w:jc w:val="left"/>
        <w:rPr>
          <w:sz w:val="20"/>
        </w:rPr>
      </w:pPr>
      <w:r>
        <w:rPr>
          <w:sz w:val="20"/>
        </w:rPr>
        <w:t>ASCs are reimbursed based upon Column</w:t>
      </w:r>
      <w:r>
        <w:rPr>
          <w:spacing w:val="-2"/>
          <w:sz w:val="20"/>
        </w:rPr>
        <w:t> </w:t>
      </w:r>
      <w:r>
        <w:rPr>
          <w:sz w:val="20"/>
        </w:rPr>
        <w:t>4.</w:t>
      </w:r>
    </w:p>
    <w:p>
      <w:pPr>
        <w:pStyle w:val="BodyText"/>
        <w:spacing w:before="11"/>
      </w:pPr>
    </w:p>
    <w:p>
      <w:pPr>
        <w:pStyle w:val="ListParagraph"/>
        <w:numPr>
          <w:ilvl w:val="4"/>
          <w:numId w:val="2"/>
        </w:numPr>
        <w:tabs>
          <w:tab w:pos="2980" w:val="left" w:leader="none"/>
          <w:tab w:pos="2981" w:val="left" w:leader="none"/>
        </w:tabs>
        <w:spacing w:line="240" w:lineRule="auto" w:before="0" w:after="0"/>
        <w:ind w:left="2981" w:right="721" w:hanging="721"/>
        <w:jc w:val="left"/>
        <w:rPr>
          <w:sz w:val="20"/>
        </w:rPr>
      </w:pPr>
      <w:r>
        <w:rPr>
          <w:sz w:val="20"/>
        </w:rPr>
        <w:t>Hospitals billing type “A” or “B” ED visits shall meet one of the</w:t>
      </w:r>
      <w:r>
        <w:rPr>
          <w:spacing w:val="-33"/>
          <w:sz w:val="20"/>
        </w:rPr>
        <w:t> </w:t>
      </w:r>
      <w:r>
        <w:rPr>
          <w:sz w:val="20"/>
        </w:rPr>
        <w:t>following hospital licensure and billing</w:t>
      </w:r>
      <w:r>
        <w:rPr>
          <w:spacing w:val="1"/>
          <w:sz w:val="20"/>
        </w:rPr>
        <w:t> </w:t>
      </w:r>
      <w:r>
        <w:rPr>
          <w:sz w:val="20"/>
        </w:rPr>
        <w:t>criteria:</w:t>
      </w:r>
    </w:p>
    <w:p>
      <w:pPr>
        <w:pStyle w:val="BodyText"/>
        <w:spacing w:before="9"/>
      </w:pPr>
    </w:p>
    <w:p>
      <w:pPr>
        <w:pStyle w:val="ListParagraph"/>
        <w:numPr>
          <w:ilvl w:val="5"/>
          <w:numId w:val="2"/>
        </w:numPr>
        <w:tabs>
          <w:tab w:pos="3341" w:val="left" w:leader="none"/>
        </w:tabs>
        <w:spacing w:line="240" w:lineRule="auto" w:before="0" w:after="0"/>
        <w:ind w:left="3341" w:right="515" w:hanging="360"/>
        <w:jc w:val="left"/>
        <w:rPr>
          <w:sz w:val="20"/>
        </w:rPr>
      </w:pPr>
      <w:r>
        <w:rPr>
          <w:sz w:val="20"/>
        </w:rPr>
        <w:t>The EDs must be physically located within a hospital licensed by the CDPHE as a general hospital or meet the out-of-state facility’s</w:t>
      </w:r>
      <w:r>
        <w:rPr>
          <w:spacing w:val="-26"/>
          <w:sz w:val="20"/>
        </w:rPr>
        <w:t> </w:t>
      </w:r>
      <w:r>
        <w:rPr>
          <w:sz w:val="20"/>
        </w:rPr>
        <w:t>state’s licensure requirements and billed using revenue code 450 and applicable CPT® codes;</w:t>
      </w:r>
      <w:r>
        <w:rPr>
          <w:spacing w:val="1"/>
          <w:sz w:val="20"/>
        </w:rPr>
        <w:t> </w:t>
      </w:r>
      <w:r>
        <w:rPr>
          <w:sz w:val="20"/>
        </w:rPr>
        <w:t>or</w:t>
      </w:r>
    </w:p>
    <w:p>
      <w:pPr>
        <w:pStyle w:val="BodyText"/>
        <w:rPr>
          <w:sz w:val="21"/>
        </w:rPr>
      </w:pPr>
    </w:p>
    <w:p>
      <w:pPr>
        <w:pStyle w:val="ListParagraph"/>
        <w:numPr>
          <w:ilvl w:val="5"/>
          <w:numId w:val="2"/>
        </w:numPr>
        <w:tabs>
          <w:tab w:pos="3341" w:val="left" w:leader="none"/>
        </w:tabs>
        <w:spacing w:line="240" w:lineRule="auto" w:before="0" w:after="0"/>
        <w:ind w:left="3341" w:right="878" w:hanging="360"/>
        <w:jc w:val="left"/>
        <w:rPr>
          <w:sz w:val="20"/>
        </w:rPr>
      </w:pPr>
      <w:r>
        <w:rPr>
          <w:sz w:val="20"/>
        </w:rPr>
        <w:t>A freestanding type “B” ED, must have equivalent operations and staffing as a licensed ED, must be physically located inside of</w:t>
      </w:r>
      <w:r>
        <w:rPr>
          <w:spacing w:val="-11"/>
          <w:sz w:val="20"/>
        </w:rPr>
        <w:t> </w:t>
      </w:r>
      <w:r>
        <w:rPr>
          <w:sz w:val="20"/>
        </w:rPr>
        <w:t>a</w:t>
      </w:r>
    </w:p>
    <w:p>
      <w:pPr>
        <w:spacing w:after="0" w:line="240" w:lineRule="auto"/>
        <w:jc w:val="left"/>
        <w:rPr>
          <w:sz w:val="20"/>
        </w:rPr>
        <w:sectPr>
          <w:pgSz w:w="12240" w:h="15840"/>
          <w:pgMar w:header="0" w:footer="1179" w:top="1440" w:bottom="1440" w:left="1160" w:right="1100"/>
        </w:sectPr>
      </w:pPr>
    </w:p>
    <w:p>
      <w:pPr>
        <w:pStyle w:val="BodyText"/>
        <w:spacing w:before="79"/>
        <w:ind w:left="3341" w:right="365"/>
      </w:pPr>
      <w:r>
        <w:rPr/>
        <w:t>hospital, and meet Emergency Medical Treatment and Active Labor Act (EMTALA) regulations. All type “B” outpatient ED visits must be billed using revenue code 456 with level of care HCPCS codes G0380- G0384, even though the facility may not be open</w:t>
      </w:r>
      <w:r>
        <w:rPr>
          <w:spacing w:val="-6"/>
        </w:rPr>
        <w:t> </w:t>
      </w:r>
      <w:r>
        <w:rPr/>
        <w:t>24/7;</w:t>
      </w:r>
    </w:p>
    <w:p>
      <w:pPr>
        <w:pStyle w:val="BodyText"/>
        <w:spacing w:before="10"/>
      </w:pPr>
    </w:p>
    <w:p>
      <w:pPr>
        <w:pStyle w:val="ListParagraph"/>
        <w:numPr>
          <w:ilvl w:val="4"/>
          <w:numId w:val="2"/>
        </w:numPr>
        <w:tabs>
          <w:tab w:pos="2980" w:val="left" w:leader="none"/>
          <w:tab w:pos="2981" w:val="left" w:leader="none"/>
        </w:tabs>
        <w:spacing w:line="240" w:lineRule="auto" w:before="0" w:after="0"/>
        <w:ind w:left="2981" w:right="365" w:hanging="721"/>
        <w:jc w:val="left"/>
        <w:rPr>
          <w:sz w:val="20"/>
        </w:rPr>
      </w:pPr>
      <w:r>
        <w:rPr>
          <w:sz w:val="20"/>
        </w:rPr>
        <w:t>ED level of care is identified based upon one (1) of five (5) levels of care for either a type “A” or type “B” ED visit. The level of care is defined by CPT® E&amp;M definitions and internal level of care guidelines developed by the hospital in compliance with Medicare regulations. The hospital’s guidelines should establish an appropriate graduation of hospital</w:t>
      </w:r>
      <w:r>
        <w:rPr>
          <w:spacing w:val="-22"/>
          <w:sz w:val="20"/>
        </w:rPr>
        <w:t> </w:t>
      </w:r>
      <w:r>
        <w:rPr>
          <w:sz w:val="20"/>
        </w:rPr>
        <w:t>resources (ED staff and other resources) as the level of service increases. Upon request, the provider shall supply a copy of their level of care guidelines to the payer. (Only the higher one (1) of any ED levels or critical care codes shall be</w:t>
      </w:r>
      <w:r>
        <w:rPr>
          <w:spacing w:val="1"/>
          <w:sz w:val="20"/>
        </w:rPr>
        <w:t> </w:t>
      </w:r>
      <w:r>
        <w:rPr>
          <w:sz w:val="20"/>
        </w:rPr>
        <w:t>paid).</w:t>
      </w:r>
    </w:p>
    <w:p>
      <w:pPr>
        <w:pStyle w:val="BodyText"/>
        <w:rPr>
          <w:sz w:val="21"/>
        </w:rPr>
      </w:pPr>
    </w:p>
    <w:p>
      <w:pPr>
        <w:pStyle w:val="ListParagraph"/>
        <w:numPr>
          <w:ilvl w:val="4"/>
          <w:numId w:val="2"/>
        </w:numPr>
        <w:tabs>
          <w:tab w:pos="2980" w:val="left" w:leader="none"/>
          <w:tab w:pos="2981" w:val="left" w:leader="none"/>
        </w:tabs>
        <w:spacing w:line="240" w:lineRule="auto" w:before="0" w:after="0"/>
        <w:ind w:left="2981" w:right="652" w:hanging="721"/>
        <w:jc w:val="left"/>
        <w:rPr>
          <w:sz w:val="20"/>
        </w:rPr>
      </w:pPr>
      <w:r>
        <w:rPr>
          <w:sz w:val="20"/>
        </w:rPr>
        <w:t>APC 5045, Trauma Response with Critical Care, is not recognized for separate payment. Trauma Center fees are not paid for alerts.</w:t>
      </w:r>
      <w:r>
        <w:rPr>
          <w:spacing w:val="35"/>
          <w:sz w:val="20"/>
        </w:rPr>
        <w:t> </w:t>
      </w:r>
      <w:r>
        <w:rPr>
          <w:sz w:val="20"/>
        </w:rPr>
        <w:t>Trauma activation revenue codes are 681, 682, 683, or</w:t>
      </w:r>
      <w:r>
        <w:rPr>
          <w:spacing w:val="-4"/>
          <w:sz w:val="20"/>
        </w:rPr>
        <w:t> </w:t>
      </w:r>
      <w:r>
        <w:rPr>
          <w:sz w:val="20"/>
        </w:rPr>
        <w:t>684.</w:t>
      </w:r>
    </w:p>
    <w:p>
      <w:pPr>
        <w:pStyle w:val="BodyText"/>
        <w:spacing w:before="9"/>
      </w:pPr>
    </w:p>
    <w:p>
      <w:pPr>
        <w:pStyle w:val="BodyText"/>
        <w:ind w:left="2981" w:right="325"/>
      </w:pPr>
      <w:r>
        <w:rPr/>
        <w:t>These fees are in addition to ED and inpatient fees. Activation fees mean a trauma team has been activated, not just alerted. The level of trauma activation shall be determined by CDPHE’s assigned hospital trauma level designation.</w:t>
      </w:r>
    </w:p>
    <w:p>
      <w:pPr>
        <w:pStyle w:val="BodyText"/>
        <w:spacing w:before="9"/>
      </w:pPr>
    </w:p>
    <w:p>
      <w:pPr>
        <w:pStyle w:val="ListParagraph"/>
        <w:numPr>
          <w:ilvl w:val="4"/>
          <w:numId w:val="2"/>
        </w:numPr>
        <w:tabs>
          <w:tab w:pos="2980" w:val="left" w:leader="none"/>
          <w:tab w:pos="2981" w:val="left" w:leader="none"/>
        </w:tabs>
        <w:spacing w:line="240" w:lineRule="auto" w:before="1" w:after="0"/>
        <w:ind w:left="2981" w:right="577" w:hanging="721"/>
        <w:jc w:val="left"/>
        <w:rPr>
          <w:sz w:val="20"/>
        </w:rPr>
      </w:pPr>
      <w:r>
        <w:rPr>
          <w:sz w:val="20"/>
        </w:rPr>
        <w:t>If</w:t>
      </w:r>
      <w:r>
        <w:rPr>
          <w:spacing w:val="-3"/>
          <w:sz w:val="20"/>
        </w:rPr>
        <w:t> </w:t>
      </w:r>
      <w:r>
        <w:rPr>
          <w:sz w:val="20"/>
        </w:rPr>
        <w:t>an</w:t>
      </w:r>
      <w:r>
        <w:rPr>
          <w:spacing w:val="-5"/>
          <w:sz w:val="20"/>
        </w:rPr>
        <w:t> </w:t>
      </w:r>
      <w:r>
        <w:rPr>
          <w:sz w:val="20"/>
        </w:rPr>
        <w:t>injured</w:t>
      </w:r>
      <w:r>
        <w:rPr>
          <w:spacing w:val="-1"/>
          <w:sz w:val="20"/>
        </w:rPr>
        <w:t> </w:t>
      </w:r>
      <w:r>
        <w:rPr>
          <w:sz w:val="20"/>
        </w:rPr>
        <w:t>worker</w:t>
      </w:r>
      <w:r>
        <w:rPr>
          <w:spacing w:val="-4"/>
          <w:sz w:val="20"/>
        </w:rPr>
        <w:t> </w:t>
      </w:r>
      <w:r>
        <w:rPr>
          <w:sz w:val="20"/>
        </w:rPr>
        <w:t>is</w:t>
      </w:r>
      <w:r>
        <w:rPr>
          <w:spacing w:val="-3"/>
          <w:sz w:val="20"/>
        </w:rPr>
        <w:t> </w:t>
      </w:r>
      <w:r>
        <w:rPr>
          <w:sz w:val="20"/>
        </w:rPr>
        <w:t>admitted</w:t>
      </w:r>
      <w:r>
        <w:rPr>
          <w:spacing w:val="-4"/>
          <w:sz w:val="20"/>
        </w:rPr>
        <w:t> </w:t>
      </w:r>
      <w:r>
        <w:rPr>
          <w:sz w:val="20"/>
        </w:rPr>
        <w:t>to</w:t>
      </w:r>
      <w:r>
        <w:rPr>
          <w:spacing w:val="-5"/>
          <w:sz w:val="20"/>
        </w:rPr>
        <w:t> </w:t>
      </w:r>
      <w:r>
        <w:rPr>
          <w:sz w:val="20"/>
        </w:rPr>
        <w:t>the</w:t>
      </w:r>
      <w:r>
        <w:rPr>
          <w:spacing w:val="-4"/>
          <w:sz w:val="20"/>
        </w:rPr>
        <w:t> </w:t>
      </w:r>
      <w:r>
        <w:rPr>
          <w:sz w:val="20"/>
        </w:rPr>
        <w:t>hospital</w:t>
      </w:r>
      <w:r>
        <w:rPr>
          <w:spacing w:val="-5"/>
          <w:sz w:val="20"/>
        </w:rPr>
        <w:t> </w:t>
      </w:r>
      <w:r>
        <w:rPr>
          <w:sz w:val="20"/>
        </w:rPr>
        <w:t>through</w:t>
      </w:r>
      <w:r>
        <w:rPr>
          <w:spacing w:val="-4"/>
          <w:sz w:val="20"/>
        </w:rPr>
        <w:t> </w:t>
      </w:r>
      <w:r>
        <w:rPr>
          <w:sz w:val="20"/>
        </w:rPr>
        <w:t>that</w:t>
      </w:r>
      <w:r>
        <w:rPr>
          <w:spacing w:val="-5"/>
          <w:sz w:val="20"/>
        </w:rPr>
        <w:t> </w:t>
      </w:r>
      <w:r>
        <w:rPr>
          <w:sz w:val="20"/>
        </w:rPr>
        <w:t>hospital’s</w:t>
      </w:r>
      <w:r>
        <w:rPr>
          <w:spacing w:val="-3"/>
          <w:sz w:val="20"/>
        </w:rPr>
        <w:t> </w:t>
      </w:r>
      <w:r>
        <w:rPr>
          <w:sz w:val="20"/>
        </w:rPr>
        <w:t>ED, the ED reimbursement is included in the inpatient reimbursement under section 18-6(I)(3).</w:t>
      </w:r>
    </w:p>
    <w:p>
      <w:pPr>
        <w:pStyle w:val="BodyText"/>
        <w:spacing w:before="11"/>
      </w:pPr>
    </w:p>
    <w:p>
      <w:pPr>
        <w:pStyle w:val="ListParagraph"/>
        <w:numPr>
          <w:ilvl w:val="4"/>
          <w:numId w:val="2"/>
        </w:numPr>
        <w:tabs>
          <w:tab w:pos="2980" w:val="left" w:leader="none"/>
          <w:tab w:pos="2981" w:val="left" w:leader="none"/>
        </w:tabs>
        <w:spacing w:line="240" w:lineRule="auto" w:before="0" w:after="0"/>
        <w:ind w:left="2981" w:right="420" w:hanging="721"/>
        <w:jc w:val="left"/>
        <w:rPr>
          <w:sz w:val="20"/>
        </w:rPr>
      </w:pPr>
      <w:r>
        <w:rPr>
          <w:sz w:val="20"/>
        </w:rPr>
        <w:t>Multiple APCs identified by multiple CPT® codes are indicated by the use of modifier 51. Bilateral procedures require each procedure to be billed</w:t>
      </w:r>
      <w:r>
        <w:rPr>
          <w:spacing w:val="-18"/>
          <w:sz w:val="20"/>
        </w:rPr>
        <w:t> </w:t>
      </w:r>
      <w:r>
        <w:rPr>
          <w:sz w:val="20"/>
        </w:rPr>
        <w:t>on separate lines using RT and LT for the procedure to be correctly paid. The 50% reduction applies to all lower-valued procedures, even if they are identified in the CPT® as modifier 51 exempt. The reduction also applies to the second "primary" procedure of bilateral</w:t>
      </w:r>
      <w:r>
        <w:rPr>
          <w:spacing w:val="-5"/>
          <w:sz w:val="20"/>
        </w:rPr>
        <w:t> </w:t>
      </w:r>
      <w:r>
        <w:rPr>
          <w:sz w:val="20"/>
        </w:rPr>
        <w:t>procedures.</w:t>
      </w:r>
    </w:p>
    <w:p>
      <w:pPr>
        <w:pStyle w:val="BodyText"/>
        <w:spacing w:before="10"/>
      </w:pPr>
    </w:p>
    <w:p>
      <w:pPr>
        <w:pStyle w:val="ListParagraph"/>
        <w:numPr>
          <w:ilvl w:val="5"/>
          <w:numId w:val="2"/>
        </w:numPr>
        <w:tabs>
          <w:tab w:pos="3341" w:val="left" w:leader="none"/>
        </w:tabs>
        <w:spacing w:line="240" w:lineRule="auto" w:before="0" w:after="0"/>
        <w:ind w:left="3341" w:right="1191" w:hanging="360"/>
        <w:jc w:val="left"/>
        <w:rPr>
          <w:sz w:val="20"/>
        </w:rPr>
      </w:pPr>
      <w:r>
        <w:rPr>
          <w:sz w:val="20"/>
        </w:rPr>
        <w:t>All surgical procedures performed in one (1) operating room, regardless of the number of surgeons, are considered one</w:t>
      </w:r>
      <w:r>
        <w:rPr>
          <w:spacing w:val="-14"/>
          <w:sz w:val="20"/>
        </w:rPr>
        <w:t> </w:t>
      </w:r>
      <w:r>
        <w:rPr>
          <w:sz w:val="20"/>
        </w:rPr>
        <w:t>(1) outpatient surgical episode of care for purposes of facility fee reimbursement.</w:t>
      </w:r>
    </w:p>
    <w:p>
      <w:pPr>
        <w:pStyle w:val="BodyText"/>
        <w:spacing w:before="10"/>
      </w:pPr>
    </w:p>
    <w:p>
      <w:pPr>
        <w:pStyle w:val="ListParagraph"/>
        <w:numPr>
          <w:ilvl w:val="5"/>
          <w:numId w:val="2"/>
        </w:numPr>
        <w:tabs>
          <w:tab w:pos="3341" w:val="left" w:leader="none"/>
        </w:tabs>
        <w:spacing w:line="240" w:lineRule="auto" w:before="0" w:after="0"/>
        <w:ind w:left="3341" w:right="451" w:hanging="360"/>
        <w:jc w:val="left"/>
        <w:rPr>
          <w:sz w:val="20"/>
        </w:rPr>
      </w:pPr>
      <w:r>
        <w:rPr>
          <w:sz w:val="20"/>
        </w:rPr>
        <w:t>If an arthroscopic procedure is converted to an open procedure on</w:t>
      </w:r>
      <w:r>
        <w:rPr>
          <w:spacing w:val="-22"/>
          <w:sz w:val="20"/>
        </w:rPr>
        <w:t> </w:t>
      </w:r>
      <w:r>
        <w:rPr>
          <w:sz w:val="20"/>
        </w:rPr>
        <w:t>the same joint, only the open procedure is payable. If an arthroscopic procedure and open procedure are performed on different joints, the two (2) procedures may be separately payable with anatomic modifiers.</w:t>
      </w:r>
    </w:p>
    <w:p>
      <w:pPr>
        <w:pStyle w:val="BodyText"/>
        <w:spacing w:before="10"/>
      </w:pPr>
    </w:p>
    <w:p>
      <w:pPr>
        <w:pStyle w:val="ListParagraph"/>
        <w:numPr>
          <w:ilvl w:val="5"/>
          <w:numId w:val="2"/>
        </w:numPr>
        <w:tabs>
          <w:tab w:pos="3341" w:val="left" w:leader="none"/>
        </w:tabs>
        <w:spacing w:line="240" w:lineRule="auto" w:before="0" w:after="0"/>
        <w:ind w:left="3341" w:right="403" w:hanging="360"/>
        <w:jc w:val="left"/>
        <w:rPr>
          <w:sz w:val="20"/>
        </w:rPr>
      </w:pPr>
      <w:r>
        <w:rPr>
          <w:sz w:val="20"/>
        </w:rPr>
        <w:t>When reported in conjunction with other knee arthroscopy codes, any combination of surgical knee arthroscopies for removal of loose body, foreign body, and/or debridement/shaving of articular cartilage shall</w:t>
      </w:r>
      <w:r>
        <w:rPr>
          <w:spacing w:val="-19"/>
          <w:sz w:val="20"/>
        </w:rPr>
        <w:t> </w:t>
      </w:r>
      <w:r>
        <w:rPr>
          <w:sz w:val="20"/>
        </w:rPr>
        <w:t>be paid only if performed in a different compartment of the knee using G0289.</w:t>
      </w:r>
    </w:p>
    <w:p>
      <w:pPr>
        <w:pStyle w:val="BodyText"/>
        <w:spacing w:before="10"/>
      </w:pPr>
    </w:p>
    <w:p>
      <w:pPr>
        <w:pStyle w:val="ListParagraph"/>
        <w:numPr>
          <w:ilvl w:val="5"/>
          <w:numId w:val="2"/>
        </w:numPr>
        <w:tabs>
          <w:tab w:pos="3341" w:val="left" w:leader="none"/>
        </w:tabs>
        <w:spacing w:line="240" w:lineRule="auto" w:before="0" w:after="0"/>
        <w:ind w:left="3341" w:right="426" w:hanging="360"/>
        <w:jc w:val="left"/>
        <w:rPr>
          <w:sz w:val="20"/>
        </w:rPr>
      </w:pPr>
      <w:r>
        <w:rPr>
          <w:sz w:val="20"/>
        </w:rPr>
        <w:t>Discontinued surgeries require the use of modifier 73 (discontinued prior to administration of anesthesia) or modifier 74 (discontinued</w:t>
      </w:r>
      <w:r>
        <w:rPr>
          <w:spacing w:val="-14"/>
          <w:sz w:val="20"/>
        </w:rPr>
        <w:t> </w:t>
      </w:r>
      <w:r>
        <w:rPr>
          <w:sz w:val="20"/>
        </w:rPr>
        <w:t>after</w:t>
      </w:r>
    </w:p>
    <w:p>
      <w:pPr>
        <w:spacing w:after="0" w:line="240" w:lineRule="auto"/>
        <w:jc w:val="left"/>
        <w:rPr>
          <w:sz w:val="20"/>
        </w:rPr>
        <w:sectPr>
          <w:pgSz w:w="12240" w:h="15840"/>
          <w:pgMar w:header="0" w:footer="1179" w:top="1360" w:bottom="1440" w:left="1160" w:right="1100"/>
        </w:sectPr>
      </w:pPr>
    </w:p>
    <w:p>
      <w:pPr>
        <w:pStyle w:val="BodyText"/>
        <w:spacing w:before="79"/>
        <w:ind w:left="3341" w:right="520"/>
      </w:pPr>
      <w:r>
        <w:rPr/>
        <w:t>administration of anesthesia). Modifier 73 results in a reimbursement of 50% of the APC value for the primary procedure only. Modifier 74 allows reimbursement of 100% of the primary procedure value only.</w:t>
      </w:r>
    </w:p>
    <w:p>
      <w:pPr>
        <w:pStyle w:val="BodyText"/>
        <w:spacing w:before="9"/>
      </w:pPr>
    </w:p>
    <w:p>
      <w:pPr>
        <w:pStyle w:val="ListParagraph"/>
        <w:numPr>
          <w:ilvl w:val="5"/>
          <w:numId w:val="2"/>
        </w:numPr>
        <w:tabs>
          <w:tab w:pos="3341" w:val="left" w:leader="none"/>
        </w:tabs>
        <w:spacing w:line="240" w:lineRule="auto" w:before="1" w:after="0"/>
        <w:ind w:left="3341" w:right="411" w:hanging="360"/>
        <w:jc w:val="left"/>
        <w:rPr>
          <w:sz w:val="20"/>
        </w:rPr>
      </w:pPr>
      <w:r>
        <w:rPr>
          <w:sz w:val="20"/>
        </w:rPr>
        <w:t>The sum of section 18-6(J)(3)(c) Columns 1-5 is compared to the total facility fee billed charges. The lesser of the two amounts shall be the maximum facility allowance for the surgical episode of care. A line-by- line comparison of billed charges to section 18-6(J)(3)(c) maximum allowance is not</w:t>
      </w:r>
      <w:r>
        <w:rPr>
          <w:spacing w:val="-2"/>
          <w:sz w:val="20"/>
        </w:rPr>
        <w:t> </w:t>
      </w:r>
      <w:r>
        <w:rPr>
          <w:sz w:val="20"/>
        </w:rPr>
        <w:t>appropriate.</w:t>
      </w:r>
    </w:p>
    <w:p>
      <w:pPr>
        <w:pStyle w:val="BodyText"/>
        <w:spacing w:before="9"/>
      </w:pPr>
    </w:p>
    <w:p>
      <w:pPr>
        <w:pStyle w:val="ListParagraph"/>
        <w:numPr>
          <w:ilvl w:val="4"/>
          <w:numId w:val="2"/>
        </w:numPr>
        <w:tabs>
          <w:tab w:pos="2980" w:val="left" w:leader="none"/>
          <w:tab w:pos="2981" w:val="left" w:leader="none"/>
        </w:tabs>
        <w:spacing w:line="240" w:lineRule="auto" w:before="0" w:after="0"/>
        <w:ind w:left="2981" w:right="339" w:hanging="721"/>
        <w:jc w:val="left"/>
        <w:rPr>
          <w:sz w:val="20"/>
        </w:rPr>
      </w:pPr>
      <w:r>
        <w:rPr>
          <w:sz w:val="20"/>
        </w:rPr>
        <w:t>Any diagnostic testing clinical labs or therapies with a status indicator of</w:t>
      </w:r>
      <w:r>
        <w:rPr>
          <w:spacing w:val="-20"/>
          <w:sz w:val="20"/>
        </w:rPr>
        <w:t> </w:t>
      </w:r>
      <w:r>
        <w:rPr>
          <w:sz w:val="20"/>
        </w:rPr>
        <w:t>“A” may be reimbursed using Exhibit #8 or the appropriate CF to the unit values for the specific CPT® code as listed in the RBRVS. Hospital bill types 13x are allowed payment for any clinical laboratory services (even if the SI is “N” for the specific clinical laboratory CPT® code) when these laboratory services are unrelated to any other outpatient services performed that day. The maximum fees are based upon Exhibit</w:t>
      </w:r>
      <w:r>
        <w:rPr>
          <w:spacing w:val="-8"/>
          <w:sz w:val="20"/>
        </w:rPr>
        <w:t> </w:t>
      </w:r>
      <w:r>
        <w:rPr>
          <w:sz w:val="20"/>
        </w:rPr>
        <w:t>#8.</w:t>
      </w:r>
    </w:p>
    <w:p>
      <w:pPr>
        <w:pStyle w:val="BodyText"/>
        <w:rPr>
          <w:sz w:val="21"/>
        </w:rPr>
      </w:pPr>
    </w:p>
    <w:p>
      <w:pPr>
        <w:pStyle w:val="ListParagraph"/>
        <w:numPr>
          <w:ilvl w:val="4"/>
          <w:numId w:val="2"/>
        </w:numPr>
        <w:tabs>
          <w:tab w:pos="2980" w:val="left" w:leader="none"/>
          <w:tab w:pos="2981" w:val="left" w:leader="none"/>
        </w:tabs>
        <w:spacing w:line="240" w:lineRule="auto" w:before="0" w:after="0"/>
        <w:ind w:left="2981" w:right="421" w:hanging="721"/>
        <w:jc w:val="left"/>
        <w:rPr>
          <w:sz w:val="20"/>
        </w:rPr>
      </w:pPr>
      <w:r>
        <w:rPr>
          <w:sz w:val="20"/>
        </w:rPr>
        <w:t>Observation room Maximum Fee Schedule value is limited to six (6) hours without prior authorization. Documentation should support the medical necessity for observation or convalescent care. Observation time begins when the patient is placed in a bed for the purpose of initiating</w:t>
      </w:r>
      <w:r>
        <w:rPr>
          <w:spacing w:val="-24"/>
          <w:sz w:val="20"/>
        </w:rPr>
        <w:t> </w:t>
      </w:r>
      <w:r>
        <w:rPr>
          <w:sz w:val="20"/>
        </w:rPr>
        <w:t>observation care in accordance with the physician’s order. Observation or daily outpatient convalescence time ends when the patient is actually discharged from the hospital or ASC or admitted into a licensed facility for an inpatient stay. Observation time would not include the time patients remain in the observation area after treatment is finished for reasons such as waiting for transportation home. Hospital or convalescence licensure is required for billing observation or convalescence time beyond 23</w:t>
      </w:r>
      <w:r>
        <w:rPr>
          <w:spacing w:val="-16"/>
          <w:sz w:val="20"/>
        </w:rPr>
        <w:t> </w:t>
      </w:r>
      <w:r>
        <w:rPr>
          <w:sz w:val="20"/>
        </w:rPr>
        <w:t>hours.</w:t>
      </w:r>
    </w:p>
    <w:p>
      <w:pPr>
        <w:pStyle w:val="BodyText"/>
        <w:spacing w:before="10"/>
      </w:pPr>
    </w:p>
    <w:p>
      <w:pPr>
        <w:pStyle w:val="BodyText"/>
        <w:ind w:left="2981" w:right="385"/>
      </w:pPr>
      <w:r>
        <w:rPr/>
        <w:t>Billing Code is G0378 per hour, round to the nearest hour. For adjusted RVUs and rates, see Exhibit #9.</w:t>
      </w:r>
    </w:p>
    <w:p>
      <w:pPr>
        <w:pStyle w:val="BodyText"/>
        <w:spacing w:before="11"/>
      </w:pPr>
    </w:p>
    <w:p>
      <w:pPr>
        <w:pStyle w:val="ListParagraph"/>
        <w:numPr>
          <w:ilvl w:val="4"/>
          <w:numId w:val="2"/>
        </w:numPr>
        <w:tabs>
          <w:tab w:pos="2980" w:val="left" w:leader="none"/>
          <w:tab w:pos="2981" w:val="left" w:leader="none"/>
        </w:tabs>
        <w:spacing w:line="240" w:lineRule="auto" w:before="0" w:after="0"/>
        <w:ind w:left="2981" w:right="443" w:hanging="721"/>
        <w:jc w:val="left"/>
        <w:rPr>
          <w:sz w:val="20"/>
        </w:rPr>
      </w:pPr>
      <w:r>
        <w:rPr>
          <w:sz w:val="20"/>
        </w:rPr>
        <w:t>Professional fees are reimbursed according to the fee schedule times the appropriate CF regardless of the facility type. Additional reimbursement</w:t>
      </w:r>
      <w:r>
        <w:rPr>
          <w:spacing w:val="-23"/>
          <w:sz w:val="20"/>
        </w:rPr>
        <w:t> </w:t>
      </w:r>
      <w:r>
        <w:rPr>
          <w:sz w:val="20"/>
        </w:rPr>
        <w:t>is payable for the following services not included in the values found in Exhibit #4:</w:t>
      </w:r>
    </w:p>
    <w:p>
      <w:pPr>
        <w:pStyle w:val="BodyText"/>
        <w:spacing w:before="9"/>
      </w:pPr>
    </w:p>
    <w:p>
      <w:pPr>
        <w:pStyle w:val="ListParagraph"/>
        <w:numPr>
          <w:ilvl w:val="5"/>
          <w:numId w:val="2"/>
        </w:numPr>
        <w:tabs>
          <w:tab w:pos="3341" w:val="left" w:leader="none"/>
        </w:tabs>
        <w:spacing w:line="240" w:lineRule="auto" w:before="0" w:after="0"/>
        <w:ind w:left="3341" w:right="0" w:hanging="360"/>
        <w:jc w:val="left"/>
        <w:rPr>
          <w:sz w:val="20"/>
        </w:rPr>
      </w:pPr>
      <w:r>
        <w:rPr>
          <w:sz w:val="20"/>
        </w:rPr>
        <w:t>ambulance services (revenue rode 540), see section</w:t>
      </w:r>
      <w:r>
        <w:rPr>
          <w:spacing w:val="-7"/>
          <w:sz w:val="20"/>
        </w:rPr>
        <w:t> </w:t>
      </w:r>
      <w:r>
        <w:rPr>
          <w:sz w:val="20"/>
        </w:rPr>
        <w:t>18-6(R)</w:t>
      </w:r>
    </w:p>
    <w:p>
      <w:pPr>
        <w:pStyle w:val="ListParagraph"/>
        <w:numPr>
          <w:ilvl w:val="5"/>
          <w:numId w:val="2"/>
        </w:numPr>
        <w:tabs>
          <w:tab w:pos="3341" w:val="left" w:leader="none"/>
        </w:tabs>
        <w:spacing w:line="240" w:lineRule="auto" w:before="1" w:after="0"/>
        <w:ind w:left="3341" w:right="0" w:hanging="360"/>
        <w:jc w:val="left"/>
        <w:rPr>
          <w:sz w:val="20"/>
        </w:rPr>
      </w:pPr>
      <w:r>
        <w:rPr>
          <w:sz w:val="20"/>
        </w:rPr>
        <w:t>blood, blood plasma, platelets (revenue codes</w:t>
      </w:r>
      <w:r>
        <w:rPr>
          <w:spacing w:val="-3"/>
          <w:sz w:val="20"/>
        </w:rPr>
        <w:t> </w:t>
      </w:r>
      <w:r>
        <w:rPr>
          <w:sz w:val="20"/>
        </w:rPr>
        <w:t>380X)</w:t>
      </w:r>
    </w:p>
    <w:p>
      <w:pPr>
        <w:pStyle w:val="ListParagraph"/>
        <w:numPr>
          <w:ilvl w:val="5"/>
          <w:numId w:val="2"/>
        </w:numPr>
        <w:tabs>
          <w:tab w:pos="3341" w:val="left" w:leader="none"/>
        </w:tabs>
        <w:spacing w:line="240" w:lineRule="auto" w:before="0" w:after="0"/>
        <w:ind w:left="3341" w:right="0" w:hanging="360"/>
        <w:jc w:val="left"/>
        <w:rPr>
          <w:sz w:val="20"/>
        </w:rPr>
      </w:pPr>
      <w:r>
        <w:rPr>
          <w:sz w:val="20"/>
        </w:rPr>
        <w:t>physician or physician assistant</w:t>
      </w:r>
      <w:r>
        <w:rPr>
          <w:spacing w:val="-1"/>
          <w:sz w:val="20"/>
        </w:rPr>
        <w:t> </w:t>
      </w:r>
      <w:r>
        <w:rPr>
          <w:sz w:val="20"/>
        </w:rPr>
        <w:t>services</w:t>
      </w:r>
    </w:p>
    <w:p>
      <w:pPr>
        <w:pStyle w:val="ListParagraph"/>
        <w:numPr>
          <w:ilvl w:val="5"/>
          <w:numId w:val="2"/>
        </w:numPr>
        <w:tabs>
          <w:tab w:pos="3341" w:val="left" w:leader="none"/>
        </w:tabs>
        <w:spacing w:line="240" w:lineRule="auto" w:before="1" w:after="0"/>
        <w:ind w:left="3341" w:right="0" w:hanging="360"/>
        <w:jc w:val="left"/>
        <w:rPr>
          <w:sz w:val="20"/>
        </w:rPr>
      </w:pPr>
      <w:r>
        <w:rPr>
          <w:sz w:val="20"/>
        </w:rPr>
        <w:t>nurse practitioner</w:t>
      </w:r>
      <w:r>
        <w:rPr>
          <w:spacing w:val="-2"/>
          <w:sz w:val="20"/>
        </w:rPr>
        <w:t> </w:t>
      </w:r>
      <w:r>
        <w:rPr>
          <w:sz w:val="20"/>
        </w:rPr>
        <w:t>services</w:t>
      </w:r>
    </w:p>
    <w:p>
      <w:pPr>
        <w:pStyle w:val="ListParagraph"/>
        <w:numPr>
          <w:ilvl w:val="5"/>
          <w:numId w:val="2"/>
        </w:numPr>
        <w:tabs>
          <w:tab w:pos="3341" w:val="left" w:leader="none"/>
        </w:tabs>
        <w:spacing w:line="229" w:lineRule="exact" w:before="0" w:after="0"/>
        <w:ind w:left="3341" w:right="0" w:hanging="360"/>
        <w:jc w:val="left"/>
        <w:rPr>
          <w:sz w:val="20"/>
        </w:rPr>
      </w:pPr>
      <w:r>
        <w:rPr>
          <w:sz w:val="20"/>
        </w:rPr>
        <w:t>licensed clinical</w:t>
      </w:r>
      <w:r>
        <w:rPr>
          <w:spacing w:val="-2"/>
          <w:sz w:val="20"/>
        </w:rPr>
        <w:t> </w:t>
      </w:r>
      <w:r>
        <w:rPr>
          <w:sz w:val="20"/>
        </w:rPr>
        <w:t>psychologist</w:t>
      </w:r>
    </w:p>
    <w:p>
      <w:pPr>
        <w:pStyle w:val="ListParagraph"/>
        <w:numPr>
          <w:ilvl w:val="5"/>
          <w:numId w:val="2"/>
        </w:numPr>
        <w:tabs>
          <w:tab w:pos="3341" w:val="left" w:leader="none"/>
        </w:tabs>
        <w:spacing w:line="229" w:lineRule="exact" w:before="0" w:after="0"/>
        <w:ind w:left="3341" w:right="0" w:hanging="360"/>
        <w:jc w:val="left"/>
        <w:rPr>
          <w:sz w:val="20"/>
        </w:rPr>
      </w:pPr>
      <w:r>
        <w:rPr>
          <w:sz w:val="20"/>
        </w:rPr>
        <w:t>licensed social</w:t>
      </w:r>
      <w:r>
        <w:rPr>
          <w:spacing w:val="-2"/>
          <w:sz w:val="20"/>
        </w:rPr>
        <w:t> </w:t>
      </w:r>
      <w:r>
        <w:rPr>
          <w:sz w:val="20"/>
        </w:rPr>
        <w:t>workers</w:t>
      </w:r>
    </w:p>
    <w:p>
      <w:pPr>
        <w:pStyle w:val="ListParagraph"/>
        <w:numPr>
          <w:ilvl w:val="5"/>
          <w:numId w:val="2"/>
        </w:numPr>
        <w:tabs>
          <w:tab w:pos="3341" w:val="left" w:leader="none"/>
        </w:tabs>
        <w:spacing w:line="240" w:lineRule="auto" w:before="0" w:after="0"/>
        <w:ind w:left="3341" w:right="401" w:hanging="360"/>
        <w:jc w:val="left"/>
        <w:rPr>
          <w:sz w:val="20"/>
        </w:rPr>
      </w:pPr>
      <w:r>
        <w:rPr>
          <w:sz w:val="20"/>
        </w:rPr>
        <w:t>rehabilitation services (PT, OT, respiratory or speech/language, revenue codes 420, 430,440) are paid based upon the RBRVS unit value multiplied by the applicable CF. Modifiers are required to indicate the type of care plan or therapist being billed. See section</w:t>
      </w:r>
      <w:r>
        <w:rPr>
          <w:spacing w:val="-17"/>
          <w:sz w:val="20"/>
        </w:rPr>
        <w:t> </w:t>
      </w:r>
      <w:r>
        <w:rPr>
          <w:sz w:val="20"/>
        </w:rPr>
        <w:t>18- 5(I) for appropriate</w:t>
      </w:r>
      <w:r>
        <w:rPr>
          <w:spacing w:val="-3"/>
          <w:sz w:val="20"/>
        </w:rPr>
        <w:t> </w:t>
      </w:r>
      <w:r>
        <w:rPr>
          <w:sz w:val="20"/>
        </w:rPr>
        <w:t>modifiers.</w:t>
      </w:r>
    </w:p>
    <w:p>
      <w:pPr>
        <w:pStyle w:val="BodyText"/>
        <w:spacing w:before="11"/>
      </w:pPr>
    </w:p>
    <w:p>
      <w:pPr>
        <w:pStyle w:val="ListParagraph"/>
        <w:numPr>
          <w:ilvl w:val="4"/>
          <w:numId w:val="2"/>
        </w:numPr>
        <w:tabs>
          <w:tab w:pos="2980" w:val="left" w:leader="none"/>
          <w:tab w:pos="2981" w:val="left" w:leader="none"/>
        </w:tabs>
        <w:spacing w:line="240" w:lineRule="auto" w:before="0" w:after="0"/>
        <w:ind w:left="2981" w:right="403" w:hanging="721"/>
        <w:jc w:val="left"/>
        <w:rPr>
          <w:sz w:val="20"/>
        </w:rPr>
      </w:pPr>
      <w:r>
        <w:rPr>
          <w:sz w:val="20"/>
        </w:rPr>
        <w:t>Any prescription for a drug supply to be used longer than a 24 hour period, filled at any clinic, shall fall under the requirements of and be reimbursed as a pharmacy fee, see section</w:t>
      </w:r>
      <w:r>
        <w:rPr>
          <w:spacing w:val="-9"/>
          <w:sz w:val="20"/>
        </w:rPr>
        <w:t> </w:t>
      </w:r>
      <w:r>
        <w:rPr>
          <w:sz w:val="20"/>
        </w:rPr>
        <w:t>18-6(N).</w:t>
      </w:r>
    </w:p>
    <w:p>
      <w:pPr>
        <w:spacing w:after="0" w:line="240" w:lineRule="auto"/>
        <w:jc w:val="left"/>
        <w:rPr>
          <w:sz w:val="20"/>
        </w:rPr>
        <w:sectPr>
          <w:pgSz w:w="12240" w:h="15840"/>
          <w:pgMar w:header="0" w:footer="1179" w:top="1360" w:bottom="1440" w:left="1160" w:right="1100"/>
        </w:sectPr>
      </w:pPr>
    </w:p>
    <w:p>
      <w:pPr>
        <w:pStyle w:val="ListParagraph"/>
        <w:numPr>
          <w:ilvl w:val="4"/>
          <w:numId w:val="2"/>
        </w:numPr>
        <w:tabs>
          <w:tab w:pos="2980" w:val="left" w:leader="none"/>
          <w:tab w:pos="2981" w:val="left" w:leader="none"/>
        </w:tabs>
        <w:spacing w:line="240" w:lineRule="auto" w:before="79" w:after="0"/>
        <w:ind w:left="2981" w:right="439" w:hanging="721"/>
        <w:jc w:val="left"/>
        <w:rPr>
          <w:sz w:val="20"/>
        </w:rPr>
      </w:pPr>
      <w:r>
        <w:rPr>
          <w:sz w:val="20"/>
        </w:rPr>
        <w:t>Clinics (part of a hospital or a freestanding clinic) (Form Locator (FL) 4</w:t>
      </w:r>
      <w:r>
        <w:rPr>
          <w:spacing w:val="-16"/>
          <w:sz w:val="20"/>
        </w:rPr>
        <w:t> </w:t>
      </w:r>
      <w:r>
        <w:rPr>
          <w:sz w:val="20"/>
        </w:rPr>
        <w:t>are 07xx and revenue codes</w:t>
      </w:r>
      <w:r>
        <w:rPr>
          <w:spacing w:val="-1"/>
          <w:sz w:val="20"/>
        </w:rPr>
        <w:t> </w:t>
      </w:r>
      <w:r>
        <w:rPr>
          <w:sz w:val="20"/>
        </w:rPr>
        <w:t>51x-53x):</w:t>
      </w:r>
    </w:p>
    <w:p>
      <w:pPr>
        <w:pStyle w:val="BodyText"/>
        <w:spacing w:before="9"/>
      </w:pPr>
    </w:p>
    <w:p>
      <w:pPr>
        <w:pStyle w:val="ListParagraph"/>
        <w:numPr>
          <w:ilvl w:val="5"/>
          <w:numId w:val="2"/>
        </w:numPr>
        <w:tabs>
          <w:tab w:pos="3341" w:val="left" w:leader="none"/>
        </w:tabs>
        <w:spacing w:line="240" w:lineRule="auto" w:before="0" w:after="0"/>
        <w:ind w:left="3341" w:right="1097" w:hanging="360"/>
        <w:jc w:val="left"/>
        <w:rPr>
          <w:sz w:val="20"/>
        </w:rPr>
      </w:pPr>
      <w:r>
        <w:rPr>
          <w:sz w:val="20"/>
        </w:rPr>
        <w:t>Provider Restrictions - types of facilities that are recognized</w:t>
      </w:r>
      <w:r>
        <w:rPr>
          <w:spacing w:val="-23"/>
          <w:sz w:val="20"/>
        </w:rPr>
        <w:t> </w:t>
      </w:r>
      <w:r>
        <w:rPr>
          <w:sz w:val="20"/>
        </w:rPr>
        <w:t>for separate clinic facility</w:t>
      </w:r>
      <w:r>
        <w:rPr>
          <w:spacing w:val="-6"/>
          <w:sz w:val="20"/>
        </w:rPr>
        <w:t> </w:t>
      </w:r>
      <w:r>
        <w:rPr>
          <w:sz w:val="20"/>
        </w:rPr>
        <w:t>fees:</w:t>
      </w:r>
    </w:p>
    <w:p>
      <w:pPr>
        <w:pStyle w:val="BodyText"/>
        <w:spacing w:before="9"/>
      </w:pPr>
    </w:p>
    <w:p>
      <w:pPr>
        <w:pStyle w:val="ListParagraph"/>
        <w:numPr>
          <w:ilvl w:val="6"/>
          <w:numId w:val="2"/>
        </w:numPr>
        <w:tabs>
          <w:tab w:pos="3700" w:val="left" w:leader="none"/>
          <w:tab w:pos="3701" w:val="left" w:leader="none"/>
        </w:tabs>
        <w:spacing w:line="240" w:lineRule="auto" w:before="1" w:after="0"/>
        <w:ind w:left="3701" w:right="556" w:hanging="360"/>
        <w:jc w:val="left"/>
        <w:rPr>
          <w:sz w:val="20"/>
        </w:rPr>
      </w:pPr>
      <w:r>
        <w:rPr>
          <w:sz w:val="20"/>
        </w:rPr>
        <w:t>Rural Health Clinics as identified in Exhibit #5 and/or as certified by the Colorado Department of Public Health and</w:t>
      </w:r>
      <w:r>
        <w:rPr>
          <w:spacing w:val="-15"/>
          <w:sz w:val="20"/>
        </w:rPr>
        <w:t> </w:t>
      </w:r>
      <w:r>
        <w:rPr>
          <w:sz w:val="20"/>
        </w:rPr>
        <w:t>Environment;</w:t>
      </w:r>
    </w:p>
    <w:p>
      <w:pPr>
        <w:pStyle w:val="ListParagraph"/>
        <w:numPr>
          <w:ilvl w:val="6"/>
          <w:numId w:val="2"/>
        </w:numPr>
        <w:tabs>
          <w:tab w:pos="3700" w:val="left" w:leader="none"/>
          <w:tab w:pos="3701" w:val="left" w:leader="none"/>
        </w:tabs>
        <w:spacing w:line="240" w:lineRule="auto" w:before="0" w:after="0"/>
        <w:ind w:left="3701" w:right="933" w:hanging="360"/>
        <w:jc w:val="left"/>
        <w:rPr>
          <w:sz w:val="20"/>
        </w:rPr>
      </w:pPr>
      <w:r>
        <w:rPr>
          <w:sz w:val="20"/>
        </w:rPr>
        <w:t>Critical Access Hospitals as identified in Exhibit #3 and/or</w:t>
      </w:r>
      <w:r>
        <w:rPr>
          <w:spacing w:val="-21"/>
          <w:sz w:val="20"/>
        </w:rPr>
        <w:t> </w:t>
      </w:r>
      <w:r>
        <w:rPr>
          <w:sz w:val="20"/>
        </w:rPr>
        <w:t>as certified by the Colorado Department of Public Health and Environment;</w:t>
      </w:r>
    </w:p>
    <w:p>
      <w:pPr>
        <w:pStyle w:val="ListParagraph"/>
        <w:numPr>
          <w:ilvl w:val="6"/>
          <w:numId w:val="2"/>
        </w:numPr>
        <w:tabs>
          <w:tab w:pos="3700" w:val="left" w:leader="none"/>
          <w:tab w:pos="3701" w:val="left" w:leader="none"/>
        </w:tabs>
        <w:spacing w:line="240" w:lineRule="auto" w:before="0" w:after="0"/>
        <w:ind w:left="3701" w:right="358" w:hanging="360"/>
        <w:jc w:val="left"/>
        <w:rPr>
          <w:sz w:val="20"/>
        </w:rPr>
      </w:pPr>
      <w:r>
        <w:rPr>
          <w:sz w:val="20"/>
        </w:rPr>
        <w:t>Any specialty care clinic (wound/infections) that requires</w:t>
      </w:r>
      <w:r>
        <w:rPr>
          <w:spacing w:val="-24"/>
          <w:sz w:val="20"/>
        </w:rPr>
        <w:t> </w:t>
      </w:r>
      <w:r>
        <w:rPr>
          <w:sz w:val="20"/>
        </w:rPr>
        <w:t>expensive drugs/supplies that are not typically provided in a physician’s office.</w:t>
      </w:r>
    </w:p>
    <w:p>
      <w:pPr>
        <w:pStyle w:val="BodyText"/>
        <w:spacing w:before="7"/>
      </w:pPr>
    </w:p>
    <w:p>
      <w:pPr>
        <w:pStyle w:val="ListParagraph"/>
        <w:numPr>
          <w:ilvl w:val="5"/>
          <w:numId w:val="2"/>
        </w:numPr>
        <w:tabs>
          <w:tab w:pos="3341" w:val="left" w:leader="none"/>
        </w:tabs>
        <w:spacing w:line="240" w:lineRule="auto" w:before="1" w:after="0"/>
        <w:ind w:left="3341" w:right="0" w:hanging="360"/>
        <w:jc w:val="left"/>
        <w:rPr>
          <w:sz w:val="20"/>
        </w:rPr>
      </w:pPr>
      <w:r>
        <w:rPr>
          <w:sz w:val="20"/>
        </w:rPr>
        <w:t>Billing and Maximum</w:t>
      </w:r>
      <w:r>
        <w:rPr>
          <w:spacing w:val="3"/>
          <w:sz w:val="20"/>
        </w:rPr>
        <w:t> </w:t>
      </w:r>
      <w:r>
        <w:rPr>
          <w:sz w:val="20"/>
        </w:rPr>
        <w:t>Fees</w:t>
      </w:r>
    </w:p>
    <w:p>
      <w:pPr>
        <w:pStyle w:val="BodyText"/>
        <w:spacing w:before="9"/>
      </w:pPr>
    </w:p>
    <w:p>
      <w:pPr>
        <w:pStyle w:val="ListParagraph"/>
        <w:numPr>
          <w:ilvl w:val="6"/>
          <w:numId w:val="2"/>
        </w:numPr>
        <w:tabs>
          <w:tab w:pos="3700" w:val="left" w:leader="none"/>
          <w:tab w:pos="3701" w:val="left" w:leader="none"/>
        </w:tabs>
        <w:spacing w:line="240" w:lineRule="auto" w:before="0" w:after="0"/>
        <w:ind w:left="3701" w:right="512" w:hanging="360"/>
        <w:jc w:val="left"/>
        <w:rPr>
          <w:sz w:val="20"/>
        </w:rPr>
      </w:pPr>
      <w:r>
        <w:rPr>
          <w:sz w:val="20"/>
        </w:rPr>
        <w:t>Clinics designated as rural health facilities and listed in Exhibit</w:t>
      </w:r>
      <w:r>
        <w:rPr>
          <w:spacing w:val="-17"/>
          <w:sz w:val="20"/>
        </w:rPr>
        <w:t> </w:t>
      </w:r>
      <w:r>
        <w:rPr>
          <w:sz w:val="20"/>
        </w:rPr>
        <w:t>#5 may be reimbursed a single separate clinic fee at 80% of billed charges per date of service, regardless of whether the clinic has been designated by the employer, the urgency of the episode of care, or the time of</w:t>
      </w:r>
      <w:r>
        <w:rPr>
          <w:spacing w:val="-4"/>
          <w:sz w:val="20"/>
        </w:rPr>
        <w:t> </w:t>
      </w:r>
      <w:r>
        <w:rPr>
          <w:sz w:val="20"/>
        </w:rPr>
        <w:t>day.</w:t>
      </w:r>
    </w:p>
    <w:p>
      <w:pPr>
        <w:pStyle w:val="ListParagraph"/>
        <w:numPr>
          <w:ilvl w:val="6"/>
          <w:numId w:val="2"/>
        </w:numPr>
        <w:tabs>
          <w:tab w:pos="3700" w:val="left" w:leader="none"/>
          <w:tab w:pos="3701" w:val="left" w:leader="none"/>
        </w:tabs>
        <w:spacing w:line="242" w:lineRule="auto" w:before="0" w:after="0"/>
        <w:ind w:left="3701" w:right="747" w:hanging="360"/>
        <w:jc w:val="left"/>
        <w:rPr>
          <w:sz w:val="20"/>
        </w:rPr>
      </w:pPr>
      <w:r>
        <w:rPr>
          <w:sz w:val="20"/>
        </w:rPr>
        <w:t>CAHs listed in Exhibit #5 may be reimbursed a single</w:t>
      </w:r>
      <w:r>
        <w:rPr>
          <w:spacing w:val="-17"/>
          <w:sz w:val="20"/>
        </w:rPr>
        <w:t> </w:t>
      </w:r>
      <w:r>
        <w:rPr>
          <w:sz w:val="20"/>
        </w:rPr>
        <w:t>separate clinic fee at 80% of billed charges per date of</w:t>
      </w:r>
      <w:r>
        <w:rPr>
          <w:spacing w:val="-10"/>
          <w:sz w:val="20"/>
        </w:rPr>
        <w:t> </w:t>
      </w:r>
      <w:r>
        <w:rPr>
          <w:sz w:val="20"/>
        </w:rPr>
        <w:t>service.</w:t>
      </w:r>
    </w:p>
    <w:p>
      <w:pPr>
        <w:pStyle w:val="ListParagraph"/>
        <w:numPr>
          <w:ilvl w:val="6"/>
          <w:numId w:val="2"/>
        </w:numPr>
        <w:tabs>
          <w:tab w:pos="3700" w:val="left" w:leader="none"/>
          <w:tab w:pos="3701" w:val="left" w:leader="none"/>
        </w:tabs>
        <w:spacing w:line="240" w:lineRule="auto" w:before="0" w:after="0"/>
        <w:ind w:left="3701" w:right="387" w:hanging="360"/>
        <w:jc w:val="left"/>
        <w:rPr>
          <w:sz w:val="20"/>
        </w:rPr>
      </w:pPr>
      <w:r>
        <w:rPr>
          <w:sz w:val="20"/>
        </w:rPr>
        <w:t>Any specialty care clinic (wound/infections) that requires drugs/supplies that are typically not provided in a physician’s</w:t>
      </w:r>
      <w:r>
        <w:rPr>
          <w:spacing w:val="-32"/>
          <w:sz w:val="20"/>
        </w:rPr>
        <w:t> </w:t>
      </w:r>
      <w:r>
        <w:rPr>
          <w:sz w:val="20"/>
        </w:rPr>
        <w:t>office may be allowed a separate clinic fee with prior approval from the payer, as outlined in Exhibit #4.</w:t>
      </w:r>
    </w:p>
    <w:p>
      <w:pPr>
        <w:pStyle w:val="ListParagraph"/>
        <w:numPr>
          <w:ilvl w:val="6"/>
          <w:numId w:val="2"/>
        </w:numPr>
        <w:tabs>
          <w:tab w:pos="3700" w:val="left" w:leader="none"/>
          <w:tab w:pos="3701" w:val="left" w:leader="none"/>
        </w:tabs>
        <w:spacing w:line="242" w:lineRule="auto" w:before="0" w:after="0"/>
        <w:ind w:left="3701" w:right="946" w:hanging="360"/>
        <w:jc w:val="left"/>
        <w:rPr>
          <w:sz w:val="20"/>
        </w:rPr>
      </w:pPr>
      <w:r>
        <w:rPr>
          <w:sz w:val="20"/>
        </w:rPr>
        <w:t>No other clinic facility fees are payable except those listed</w:t>
      </w:r>
      <w:r>
        <w:rPr>
          <w:spacing w:val="-20"/>
          <w:sz w:val="20"/>
        </w:rPr>
        <w:t> </w:t>
      </w:r>
      <w:r>
        <w:rPr>
          <w:sz w:val="20"/>
        </w:rPr>
        <w:t>in sections 18-6(I), (J), (K) or</w:t>
      </w:r>
      <w:r>
        <w:rPr>
          <w:spacing w:val="-4"/>
          <w:sz w:val="20"/>
        </w:rPr>
        <w:t> </w:t>
      </w:r>
      <w:r>
        <w:rPr>
          <w:sz w:val="20"/>
        </w:rPr>
        <w:t>(L).</w:t>
      </w:r>
    </w:p>
    <w:p>
      <w:pPr>
        <w:pStyle w:val="ListParagraph"/>
        <w:numPr>
          <w:ilvl w:val="6"/>
          <w:numId w:val="2"/>
        </w:numPr>
        <w:tabs>
          <w:tab w:pos="3700" w:val="left" w:leader="none"/>
          <w:tab w:pos="3701" w:val="left" w:leader="none"/>
        </w:tabs>
        <w:spacing w:line="240" w:lineRule="auto" w:before="0" w:after="0"/>
        <w:ind w:left="3701" w:right="488" w:hanging="360"/>
        <w:jc w:val="left"/>
        <w:rPr>
          <w:sz w:val="20"/>
        </w:rPr>
      </w:pPr>
      <w:r>
        <w:rPr>
          <w:sz w:val="20"/>
        </w:rPr>
        <w:t>Maximum fees for hospital urgent care facilities or services are covered under section 18-6(L). These are identified by either place of service code 20, as billed on a CMS-1500, or by</w:t>
      </w:r>
      <w:r>
        <w:rPr>
          <w:spacing w:val="-22"/>
          <w:sz w:val="20"/>
        </w:rPr>
        <w:t> </w:t>
      </w:r>
      <w:r>
        <w:rPr>
          <w:sz w:val="20"/>
        </w:rPr>
        <w:t>revenue code(s) 516 or 526 on a</w:t>
      </w:r>
      <w:r>
        <w:rPr>
          <w:spacing w:val="-2"/>
          <w:sz w:val="20"/>
        </w:rPr>
        <w:t> </w:t>
      </w:r>
      <w:r>
        <w:rPr>
          <w:sz w:val="20"/>
        </w:rPr>
        <w:t>UB-04.</w:t>
      </w:r>
    </w:p>
    <w:p>
      <w:pPr>
        <w:pStyle w:val="BodyText"/>
        <w:spacing w:before="6"/>
        <w:rPr>
          <w:sz w:val="19"/>
        </w:rPr>
      </w:pPr>
    </w:p>
    <w:p>
      <w:pPr>
        <w:pStyle w:val="ListParagraph"/>
        <w:numPr>
          <w:ilvl w:val="5"/>
          <w:numId w:val="2"/>
        </w:numPr>
        <w:tabs>
          <w:tab w:pos="3341" w:val="left" w:leader="none"/>
        </w:tabs>
        <w:spacing w:line="240" w:lineRule="auto" w:before="0" w:after="0"/>
        <w:ind w:left="3341" w:right="0" w:hanging="360"/>
        <w:jc w:val="left"/>
        <w:rPr>
          <w:sz w:val="20"/>
        </w:rPr>
      </w:pPr>
      <w:r>
        <w:rPr>
          <w:sz w:val="20"/>
        </w:rPr>
        <w:t>Clinic fees are paid based on Exhibit #4 and as outlined in this</w:t>
      </w:r>
      <w:r>
        <w:rPr>
          <w:spacing w:val="-12"/>
          <w:sz w:val="20"/>
        </w:rPr>
        <w:t> </w:t>
      </w:r>
      <w:r>
        <w:rPr>
          <w:sz w:val="20"/>
        </w:rPr>
        <w:t>Rule.</w:t>
      </w:r>
    </w:p>
    <w:p>
      <w:pPr>
        <w:pStyle w:val="BodyText"/>
        <w:spacing w:before="8"/>
      </w:pPr>
    </w:p>
    <w:p>
      <w:pPr>
        <w:pStyle w:val="ListParagraph"/>
        <w:numPr>
          <w:ilvl w:val="4"/>
          <w:numId w:val="2"/>
        </w:numPr>
        <w:tabs>
          <w:tab w:pos="2980" w:val="left" w:leader="none"/>
          <w:tab w:pos="2981" w:val="left" w:leader="none"/>
        </w:tabs>
        <w:spacing w:line="240" w:lineRule="auto" w:before="0" w:after="0"/>
        <w:ind w:left="2981" w:right="338" w:hanging="721"/>
        <w:jc w:val="left"/>
        <w:rPr>
          <w:sz w:val="20"/>
        </w:rPr>
      </w:pPr>
      <w:r>
        <w:rPr>
          <w:sz w:val="20"/>
        </w:rPr>
        <w:t>IV infusion therapy performed in an outpatient hospital facility is</w:t>
      </w:r>
      <w:r>
        <w:rPr>
          <w:spacing w:val="-19"/>
          <w:sz w:val="20"/>
        </w:rPr>
        <w:t> </w:t>
      </w:r>
      <w:r>
        <w:rPr>
          <w:sz w:val="20"/>
        </w:rPr>
        <w:t>reimbursed per section</w:t>
      </w:r>
      <w:r>
        <w:rPr>
          <w:spacing w:val="-1"/>
          <w:sz w:val="20"/>
        </w:rPr>
        <w:t> </w:t>
      </w:r>
      <w:r>
        <w:rPr>
          <w:sz w:val="20"/>
        </w:rPr>
        <w:t>18-6(J).</w:t>
      </w:r>
    </w:p>
    <w:p>
      <w:pPr>
        <w:pStyle w:val="BodyText"/>
        <w:spacing w:before="11"/>
      </w:pPr>
    </w:p>
    <w:p>
      <w:pPr>
        <w:pStyle w:val="ListParagraph"/>
        <w:numPr>
          <w:ilvl w:val="4"/>
          <w:numId w:val="2"/>
        </w:numPr>
        <w:tabs>
          <w:tab w:pos="2980" w:val="left" w:leader="none"/>
          <w:tab w:pos="2981" w:val="left" w:leader="none"/>
        </w:tabs>
        <w:spacing w:line="240" w:lineRule="auto" w:before="0" w:after="0"/>
        <w:ind w:left="2981" w:right="537" w:hanging="721"/>
        <w:jc w:val="left"/>
        <w:rPr>
          <w:sz w:val="20"/>
        </w:rPr>
      </w:pPr>
      <w:r>
        <w:rPr>
          <w:sz w:val="20"/>
        </w:rPr>
        <w:t>Off campus (place of service code 19) freestanding imaging centers shall be reimbursed using the RBRVS TC value(s) instead of the APC</w:t>
      </w:r>
      <w:r>
        <w:rPr>
          <w:spacing w:val="-13"/>
          <w:sz w:val="20"/>
        </w:rPr>
        <w:t> </w:t>
      </w:r>
      <w:r>
        <w:rPr>
          <w:sz w:val="20"/>
        </w:rPr>
        <w:t>value.</w:t>
      </w:r>
    </w:p>
    <w:p>
      <w:pPr>
        <w:pStyle w:val="BodyText"/>
        <w:spacing w:before="11"/>
      </w:pPr>
    </w:p>
    <w:p>
      <w:pPr>
        <w:pStyle w:val="ListParagraph"/>
        <w:numPr>
          <w:ilvl w:val="2"/>
          <w:numId w:val="2"/>
        </w:numPr>
        <w:tabs>
          <w:tab w:pos="1540" w:val="left" w:leader="none"/>
          <w:tab w:pos="1541" w:val="left" w:leader="none"/>
        </w:tabs>
        <w:spacing w:line="240" w:lineRule="auto" w:before="0" w:after="0"/>
        <w:ind w:left="1540" w:right="0" w:hanging="720"/>
        <w:jc w:val="left"/>
        <w:rPr>
          <w:sz w:val="20"/>
        </w:rPr>
      </w:pPr>
      <w:bookmarkStart w:name="_bookmark26" w:id="49"/>
      <w:bookmarkEnd w:id="49"/>
      <w:r>
        <w:rPr/>
      </w:r>
      <w:bookmarkStart w:name="_bookmark26" w:id="50"/>
      <w:bookmarkEnd w:id="50"/>
      <w:r>
        <w:rPr>
          <w:sz w:val="20"/>
        </w:rPr>
        <w:t>A</w:t>
      </w:r>
      <w:r>
        <w:rPr>
          <w:sz w:val="20"/>
        </w:rPr>
        <w:t>MBULATORY SURGERY</w:t>
      </w:r>
      <w:r>
        <w:rPr>
          <w:spacing w:val="-2"/>
          <w:sz w:val="20"/>
        </w:rPr>
        <w:t> </w:t>
      </w:r>
      <w:r>
        <w:rPr>
          <w:sz w:val="20"/>
        </w:rPr>
        <w:t>CENTERS</w:t>
      </w:r>
    </w:p>
    <w:p>
      <w:pPr>
        <w:pStyle w:val="BodyText"/>
        <w:spacing w:before="8"/>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Provider</w:t>
      </w:r>
      <w:r>
        <w:rPr>
          <w:spacing w:val="-2"/>
          <w:sz w:val="20"/>
        </w:rPr>
        <w:t> </w:t>
      </w:r>
      <w:r>
        <w:rPr>
          <w:sz w:val="20"/>
        </w:rPr>
        <w:t>Restrictions</w:t>
      </w:r>
    </w:p>
    <w:p>
      <w:pPr>
        <w:pStyle w:val="BodyText"/>
        <w:spacing w:before="1"/>
      </w:pPr>
    </w:p>
    <w:p>
      <w:pPr>
        <w:pStyle w:val="ListParagraph"/>
        <w:numPr>
          <w:ilvl w:val="4"/>
          <w:numId w:val="2"/>
        </w:numPr>
        <w:tabs>
          <w:tab w:pos="2980" w:val="left" w:leader="none"/>
          <w:tab w:pos="2981" w:val="left" w:leader="none"/>
        </w:tabs>
        <w:spacing w:line="240" w:lineRule="auto" w:before="0" w:after="0"/>
        <w:ind w:left="2981" w:right="589" w:hanging="721"/>
        <w:jc w:val="left"/>
        <w:rPr>
          <w:sz w:val="20"/>
        </w:rPr>
      </w:pPr>
      <w:r>
        <w:rPr>
          <w:sz w:val="20"/>
        </w:rPr>
        <w:t>A separate facility fee is only payable if the facility is licensed as an Ambulatory Surgery Center (ASC) by the Colorado Department of</w:t>
      </w:r>
      <w:r>
        <w:rPr>
          <w:spacing w:val="-18"/>
          <w:sz w:val="20"/>
        </w:rPr>
        <w:t> </w:t>
      </w:r>
      <w:r>
        <w:rPr>
          <w:sz w:val="20"/>
        </w:rPr>
        <w:t>Public Health and Environment (CDPHE) or applicable out of state governing agency and</w:t>
      </w:r>
      <w:r>
        <w:rPr>
          <w:spacing w:val="-6"/>
          <w:sz w:val="20"/>
        </w:rPr>
        <w:t> </w:t>
      </w:r>
      <w:r>
        <w:rPr>
          <w:sz w:val="20"/>
        </w:rPr>
        <w:t>statute.</w:t>
      </w:r>
    </w:p>
    <w:p>
      <w:pPr>
        <w:pStyle w:val="BodyText"/>
      </w:pPr>
    </w:p>
    <w:p>
      <w:pPr>
        <w:pStyle w:val="ListParagraph"/>
        <w:numPr>
          <w:ilvl w:val="4"/>
          <w:numId w:val="2"/>
        </w:numPr>
        <w:tabs>
          <w:tab w:pos="2980" w:val="left" w:leader="none"/>
          <w:tab w:pos="2981" w:val="left" w:leader="none"/>
        </w:tabs>
        <w:spacing w:line="240" w:lineRule="auto" w:before="0" w:after="0"/>
        <w:ind w:left="2981" w:right="872" w:hanging="721"/>
        <w:jc w:val="left"/>
        <w:rPr>
          <w:sz w:val="20"/>
        </w:rPr>
      </w:pPr>
      <w:r>
        <w:rPr>
          <w:sz w:val="20"/>
        </w:rPr>
        <w:t>All outpatient surgical procedures performed in an ASC shall be reasonable and necessary and warrant performance at an ASC</w:t>
      </w:r>
      <w:r>
        <w:rPr>
          <w:spacing w:val="-16"/>
          <w:sz w:val="20"/>
        </w:rPr>
        <w:t> </w:t>
      </w:r>
      <w:r>
        <w:rPr>
          <w:sz w:val="20"/>
        </w:rPr>
        <w:t>level.</w:t>
      </w:r>
    </w:p>
    <w:p>
      <w:pPr>
        <w:spacing w:after="0" w:line="240" w:lineRule="auto"/>
        <w:jc w:val="left"/>
        <w:rPr>
          <w:sz w:val="20"/>
        </w:rPr>
        <w:sectPr>
          <w:pgSz w:w="12240" w:h="15840"/>
          <w:pgMar w:header="0" w:footer="1179" w:top="1360" w:bottom="1440" w:left="1160" w:right="1100"/>
        </w:sectPr>
      </w:pPr>
    </w:p>
    <w:p>
      <w:pPr>
        <w:pStyle w:val="ListParagraph"/>
        <w:numPr>
          <w:ilvl w:val="3"/>
          <w:numId w:val="2"/>
        </w:numPr>
        <w:tabs>
          <w:tab w:pos="2261" w:val="left" w:leader="none"/>
        </w:tabs>
        <w:spacing w:line="240" w:lineRule="auto" w:before="170" w:after="0"/>
        <w:ind w:left="2260" w:right="414" w:hanging="720"/>
        <w:jc w:val="both"/>
        <w:rPr>
          <w:sz w:val="20"/>
        </w:rPr>
      </w:pPr>
      <w:r>
        <w:rPr>
          <w:sz w:val="20"/>
        </w:rPr>
        <w:t>ASCs are reimbursed in accordance with section 18-6(J) for any surgical episodes of care. Column 4 from Exhibit #4 lists the values used to determine the maximum fees.</w:t>
      </w:r>
    </w:p>
    <w:p>
      <w:pPr>
        <w:pStyle w:val="BodyText"/>
        <w:spacing w:before="9"/>
      </w:pPr>
    </w:p>
    <w:p>
      <w:pPr>
        <w:pStyle w:val="ListParagraph"/>
        <w:numPr>
          <w:ilvl w:val="2"/>
          <w:numId w:val="2"/>
        </w:numPr>
        <w:tabs>
          <w:tab w:pos="1540" w:val="left" w:leader="none"/>
          <w:tab w:pos="1541" w:val="left" w:leader="none"/>
        </w:tabs>
        <w:spacing w:line="240" w:lineRule="auto" w:before="0" w:after="0"/>
        <w:ind w:left="1540" w:right="0" w:hanging="720"/>
        <w:jc w:val="left"/>
        <w:rPr>
          <w:sz w:val="20"/>
        </w:rPr>
      </w:pPr>
      <w:bookmarkStart w:name="_bookmark27" w:id="51"/>
      <w:bookmarkEnd w:id="51"/>
      <w:r>
        <w:rPr/>
      </w:r>
      <w:bookmarkStart w:name="_bookmark27" w:id="52"/>
      <w:bookmarkEnd w:id="52"/>
      <w:r>
        <w:rPr>
          <w:sz w:val="20"/>
        </w:rPr>
        <w:t>UR</w:t>
      </w:r>
      <w:r>
        <w:rPr>
          <w:sz w:val="20"/>
        </w:rPr>
        <w:t>GENT CARE FACILITIES</w:t>
      </w:r>
    </w:p>
    <w:p>
      <w:pPr>
        <w:pStyle w:val="BodyText"/>
        <w:spacing w:before="10"/>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Provider</w:t>
      </w:r>
      <w:r>
        <w:rPr>
          <w:spacing w:val="-2"/>
          <w:sz w:val="20"/>
        </w:rPr>
        <w:t> </w:t>
      </w:r>
      <w:r>
        <w:rPr>
          <w:sz w:val="20"/>
        </w:rPr>
        <w:t>Restrictions</w:t>
      </w:r>
    </w:p>
    <w:p>
      <w:pPr>
        <w:pStyle w:val="BodyText"/>
        <w:spacing w:before="11"/>
      </w:pPr>
    </w:p>
    <w:p>
      <w:pPr>
        <w:pStyle w:val="BodyText"/>
        <w:ind w:left="2260" w:right="385"/>
      </w:pPr>
      <w:r>
        <w:rPr/>
        <w:t>Facility fees are only payable if the facility qualifies as an Urgent Care facility. All Urgent Care facilities shall be certified by the Urgent Care Association of America (UCAOA) to be recognized for a separate facility payment for the initial visit.</w:t>
      </w:r>
    </w:p>
    <w:p>
      <w:pPr>
        <w:pStyle w:val="BodyText"/>
        <w:spacing w:before="9"/>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Billing and Maximum</w:t>
      </w:r>
      <w:r>
        <w:rPr>
          <w:spacing w:val="3"/>
          <w:sz w:val="20"/>
        </w:rPr>
        <w:t> </w:t>
      </w:r>
      <w:r>
        <w:rPr>
          <w:sz w:val="20"/>
        </w:rPr>
        <w:t>Fees:</w:t>
      </w:r>
    </w:p>
    <w:p>
      <w:pPr>
        <w:pStyle w:val="BodyText"/>
        <w:spacing w:before="10"/>
      </w:pPr>
    </w:p>
    <w:p>
      <w:pPr>
        <w:pStyle w:val="ListParagraph"/>
        <w:numPr>
          <w:ilvl w:val="4"/>
          <w:numId w:val="2"/>
        </w:numPr>
        <w:tabs>
          <w:tab w:pos="2980" w:val="left" w:leader="none"/>
          <w:tab w:pos="2981" w:val="left" w:leader="none"/>
        </w:tabs>
        <w:spacing w:line="240" w:lineRule="auto" w:before="0" w:after="0"/>
        <w:ind w:left="2981" w:right="775" w:hanging="721"/>
        <w:jc w:val="left"/>
        <w:rPr>
          <w:sz w:val="20"/>
        </w:rPr>
      </w:pPr>
      <w:r>
        <w:rPr>
          <w:sz w:val="20"/>
        </w:rPr>
        <w:t>Prior authorization is recommended for all facilities billing a separate Urgent Care fee. Facilities must provide documentation of the</w:t>
      </w:r>
      <w:r>
        <w:rPr>
          <w:spacing w:val="-19"/>
          <w:sz w:val="20"/>
        </w:rPr>
        <w:t> </w:t>
      </w:r>
      <w:r>
        <w:rPr>
          <w:sz w:val="20"/>
        </w:rPr>
        <w:t>required Urgent Care facility certification if requested by the</w:t>
      </w:r>
      <w:r>
        <w:rPr>
          <w:spacing w:val="-7"/>
          <w:sz w:val="20"/>
        </w:rPr>
        <w:t> </w:t>
      </w:r>
      <w:r>
        <w:rPr>
          <w:sz w:val="20"/>
        </w:rPr>
        <w:t>payer.</w:t>
      </w:r>
    </w:p>
    <w:p>
      <w:pPr>
        <w:pStyle w:val="BodyText"/>
        <w:rPr>
          <w:sz w:val="21"/>
        </w:rPr>
      </w:pPr>
    </w:p>
    <w:p>
      <w:pPr>
        <w:pStyle w:val="ListParagraph"/>
        <w:numPr>
          <w:ilvl w:val="4"/>
          <w:numId w:val="2"/>
        </w:numPr>
        <w:tabs>
          <w:tab w:pos="2980" w:val="left" w:leader="none"/>
          <w:tab w:pos="2981" w:val="left" w:leader="none"/>
        </w:tabs>
        <w:spacing w:line="240" w:lineRule="auto" w:before="1" w:after="0"/>
        <w:ind w:left="2981" w:right="0" w:hanging="721"/>
        <w:jc w:val="left"/>
        <w:rPr>
          <w:sz w:val="20"/>
        </w:rPr>
      </w:pPr>
      <w:r>
        <w:rPr>
          <w:sz w:val="20"/>
        </w:rPr>
        <w:t>Urgent Care Facility</w:t>
      </w:r>
      <w:r>
        <w:rPr>
          <w:spacing w:val="-7"/>
          <w:sz w:val="20"/>
        </w:rPr>
        <w:t> </w:t>
      </w:r>
      <w:r>
        <w:rPr>
          <w:sz w:val="20"/>
        </w:rPr>
        <w:t>Fees:</w:t>
      </w:r>
    </w:p>
    <w:p>
      <w:pPr>
        <w:pStyle w:val="BodyText"/>
        <w:spacing w:before="7"/>
      </w:pPr>
    </w:p>
    <w:p>
      <w:pPr>
        <w:pStyle w:val="ListParagraph"/>
        <w:numPr>
          <w:ilvl w:val="5"/>
          <w:numId w:val="2"/>
        </w:numPr>
        <w:tabs>
          <w:tab w:pos="3341" w:val="left" w:leader="none"/>
        </w:tabs>
        <w:spacing w:line="240" w:lineRule="auto" w:before="1" w:after="0"/>
        <w:ind w:left="3341" w:right="494" w:hanging="360"/>
        <w:jc w:val="left"/>
        <w:rPr>
          <w:sz w:val="20"/>
        </w:rPr>
      </w:pPr>
      <w:r>
        <w:rPr>
          <w:sz w:val="20"/>
        </w:rPr>
        <w:t>No separate facility fees are allowed for follow-up care. To receive a separate facility fee, a subsequent diagnosis shall be based on a</w:t>
      </w:r>
      <w:r>
        <w:rPr>
          <w:spacing w:val="-22"/>
          <w:sz w:val="20"/>
        </w:rPr>
        <w:t> </w:t>
      </w:r>
      <w:r>
        <w:rPr>
          <w:sz w:val="20"/>
        </w:rPr>
        <w:t>new acute care situation and not the initial</w:t>
      </w:r>
      <w:r>
        <w:rPr>
          <w:spacing w:val="-6"/>
          <w:sz w:val="20"/>
        </w:rPr>
        <w:t> </w:t>
      </w:r>
      <w:r>
        <w:rPr>
          <w:sz w:val="20"/>
        </w:rPr>
        <w:t>diagnosis.</w:t>
      </w:r>
    </w:p>
    <w:p>
      <w:pPr>
        <w:pStyle w:val="BodyText"/>
        <w:spacing w:before="11"/>
      </w:pPr>
    </w:p>
    <w:p>
      <w:pPr>
        <w:pStyle w:val="ListParagraph"/>
        <w:numPr>
          <w:ilvl w:val="5"/>
          <w:numId w:val="2"/>
        </w:numPr>
        <w:tabs>
          <w:tab w:pos="3341" w:val="left" w:leader="none"/>
        </w:tabs>
        <w:spacing w:line="240" w:lineRule="auto" w:before="0" w:after="0"/>
        <w:ind w:left="3341" w:right="352" w:hanging="360"/>
        <w:jc w:val="left"/>
        <w:rPr>
          <w:sz w:val="20"/>
        </w:rPr>
      </w:pPr>
      <w:r>
        <w:rPr>
          <w:sz w:val="20"/>
        </w:rPr>
        <w:t>No facility fee is appropriate when the injured worker is sent to the employer's designated provider for a non-urgent episode of care</w:t>
      </w:r>
      <w:r>
        <w:rPr>
          <w:spacing w:val="-18"/>
          <w:sz w:val="20"/>
        </w:rPr>
        <w:t> </w:t>
      </w:r>
      <w:r>
        <w:rPr>
          <w:sz w:val="20"/>
        </w:rPr>
        <w:t>during regular business hours of 8 am to 5 pm, Monday through</w:t>
      </w:r>
      <w:r>
        <w:rPr>
          <w:spacing w:val="-13"/>
          <w:sz w:val="20"/>
        </w:rPr>
        <w:t> </w:t>
      </w:r>
      <w:r>
        <w:rPr>
          <w:sz w:val="20"/>
        </w:rPr>
        <w:t>Friday.</w:t>
      </w:r>
    </w:p>
    <w:p>
      <w:pPr>
        <w:pStyle w:val="BodyText"/>
        <w:spacing w:before="9"/>
      </w:pPr>
    </w:p>
    <w:p>
      <w:pPr>
        <w:pStyle w:val="ListParagraph"/>
        <w:numPr>
          <w:ilvl w:val="5"/>
          <w:numId w:val="2"/>
        </w:numPr>
        <w:tabs>
          <w:tab w:pos="3341" w:val="left" w:leader="none"/>
        </w:tabs>
        <w:spacing w:line="240" w:lineRule="auto" w:before="0" w:after="0"/>
        <w:ind w:left="3341" w:right="376" w:hanging="360"/>
        <w:jc w:val="left"/>
        <w:rPr>
          <w:sz w:val="20"/>
        </w:rPr>
      </w:pPr>
      <w:r>
        <w:rPr>
          <w:sz w:val="20"/>
        </w:rPr>
        <w:t>Hospitals may bill on the UB-04 using revenue code 516 or 526 and the facility HCPCS code S9088 with 1 unit. All maximum fees for</w:t>
      </w:r>
      <w:r>
        <w:rPr>
          <w:spacing w:val="-23"/>
          <w:sz w:val="20"/>
        </w:rPr>
        <w:t> </w:t>
      </w:r>
      <w:r>
        <w:rPr>
          <w:sz w:val="20"/>
        </w:rPr>
        <w:t>other services billed on the UB-04 shall be in accordance with CPT® relative weights from RBRVS, multiplied by the appropriate</w:t>
      </w:r>
      <w:r>
        <w:rPr>
          <w:spacing w:val="1"/>
          <w:sz w:val="20"/>
        </w:rPr>
        <w:t> </w:t>
      </w:r>
      <w:r>
        <w:rPr>
          <w:sz w:val="20"/>
        </w:rPr>
        <w:t>CF.</w:t>
      </w:r>
    </w:p>
    <w:p>
      <w:pPr>
        <w:pStyle w:val="BodyText"/>
        <w:rPr>
          <w:sz w:val="21"/>
        </w:rPr>
      </w:pPr>
    </w:p>
    <w:p>
      <w:pPr>
        <w:pStyle w:val="ListParagraph"/>
        <w:numPr>
          <w:ilvl w:val="5"/>
          <w:numId w:val="2"/>
        </w:numPr>
        <w:tabs>
          <w:tab w:pos="3341" w:val="left" w:leader="none"/>
        </w:tabs>
        <w:spacing w:line="240" w:lineRule="auto" w:before="0" w:after="0"/>
        <w:ind w:left="3341" w:right="391" w:hanging="360"/>
        <w:jc w:val="left"/>
        <w:rPr>
          <w:sz w:val="20"/>
        </w:rPr>
      </w:pPr>
      <w:r>
        <w:rPr>
          <w:sz w:val="20"/>
        </w:rPr>
        <w:t>Hospital and non-hospital based urgent care facilities may bill for the facility fee, HCPCS code S9088, on the CMS-1500 with professional services. All other services and procedures provided in an urgent</w:t>
      </w:r>
      <w:r>
        <w:rPr>
          <w:spacing w:val="-13"/>
          <w:sz w:val="20"/>
        </w:rPr>
        <w:t> </w:t>
      </w:r>
      <w:r>
        <w:rPr>
          <w:sz w:val="20"/>
        </w:rPr>
        <w:t>care facility, including a freestanding facility, are reimbursed according to the appropriate CPT® code relative weight from RBRVS multiplied by the appropriate</w:t>
      </w:r>
      <w:r>
        <w:rPr>
          <w:spacing w:val="-2"/>
          <w:sz w:val="20"/>
        </w:rPr>
        <w:t> </w:t>
      </w:r>
      <w:r>
        <w:rPr>
          <w:sz w:val="20"/>
        </w:rPr>
        <w:t>CF.</w:t>
      </w:r>
    </w:p>
    <w:p>
      <w:pPr>
        <w:pStyle w:val="BodyText"/>
        <w:spacing w:before="10"/>
      </w:pPr>
    </w:p>
    <w:p>
      <w:pPr>
        <w:pStyle w:val="ListParagraph"/>
        <w:numPr>
          <w:ilvl w:val="4"/>
          <w:numId w:val="2"/>
        </w:numPr>
        <w:tabs>
          <w:tab w:pos="2980" w:val="left" w:leader="none"/>
          <w:tab w:pos="2981" w:val="left" w:leader="none"/>
        </w:tabs>
        <w:spacing w:line="240" w:lineRule="auto" w:before="0" w:after="0"/>
        <w:ind w:left="2981" w:right="516" w:hanging="721"/>
        <w:jc w:val="left"/>
        <w:rPr>
          <w:sz w:val="20"/>
        </w:rPr>
      </w:pPr>
      <w:r>
        <w:rPr>
          <w:sz w:val="20"/>
        </w:rPr>
        <w:t>All professional physician or non-physician fees shall be billed on a</w:t>
      </w:r>
      <w:r>
        <w:rPr>
          <w:spacing w:val="-18"/>
          <w:sz w:val="20"/>
        </w:rPr>
        <w:t> </w:t>
      </w:r>
      <w:r>
        <w:rPr>
          <w:sz w:val="20"/>
        </w:rPr>
        <w:t>CMS- 1500 with a Place of Service Code 20. The maximum fees shall be in accordance with the appropriate CPT® code relative weight from RBRVS multiplied by the appropriate</w:t>
      </w:r>
      <w:r>
        <w:rPr>
          <w:spacing w:val="1"/>
          <w:sz w:val="20"/>
        </w:rPr>
        <w:t> </w:t>
      </w:r>
      <w:r>
        <w:rPr>
          <w:sz w:val="20"/>
        </w:rPr>
        <w:t>CF.</w:t>
      </w:r>
    </w:p>
    <w:p>
      <w:pPr>
        <w:pStyle w:val="BodyText"/>
        <w:spacing w:before="10"/>
      </w:pPr>
    </w:p>
    <w:p>
      <w:pPr>
        <w:pStyle w:val="ListParagraph"/>
        <w:numPr>
          <w:ilvl w:val="4"/>
          <w:numId w:val="2"/>
        </w:numPr>
        <w:tabs>
          <w:tab w:pos="2980" w:val="left" w:leader="none"/>
          <w:tab w:pos="2981" w:val="left" w:leader="none"/>
        </w:tabs>
        <w:spacing w:line="240" w:lineRule="auto" w:before="0" w:after="0"/>
        <w:ind w:left="2981" w:right="360" w:hanging="721"/>
        <w:jc w:val="left"/>
        <w:rPr>
          <w:sz w:val="20"/>
        </w:rPr>
      </w:pPr>
      <w:r>
        <w:rPr>
          <w:sz w:val="20"/>
        </w:rPr>
        <w:t>The Observation Room allowance is limited to a maximum of three (3) hours without prior authorization (see Rule 16-6). Bill G0378 per hour. For adjusted RVUs and rates, see Exhibit</w:t>
      </w:r>
      <w:r>
        <w:rPr>
          <w:spacing w:val="-3"/>
          <w:sz w:val="20"/>
        </w:rPr>
        <w:t> </w:t>
      </w:r>
      <w:r>
        <w:rPr>
          <w:sz w:val="20"/>
        </w:rPr>
        <w:t>#9.</w:t>
      </w:r>
    </w:p>
    <w:p>
      <w:pPr>
        <w:pStyle w:val="BodyText"/>
        <w:spacing w:before="9"/>
      </w:pPr>
    </w:p>
    <w:p>
      <w:pPr>
        <w:pStyle w:val="ListParagraph"/>
        <w:numPr>
          <w:ilvl w:val="4"/>
          <w:numId w:val="2"/>
        </w:numPr>
        <w:tabs>
          <w:tab w:pos="2980" w:val="left" w:leader="none"/>
          <w:tab w:pos="2981" w:val="left" w:leader="none"/>
        </w:tabs>
        <w:spacing w:line="240" w:lineRule="auto" w:before="0" w:after="0"/>
        <w:ind w:left="2981" w:right="0" w:hanging="721"/>
        <w:jc w:val="left"/>
        <w:rPr>
          <w:sz w:val="20"/>
        </w:rPr>
      </w:pPr>
      <w:r>
        <w:rPr>
          <w:sz w:val="20"/>
        </w:rPr>
        <w:t>All supplies are included in the facility fee for urgent care</w:t>
      </w:r>
      <w:r>
        <w:rPr>
          <w:spacing w:val="-14"/>
          <w:sz w:val="20"/>
        </w:rPr>
        <w:t> </w:t>
      </w:r>
      <w:r>
        <w:rPr>
          <w:sz w:val="20"/>
        </w:rPr>
        <w:t>facilities.</w:t>
      </w:r>
    </w:p>
    <w:p>
      <w:pPr>
        <w:spacing w:after="0" w:line="240" w:lineRule="auto"/>
        <w:jc w:val="left"/>
        <w:rPr>
          <w:sz w:val="20"/>
        </w:rPr>
        <w:sectPr>
          <w:pgSz w:w="12240" w:h="15840"/>
          <w:pgMar w:header="0" w:footer="1179" w:top="1500" w:bottom="1440" w:left="1160" w:right="1100"/>
        </w:sectPr>
      </w:pPr>
    </w:p>
    <w:p>
      <w:pPr>
        <w:pStyle w:val="ListParagraph"/>
        <w:numPr>
          <w:ilvl w:val="4"/>
          <w:numId w:val="2"/>
        </w:numPr>
        <w:tabs>
          <w:tab w:pos="2980" w:val="left" w:leader="none"/>
          <w:tab w:pos="2981" w:val="left" w:leader="none"/>
        </w:tabs>
        <w:spacing w:line="240" w:lineRule="auto" w:before="79" w:after="0"/>
        <w:ind w:left="2981" w:right="588" w:hanging="721"/>
        <w:jc w:val="left"/>
        <w:rPr>
          <w:sz w:val="20"/>
        </w:rPr>
      </w:pPr>
      <w:r>
        <w:rPr>
          <w:sz w:val="20"/>
        </w:rPr>
        <w:t>Any prescription for a drug supply to be used for longer than 24 hours, filled at any clinic, shall fall under the requirements of and be</w:t>
      </w:r>
      <w:r>
        <w:rPr>
          <w:spacing w:val="-23"/>
          <w:sz w:val="20"/>
        </w:rPr>
        <w:t> </w:t>
      </w:r>
      <w:r>
        <w:rPr>
          <w:sz w:val="20"/>
        </w:rPr>
        <w:t>reimbursed as a pharmacy fee. See section</w:t>
      </w:r>
      <w:r>
        <w:rPr>
          <w:spacing w:val="-5"/>
          <w:sz w:val="20"/>
        </w:rPr>
        <w:t> </w:t>
      </w:r>
      <w:r>
        <w:rPr>
          <w:sz w:val="20"/>
        </w:rPr>
        <w:t>18-6(N).</w:t>
      </w:r>
    </w:p>
    <w:p>
      <w:pPr>
        <w:pStyle w:val="BodyText"/>
        <w:spacing w:before="9"/>
      </w:pPr>
    </w:p>
    <w:p>
      <w:pPr>
        <w:pStyle w:val="ListParagraph"/>
        <w:numPr>
          <w:ilvl w:val="2"/>
          <w:numId w:val="2"/>
        </w:numPr>
        <w:tabs>
          <w:tab w:pos="1540" w:val="left" w:leader="none"/>
          <w:tab w:pos="1541" w:val="left" w:leader="none"/>
        </w:tabs>
        <w:spacing w:line="240" w:lineRule="auto" w:before="1" w:after="0"/>
        <w:ind w:left="1540" w:right="0" w:hanging="720"/>
        <w:jc w:val="left"/>
        <w:rPr>
          <w:sz w:val="20"/>
        </w:rPr>
      </w:pPr>
      <w:bookmarkStart w:name="_bookmark28" w:id="53"/>
      <w:bookmarkEnd w:id="53"/>
      <w:r>
        <w:rPr/>
      </w:r>
      <w:bookmarkStart w:name="_bookmark28" w:id="54"/>
      <w:bookmarkEnd w:id="54"/>
      <w:r>
        <w:rPr>
          <w:sz w:val="20"/>
        </w:rPr>
        <w:t>H</w:t>
      </w:r>
      <w:r>
        <w:rPr>
          <w:sz w:val="20"/>
        </w:rPr>
        <w:t>OME CARE</w:t>
      </w:r>
      <w:r>
        <w:rPr>
          <w:spacing w:val="-4"/>
          <w:sz w:val="20"/>
        </w:rPr>
        <w:t> </w:t>
      </w:r>
      <w:r>
        <w:rPr>
          <w:sz w:val="20"/>
        </w:rPr>
        <w:t>SERVICES</w:t>
      </w:r>
    </w:p>
    <w:p>
      <w:pPr>
        <w:pStyle w:val="BodyText"/>
        <w:spacing w:before="10"/>
      </w:pPr>
    </w:p>
    <w:p>
      <w:pPr>
        <w:pStyle w:val="BodyText"/>
        <w:ind w:left="1540" w:right="381"/>
      </w:pPr>
      <w:r>
        <w:rPr/>
        <w:pict>
          <v:rect style="position:absolute;margin-left:414.790009pt;margin-top:6.859856pt;width:2.76pt;height:.48pt;mso-position-horizontal-relative:page;mso-position-vertical-relative:paragraph;z-index:-101776" filled="true" fillcolor="#000000" stroked="false">
            <v:fill type="solid"/>
            <w10:wrap type="none"/>
          </v:rect>
        </w:pict>
      </w:r>
      <w:r>
        <w:rPr/>
        <w:t>Prior authorization (see Rule 16-6) is required for all home care services. All skilled home care service providers shall be licensed by the Colorado Department of Public Health and Environment (CDPHE) as Type A or B providers. The payer and the home health entity should agree in writing on the type of care, the type and skill level of provider, frequency of care and duration of care at each visit, and any financial arrangements to prevent disputes. For adjusted RVUs and rates, see Exhibit #9.</w:t>
      </w:r>
    </w:p>
    <w:p>
      <w:pPr>
        <w:pStyle w:val="BodyText"/>
        <w:spacing w:before="10"/>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Home Infusion</w:t>
      </w:r>
      <w:r>
        <w:rPr>
          <w:spacing w:val="-3"/>
          <w:sz w:val="20"/>
        </w:rPr>
        <w:t> </w:t>
      </w:r>
      <w:r>
        <w:rPr>
          <w:sz w:val="20"/>
        </w:rPr>
        <w:t>Therapy</w:t>
      </w:r>
    </w:p>
    <w:p>
      <w:pPr>
        <w:pStyle w:val="BodyText"/>
        <w:spacing w:before="10"/>
      </w:pPr>
    </w:p>
    <w:p>
      <w:pPr>
        <w:pStyle w:val="BodyText"/>
        <w:spacing w:before="1"/>
        <w:ind w:left="2260" w:right="376"/>
      </w:pPr>
      <w:r>
        <w:rPr/>
        <w:t>The per day or refill rates for home infusion therapy shall include all reasonable and necessary products, equipment, IV administration sets, supplies, supply management, and delivery services necessary to perform the infusion therapy. Per diem rates are only payable when licensed professionals (RNs) are providing “reasonable and necessary” skilled assessment and evaluation services in the patient’s</w:t>
      </w:r>
      <w:r>
        <w:rPr>
          <w:spacing w:val="-1"/>
        </w:rPr>
        <w:t> </w:t>
      </w:r>
      <w:r>
        <w:rPr/>
        <w:t>home.</w:t>
      </w:r>
    </w:p>
    <w:p>
      <w:pPr>
        <w:pStyle w:val="BodyText"/>
        <w:spacing w:before="10"/>
      </w:pPr>
    </w:p>
    <w:p>
      <w:pPr>
        <w:pStyle w:val="BodyText"/>
        <w:ind w:left="2260" w:right="539"/>
        <w:jc w:val="both"/>
      </w:pPr>
      <w:r>
        <w:rPr/>
        <w:t>Skilled Nursing fees are separately payable when the nurse travels to the injured worker’s home to perform initial and subsequent patient evaluation(s), education, and coordination of care. Skilled nursing fees are billed and payable as indicated under section 18-6(L)(2).</w:t>
      </w:r>
    </w:p>
    <w:p>
      <w:pPr>
        <w:pStyle w:val="BodyText"/>
        <w:spacing w:before="9"/>
      </w:pPr>
    </w:p>
    <w:p>
      <w:pPr>
        <w:pStyle w:val="ListParagraph"/>
        <w:numPr>
          <w:ilvl w:val="4"/>
          <w:numId w:val="2"/>
        </w:numPr>
        <w:tabs>
          <w:tab w:pos="2980" w:val="left" w:leader="none"/>
          <w:tab w:pos="2981" w:val="left" w:leader="none"/>
        </w:tabs>
        <w:spacing w:line="240" w:lineRule="auto" w:before="1" w:after="0"/>
        <w:ind w:left="2981" w:right="0" w:hanging="721"/>
        <w:jc w:val="left"/>
        <w:rPr>
          <w:sz w:val="20"/>
        </w:rPr>
      </w:pPr>
      <w:r>
        <w:rPr>
          <w:sz w:val="20"/>
        </w:rPr>
        <w:t>Parenteral</w:t>
      </w:r>
      <w:r>
        <w:rPr>
          <w:spacing w:val="-3"/>
          <w:sz w:val="20"/>
        </w:rPr>
        <w:t> </w:t>
      </w:r>
      <w:r>
        <w:rPr>
          <w:sz w:val="20"/>
        </w:rPr>
        <w:t>Nutrition:</w:t>
      </w:r>
    </w:p>
    <w:p>
      <w:pPr>
        <w:pStyle w:val="BodyText"/>
        <w:spacing w:before="1"/>
      </w:pPr>
    </w:p>
    <w:tbl>
      <w:tblPr>
        <w:tblW w:w="0" w:type="auto"/>
        <w:jc w:val="left"/>
        <w:tblInd w:w="29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31"/>
        <w:gridCol w:w="2609"/>
        <w:gridCol w:w="2336"/>
      </w:tblGrid>
      <w:tr>
        <w:trPr>
          <w:trHeight w:val="467" w:hRule="atLeast"/>
        </w:trPr>
        <w:tc>
          <w:tcPr>
            <w:tcW w:w="1531" w:type="dxa"/>
            <w:tcBorders>
              <w:bottom w:val="single" w:sz="6" w:space="0" w:color="000000"/>
            </w:tcBorders>
          </w:tcPr>
          <w:p>
            <w:pPr>
              <w:pStyle w:val="TableParagraph"/>
              <w:spacing w:before="7"/>
              <w:rPr>
                <w:sz w:val="20"/>
              </w:rPr>
            </w:pPr>
          </w:p>
          <w:p>
            <w:pPr>
              <w:pStyle w:val="TableParagraph"/>
              <w:spacing w:line="211" w:lineRule="exact"/>
              <w:ind w:left="107"/>
              <w:rPr>
                <w:b/>
                <w:sz w:val="20"/>
              </w:rPr>
            </w:pPr>
            <w:r>
              <w:rPr>
                <w:b/>
                <w:sz w:val="20"/>
              </w:rPr>
              <w:t>Code</w:t>
            </w:r>
          </w:p>
        </w:tc>
        <w:tc>
          <w:tcPr>
            <w:tcW w:w="2609" w:type="dxa"/>
            <w:tcBorders>
              <w:bottom w:val="single" w:sz="6" w:space="0" w:color="000000"/>
            </w:tcBorders>
          </w:tcPr>
          <w:p>
            <w:pPr>
              <w:pStyle w:val="TableParagraph"/>
              <w:spacing w:before="7"/>
              <w:rPr>
                <w:sz w:val="20"/>
              </w:rPr>
            </w:pPr>
          </w:p>
          <w:p>
            <w:pPr>
              <w:pStyle w:val="TableParagraph"/>
              <w:spacing w:line="211" w:lineRule="exact"/>
              <w:ind w:left="105"/>
              <w:rPr>
                <w:b/>
                <w:sz w:val="20"/>
              </w:rPr>
            </w:pPr>
            <w:r>
              <w:rPr>
                <w:b/>
                <w:sz w:val="20"/>
              </w:rPr>
              <w:t>Quantity</w:t>
            </w:r>
          </w:p>
        </w:tc>
        <w:tc>
          <w:tcPr>
            <w:tcW w:w="2336" w:type="dxa"/>
            <w:tcBorders>
              <w:bottom w:val="single" w:sz="6" w:space="0" w:color="000000"/>
            </w:tcBorders>
          </w:tcPr>
          <w:p>
            <w:pPr>
              <w:pStyle w:val="TableParagraph"/>
              <w:spacing w:before="7"/>
              <w:rPr>
                <w:sz w:val="20"/>
              </w:rPr>
            </w:pPr>
          </w:p>
          <w:p>
            <w:pPr>
              <w:pStyle w:val="TableParagraph"/>
              <w:spacing w:line="211" w:lineRule="exact"/>
              <w:ind w:left="108"/>
              <w:rPr>
                <w:b/>
                <w:sz w:val="20"/>
              </w:rPr>
            </w:pPr>
            <w:r>
              <w:rPr>
                <w:b/>
                <w:sz w:val="20"/>
              </w:rPr>
              <w:t>Max Bill Frequency</w:t>
            </w:r>
          </w:p>
        </w:tc>
      </w:tr>
      <w:tr>
        <w:trPr>
          <w:trHeight w:val="467" w:hRule="atLeast"/>
        </w:trPr>
        <w:tc>
          <w:tcPr>
            <w:tcW w:w="1531" w:type="dxa"/>
            <w:tcBorders>
              <w:top w:val="single" w:sz="6" w:space="0" w:color="000000"/>
            </w:tcBorders>
          </w:tcPr>
          <w:p>
            <w:pPr>
              <w:pStyle w:val="TableParagraph"/>
              <w:spacing w:before="7"/>
              <w:rPr>
                <w:sz w:val="20"/>
              </w:rPr>
            </w:pPr>
          </w:p>
          <w:p>
            <w:pPr>
              <w:pStyle w:val="TableParagraph"/>
              <w:spacing w:line="211" w:lineRule="exact"/>
              <w:ind w:left="107"/>
              <w:rPr>
                <w:sz w:val="20"/>
              </w:rPr>
            </w:pPr>
            <w:r>
              <w:rPr>
                <w:sz w:val="20"/>
              </w:rPr>
              <w:t>S9364</w:t>
            </w:r>
          </w:p>
        </w:tc>
        <w:tc>
          <w:tcPr>
            <w:tcW w:w="2609" w:type="dxa"/>
            <w:tcBorders>
              <w:top w:val="single" w:sz="6" w:space="0" w:color="000000"/>
            </w:tcBorders>
          </w:tcPr>
          <w:p>
            <w:pPr>
              <w:pStyle w:val="TableParagraph"/>
              <w:spacing w:before="7"/>
              <w:rPr>
                <w:sz w:val="20"/>
              </w:rPr>
            </w:pPr>
          </w:p>
          <w:p>
            <w:pPr>
              <w:pStyle w:val="TableParagraph"/>
              <w:spacing w:line="211" w:lineRule="exact"/>
              <w:ind w:left="105"/>
              <w:rPr>
                <w:sz w:val="20"/>
              </w:rPr>
            </w:pPr>
            <w:r>
              <w:rPr>
                <w:sz w:val="20"/>
              </w:rPr>
              <w:t>&lt;1 Liter</w:t>
            </w:r>
          </w:p>
        </w:tc>
        <w:tc>
          <w:tcPr>
            <w:tcW w:w="2336" w:type="dxa"/>
            <w:tcBorders>
              <w:top w:val="single" w:sz="6" w:space="0" w:color="000000"/>
            </w:tcBorders>
          </w:tcPr>
          <w:p>
            <w:pPr>
              <w:pStyle w:val="TableParagraph"/>
              <w:spacing w:before="7"/>
              <w:rPr>
                <w:sz w:val="20"/>
              </w:rPr>
            </w:pPr>
          </w:p>
          <w:p>
            <w:pPr>
              <w:pStyle w:val="TableParagraph"/>
              <w:spacing w:line="211" w:lineRule="exact"/>
              <w:ind w:left="108"/>
              <w:rPr>
                <w:sz w:val="20"/>
              </w:rPr>
            </w:pPr>
            <w:r>
              <w:rPr>
                <w:sz w:val="20"/>
              </w:rPr>
              <w:t>once per day</w:t>
            </w:r>
          </w:p>
        </w:tc>
      </w:tr>
      <w:tr>
        <w:trPr>
          <w:trHeight w:val="470" w:hRule="atLeast"/>
        </w:trPr>
        <w:tc>
          <w:tcPr>
            <w:tcW w:w="1531" w:type="dxa"/>
          </w:tcPr>
          <w:p>
            <w:pPr>
              <w:pStyle w:val="TableParagraph"/>
              <w:spacing w:before="9"/>
              <w:rPr>
                <w:sz w:val="20"/>
              </w:rPr>
            </w:pPr>
          </w:p>
          <w:p>
            <w:pPr>
              <w:pStyle w:val="TableParagraph"/>
              <w:spacing w:line="211" w:lineRule="exact"/>
              <w:ind w:left="107"/>
              <w:rPr>
                <w:sz w:val="20"/>
              </w:rPr>
            </w:pPr>
            <w:r>
              <w:rPr>
                <w:sz w:val="20"/>
              </w:rPr>
              <w:t>S9365</w:t>
            </w:r>
          </w:p>
        </w:tc>
        <w:tc>
          <w:tcPr>
            <w:tcW w:w="2609" w:type="dxa"/>
          </w:tcPr>
          <w:p>
            <w:pPr>
              <w:pStyle w:val="TableParagraph"/>
              <w:spacing w:before="9"/>
              <w:rPr>
                <w:sz w:val="20"/>
              </w:rPr>
            </w:pPr>
          </w:p>
          <w:p>
            <w:pPr>
              <w:pStyle w:val="TableParagraph"/>
              <w:spacing w:line="211" w:lineRule="exact"/>
              <w:ind w:left="105"/>
              <w:rPr>
                <w:sz w:val="20"/>
              </w:rPr>
            </w:pPr>
            <w:r>
              <w:rPr>
                <w:sz w:val="20"/>
              </w:rPr>
              <w:t>1 liter</w:t>
            </w:r>
          </w:p>
        </w:tc>
        <w:tc>
          <w:tcPr>
            <w:tcW w:w="2336" w:type="dxa"/>
          </w:tcPr>
          <w:p>
            <w:pPr>
              <w:pStyle w:val="TableParagraph"/>
              <w:spacing w:before="9"/>
              <w:rPr>
                <w:sz w:val="20"/>
              </w:rPr>
            </w:pPr>
          </w:p>
          <w:p>
            <w:pPr>
              <w:pStyle w:val="TableParagraph"/>
              <w:spacing w:line="211" w:lineRule="exact"/>
              <w:ind w:left="108"/>
              <w:rPr>
                <w:sz w:val="20"/>
              </w:rPr>
            </w:pPr>
            <w:r>
              <w:rPr>
                <w:sz w:val="20"/>
              </w:rPr>
              <w:t>once per day</w:t>
            </w:r>
          </w:p>
        </w:tc>
      </w:tr>
      <w:tr>
        <w:trPr>
          <w:trHeight w:val="470" w:hRule="atLeast"/>
        </w:trPr>
        <w:tc>
          <w:tcPr>
            <w:tcW w:w="1531" w:type="dxa"/>
          </w:tcPr>
          <w:p>
            <w:pPr>
              <w:pStyle w:val="TableParagraph"/>
              <w:spacing w:before="9"/>
              <w:rPr>
                <w:sz w:val="20"/>
              </w:rPr>
            </w:pPr>
          </w:p>
          <w:p>
            <w:pPr>
              <w:pStyle w:val="TableParagraph"/>
              <w:spacing w:line="211" w:lineRule="exact"/>
              <w:ind w:left="107"/>
              <w:rPr>
                <w:sz w:val="20"/>
              </w:rPr>
            </w:pPr>
            <w:r>
              <w:rPr>
                <w:sz w:val="20"/>
              </w:rPr>
              <w:t>S9366</w:t>
            </w:r>
          </w:p>
        </w:tc>
        <w:tc>
          <w:tcPr>
            <w:tcW w:w="2609" w:type="dxa"/>
          </w:tcPr>
          <w:p>
            <w:pPr>
              <w:pStyle w:val="TableParagraph"/>
              <w:spacing w:before="9"/>
              <w:rPr>
                <w:sz w:val="20"/>
              </w:rPr>
            </w:pPr>
          </w:p>
          <w:p>
            <w:pPr>
              <w:pStyle w:val="TableParagraph"/>
              <w:spacing w:line="211" w:lineRule="exact"/>
              <w:ind w:left="105"/>
              <w:rPr>
                <w:sz w:val="20"/>
              </w:rPr>
            </w:pPr>
            <w:r>
              <w:rPr>
                <w:sz w:val="20"/>
              </w:rPr>
              <w:t>1.1 - 2.0 liter</w:t>
            </w:r>
          </w:p>
        </w:tc>
        <w:tc>
          <w:tcPr>
            <w:tcW w:w="2336" w:type="dxa"/>
          </w:tcPr>
          <w:p>
            <w:pPr>
              <w:pStyle w:val="TableParagraph"/>
              <w:spacing w:before="9"/>
              <w:rPr>
                <w:sz w:val="20"/>
              </w:rPr>
            </w:pPr>
          </w:p>
          <w:p>
            <w:pPr>
              <w:pStyle w:val="TableParagraph"/>
              <w:spacing w:line="211" w:lineRule="exact"/>
              <w:ind w:left="108"/>
              <w:rPr>
                <w:sz w:val="20"/>
              </w:rPr>
            </w:pPr>
            <w:r>
              <w:rPr>
                <w:sz w:val="20"/>
              </w:rPr>
              <w:t>once per day</w:t>
            </w:r>
          </w:p>
        </w:tc>
      </w:tr>
      <w:tr>
        <w:trPr>
          <w:trHeight w:val="470" w:hRule="atLeast"/>
        </w:trPr>
        <w:tc>
          <w:tcPr>
            <w:tcW w:w="1531" w:type="dxa"/>
          </w:tcPr>
          <w:p>
            <w:pPr>
              <w:pStyle w:val="TableParagraph"/>
              <w:spacing w:before="9"/>
              <w:rPr>
                <w:sz w:val="20"/>
              </w:rPr>
            </w:pPr>
          </w:p>
          <w:p>
            <w:pPr>
              <w:pStyle w:val="TableParagraph"/>
              <w:spacing w:line="211" w:lineRule="exact"/>
              <w:ind w:left="107"/>
              <w:rPr>
                <w:sz w:val="20"/>
              </w:rPr>
            </w:pPr>
            <w:r>
              <w:rPr>
                <w:sz w:val="20"/>
              </w:rPr>
              <w:t>S9367</w:t>
            </w:r>
          </w:p>
        </w:tc>
        <w:tc>
          <w:tcPr>
            <w:tcW w:w="2609" w:type="dxa"/>
          </w:tcPr>
          <w:p>
            <w:pPr>
              <w:pStyle w:val="TableParagraph"/>
              <w:spacing w:before="9"/>
              <w:rPr>
                <w:sz w:val="20"/>
              </w:rPr>
            </w:pPr>
          </w:p>
          <w:p>
            <w:pPr>
              <w:pStyle w:val="TableParagraph"/>
              <w:spacing w:line="211" w:lineRule="exact"/>
              <w:ind w:left="105"/>
              <w:rPr>
                <w:sz w:val="20"/>
              </w:rPr>
            </w:pPr>
            <w:r>
              <w:rPr>
                <w:sz w:val="20"/>
              </w:rPr>
              <w:t>2.1 - 3.0 liter</w:t>
            </w:r>
          </w:p>
        </w:tc>
        <w:tc>
          <w:tcPr>
            <w:tcW w:w="2336" w:type="dxa"/>
          </w:tcPr>
          <w:p>
            <w:pPr>
              <w:pStyle w:val="TableParagraph"/>
              <w:spacing w:before="9"/>
              <w:rPr>
                <w:sz w:val="20"/>
              </w:rPr>
            </w:pPr>
          </w:p>
          <w:p>
            <w:pPr>
              <w:pStyle w:val="TableParagraph"/>
              <w:spacing w:line="211" w:lineRule="exact"/>
              <w:ind w:left="108"/>
              <w:rPr>
                <w:sz w:val="20"/>
              </w:rPr>
            </w:pPr>
            <w:r>
              <w:rPr>
                <w:sz w:val="20"/>
              </w:rPr>
              <w:t>once per day</w:t>
            </w:r>
          </w:p>
        </w:tc>
      </w:tr>
      <w:tr>
        <w:trPr>
          <w:trHeight w:val="470" w:hRule="atLeast"/>
        </w:trPr>
        <w:tc>
          <w:tcPr>
            <w:tcW w:w="1531" w:type="dxa"/>
          </w:tcPr>
          <w:p>
            <w:pPr>
              <w:pStyle w:val="TableParagraph"/>
              <w:spacing w:before="9"/>
              <w:rPr>
                <w:sz w:val="20"/>
              </w:rPr>
            </w:pPr>
          </w:p>
          <w:p>
            <w:pPr>
              <w:pStyle w:val="TableParagraph"/>
              <w:spacing w:line="211" w:lineRule="exact"/>
              <w:ind w:left="107"/>
              <w:rPr>
                <w:sz w:val="20"/>
              </w:rPr>
            </w:pPr>
            <w:r>
              <w:rPr>
                <w:sz w:val="20"/>
              </w:rPr>
              <w:t>S9368</w:t>
            </w:r>
          </w:p>
        </w:tc>
        <w:tc>
          <w:tcPr>
            <w:tcW w:w="2609" w:type="dxa"/>
          </w:tcPr>
          <w:p>
            <w:pPr>
              <w:pStyle w:val="TableParagraph"/>
              <w:spacing w:before="9"/>
              <w:rPr>
                <w:sz w:val="20"/>
              </w:rPr>
            </w:pPr>
          </w:p>
          <w:p>
            <w:pPr>
              <w:pStyle w:val="TableParagraph"/>
              <w:spacing w:line="211" w:lineRule="exact"/>
              <w:ind w:left="105"/>
              <w:rPr>
                <w:sz w:val="20"/>
              </w:rPr>
            </w:pPr>
            <w:r>
              <w:rPr>
                <w:sz w:val="20"/>
              </w:rPr>
              <w:t>&gt; 3.0 liter</w:t>
            </w:r>
          </w:p>
        </w:tc>
        <w:tc>
          <w:tcPr>
            <w:tcW w:w="2336" w:type="dxa"/>
          </w:tcPr>
          <w:p>
            <w:pPr>
              <w:pStyle w:val="TableParagraph"/>
              <w:spacing w:before="9"/>
              <w:rPr>
                <w:sz w:val="20"/>
              </w:rPr>
            </w:pPr>
          </w:p>
          <w:p>
            <w:pPr>
              <w:pStyle w:val="TableParagraph"/>
              <w:spacing w:line="211" w:lineRule="exact"/>
              <w:ind w:left="108"/>
              <w:rPr>
                <w:sz w:val="20"/>
              </w:rPr>
            </w:pPr>
            <w:r>
              <w:rPr>
                <w:sz w:val="20"/>
              </w:rPr>
              <w:t>once per day</w:t>
            </w:r>
          </w:p>
        </w:tc>
      </w:tr>
    </w:tbl>
    <w:p>
      <w:pPr>
        <w:pStyle w:val="BodyText"/>
        <w:spacing w:before="9"/>
      </w:pPr>
    </w:p>
    <w:p>
      <w:pPr>
        <w:pStyle w:val="BodyText"/>
        <w:ind w:left="2981" w:right="385"/>
      </w:pPr>
      <w:r>
        <w:rPr/>
        <w:t>The daily rate includes the standard total parenteral nutrition (TPN) formula. Lipids, specialty amino acid formulas, and drugs other than in standard formula are separately payable under section 18-6(N).</w:t>
      </w:r>
    </w:p>
    <w:p>
      <w:pPr>
        <w:pStyle w:val="BodyText"/>
        <w:spacing w:before="10"/>
      </w:pPr>
    </w:p>
    <w:p>
      <w:pPr>
        <w:pStyle w:val="ListParagraph"/>
        <w:numPr>
          <w:ilvl w:val="4"/>
          <w:numId w:val="2"/>
        </w:numPr>
        <w:tabs>
          <w:tab w:pos="2892" w:val="left" w:leader="none"/>
          <w:tab w:pos="2893" w:val="left" w:leader="none"/>
        </w:tabs>
        <w:spacing w:line="240" w:lineRule="auto" w:before="0" w:after="0"/>
        <w:ind w:left="2894" w:right="447" w:hanging="634"/>
        <w:jc w:val="left"/>
        <w:rPr>
          <w:sz w:val="20"/>
        </w:rPr>
      </w:pPr>
      <w:r>
        <w:rPr>
          <w:sz w:val="20"/>
        </w:rPr>
        <w:t>Antibiotic Therapy per day rate by professional + drug cost at Medicare’s Average Sale Price (ASP). If ASP is not available, use Average Wholesale Price (AWP) (see section</w:t>
      </w:r>
      <w:r>
        <w:rPr>
          <w:spacing w:val="-3"/>
          <w:sz w:val="20"/>
        </w:rPr>
        <w:t> </w:t>
      </w:r>
      <w:r>
        <w:rPr>
          <w:sz w:val="20"/>
        </w:rPr>
        <w:t>18-6(N)).</w:t>
      </w:r>
    </w:p>
    <w:p>
      <w:pPr>
        <w:pStyle w:val="BodyText"/>
        <w:spacing w:before="2"/>
      </w:pPr>
    </w:p>
    <w:tbl>
      <w:tblPr>
        <w:tblW w:w="0" w:type="auto"/>
        <w:jc w:val="left"/>
        <w:tblInd w:w="29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72"/>
        <w:gridCol w:w="2566"/>
        <w:gridCol w:w="2338"/>
      </w:tblGrid>
      <w:tr>
        <w:trPr>
          <w:trHeight w:val="470" w:hRule="atLeast"/>
        </w:trPr>
        <w:tc>
          <w:tcPr>
            <w:tcW w:w="1572" w:type="dxa"/>
          </w:tcPr>
          <w:p>
            <w:pPr>
              <w:pStyle w:val="TableParagraph"/>
              <w:spacing w:before="7"/>
              <w:rPr>
                <w:sz w:val="20"/>
              </w:rPr>
            </w:pPr>
          </w:p>
          <w:p>
            <w:pPr>
              <w:pStyle w:val="TableParagraph"/>
              <w:spacing w:line="213" w:lineRule="exact"/>
              <w:ind w:left="107"/>
              <w:rPr>
                <w:b/>
                <w:sz w:val="20"/>
              </w:rPr>
            </w:pPr>
            <w:r>
              <w:rPr>
                <w:b/>
                <w:sz w:val="20"/>
              </w:rPr>
              <w:t>Code</w:t>
            </w:r>
          </w:p>
        </w:tc>
        <w:tc>
          <w:tcPr>
            <w:tcW w:w="2566" w:type="dxa"/>
          </w:tcPr>
          <w:p>
            <w:pPr>
              <w:pStyle w:val="TableParagraph"/>
              <w:spacing w:before="7"/>
              <w:rPr>
                <w:sz w:val="20"/>
              </w:rPr>
            </w:pPr>
          </w:p>
          <w:p>
            <w:pPr>
              <w:pStyle w:val="TableParagraph"/>
              <w:spacing w:line="213" w:lineRule="exact"/>
              <w:ind w:left="107"/>
              <w:rPr>
                <w:b/>
                <w:sz w:val="20"/>
              </w:rPr>
            </w:pPr>
            <w:r>
              <w:rPr>
                <w:b/>
                <w:sz w:val="20"/>
              </w:rPr>
              <w:t>Time</w:t>
            </w:r>
          </w:p>
        </w:tc>
        <w:tc>
          <w:tcPr>
            <w:tcW w:w="2338" w:type="dxa"/>
          </w:tcPr>
          <w:p>
            <w:pPr>
              <w:pStyle w:val="TableParagraph"/>
              <w:spacing w:before="7"/>
              <w:rPr>
                <w:sz w:val="20"/>
              </w:rPr>
            </w:pPr>
          </w:p>
          <w:p>
            <w:pPr>
              <w:pStyle w:val="TableParagraph"/>
              <w:spacing w:line="213" w:lineRule="exact"/>
              <w:ind w:left="107"/>
              <w:rPr>
                <w:b/>
                <w:sz w:val="20"/>
              </w:rPr>
            </w:pPr>
            <w:r>
              <w:rPr>
                <w:b/>
                <w:sz w:val="20"/>
              </w:rPr>
              <w:t>Max Bill Frequency</w:t>
            </w:r>
          </w:p>
        </w:tc>
      </w:tr>
      <w:tr>
        <w:trPr>
          <w:trHeight w:val="469" w:hRule="atLeast"/>
        </w:trPr>
        <w:tc>
          <w:tcPr>
            <w:tcW w:w="1572" w:type="dxa"/>
          </w:tcPr>
          <w:p>
            <w:pPr>
              <w:pStyle w:val="TableParagraph"/>
              <w:spacing w:before="9"/>
              <w:rPr>
                <w:sz w:val="20"/>
              </w:rPr>
            </w:pPr>
          </w:p>
          <w:p>
            <w:pPr>
              <w:pStyle w:val="TableParagraph"/>
              <w:spacing w:line="211" w:lineRule="exact"/>
              <w:ind w:left="107"/>
              <w:rPr>
                <w:sz w:val="20"/>
              </w:rPr>
            </w:pPr>
            <w:r>
              <w:rPr>
                <w:sz w:val="20"/>
              </w:rPr>
              <w:t>S9494</w:t>
            </w:r>
          </w:p>
        </w:tc>
        <w:tc>
          <w:tcPr>
            <w:tcW w:w="2566" w:type="dxa"/>
          </w:tcPr>
          <w:p>
            <w:pPr>
              <w:pStyle w:val="TableParagraph"/>
              <w:spacing w:before="9"/>
              <w:rPr>
                <w:sz w:val="20"/>
              </w:rPr>
            </w:pPr>
          </w:p>
          <w:p>
            <w:pPr>
              <w:pStyle w:val="TableParagraph"/>
              <w:spacing w:line="211" w:lineRule="exact"/>
              <w:ind w:left="107"/>
              <w:rPr>
                <w:sz w:val="20"/>
              </w:rPr>
            </w:pPr>
            <w:r>
              <w:rPr>
                <w:sz w:val="20"/>
              </w:rPr>
              <w:t>hourly</w:t>
            </w:r>
          </w:p>
        </w:tc>
        <w:tc>
          <w:tcPr>
            <w:tcW w:w="2338" w:type="dxa"/>
          </w:tcPr>
          <w:p>
            <w:pPr>
              <w:pStyle w:val="TableParagraph"/>
              <w:spacing w:before="9"/>
              <w:rPr>
                <w:sz w:val="20"/>
              </w:rPr>
            </w:pPr>
          </w:p>
          <w:p>
            <w:pPr>
              <w:pStyle w:val="TableParagraph"/>
              <w:spacing w:line="211" w:lineRule="exact"/>
              <w:ind w:left="107"/>
              <w:rPr>
                <w:sz w:val="20"/>
              </w:rPr>
            </w:pPr>
            <w:r>
              <w:rPr>
                <w:sz w:val="20"/>
              </w:rPr>
              <w:t>once per day</w:t>
            </w:r>
          </w:p>
        </w:tc>
      </w:tr>
    </w:tbl>
    <w:p>
      <w:pPr>
        <w:spacing w:after="0" w:line="211" w:lineRule="exact"/>
        <w:rPr>
          <w:sz w:val="20"/>
        </w:rPr>
        <w:sectPr>
          <w:pgSz w:w="12240" w:h="15840"/>
          <w:pgMar w:header="0" w:footer="1179" w:top="1360" w:bottom="1440" w:left="1160" w:right="1100"/>
        </w:sectPr>
      </w:pPr>
    </w:p>
    <w:tbl>
      <w:tblPr>
        <w:tblW w:w="0" w:type="auto"/>
        <w:jc w:val="left"/>
        <w:tblInd w:w="29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72"/>
        <w:gridCol w:w="2566"/>
        <w:gridCol w:w="2338"/>
      </w:tblGrid>
      <w:tr>
        <w:trPr>
          <w:trHeight w:val="470" w:hRule="atLeast"/>
        </w:trPr>
        <w:tc>
          <w:tcPr>
            <w:tcW w:w="1572" w:type="dxa"/>
          </w:tcPr>
          <w:p>
            <w:pPr>
              <w:pStyle w:val="TableParagraph"/>
              <w:spacing w:before="9"/>
              <w:rPr>
                <w:sz w:val="20"/>
              </w:rPr>
            </w:pPr>
          </w:p>
          <w:p>
            <w:pPr>
              <w:pStyle w:val="TableParagraph"/>
              <w:spacing w:line="211" w:lineRule="exact" w:before="1"/>
              <w:ind w:left="107"/>
              <w:rPr>
                <w:sz w:val="20"/>
              </w:rPr>
            </w:pPr>
            <w:r>
              <w:rPr>
                <w:sz w:val="20"/>
              </w:rPr>
              <w:t>S9497</w:t>
            </w:r>
          </w:p>
        </w:tc>
        <w:tc>
          <w:tcPr>
            <w:tcW w:w="2566" w:type="dxa"/>
          </w:tcPr>
          <w:p>
            <w:pPr>
              <w:pStyle w:val="TableParagraph"/>
              <w:spacing w:before="9"/>
              <w:rPr>
                <w:sz w:val="20"/>
              </w:rPr>
            </w:pPr>
          </w:p>
          <w:p>
            <w:pPr>
              <w:pStyle w:val="TableParagraph"/>
              <w:spacing w:line="211" w:lineRule="exact" w:before="1"/>
              <w:ind w:left="107"/>
              <w:rPr>
                <w:sz w:val="20"/>
              </w:rPr>
            </w:pPr>
            <w:r>
              <w:rPr>
                <w:sz w:val="20"/>
              </w:rPr>
              <w:t>once every 3 hours</w:t>
            </w:r>
          </w:p>
        </w:tc>
        <w:tc>
          <w:tcPr>
            <w:tcW w:w="2338" w:type="dxa"/>
          </w:tcPr>
          <w:p>
            <w:pPr>
              <w:pStyle w:val="TableParagraph"/>
              <w:spacing w:before="9"/>
              <w:rPr>
                <w:sz w:val="20"/>
              </w:rPr>
            </w:pPr>
          </w:p>
          <w:p>
            <w:pPr>
              <w:pStyle w:val="TableParagraph"/>
              <w:spacing w:line="211" w:lineRule="exact" w:before="1"/>
              <w:ind w:left="107"/>
              <w:rPr>
                <w:sz w:val="20"/>
              </w:rPr>
            </w:pPr>
            <w:r>
              <w:rPr>
                <w:sz w:val="20"/>
              </w:rPr>
              <w:t>once per day</w:t>
            </w:r>
          </w:p>
        </w:tc>
      </w:tr>
      <w:tr>
        <w:trPr>
          <w:trHeight w:val="470" w:hRule="atLeast"/>
        </w:trPr>
        <w:tc>
          <w:tcPr>
            <w:tcW w:w="1572" w:type="dxa"/>
          </w:tcPr>
          <w:p>
            <w:pPr>
              <w:pStyle w:val="TableParagraph"/>
              <w:spacing w:before="9"/>
              <w:rPr>
                <w:sz w:val="20"/>
              </w:rPr>
            </w:pPr>
          </w:p>
          <w:p>
            <w:pPr>
              <w:pStyle w:val="TableParagraph"/>
              <w:spacing w:line="211" w:lineRule="exact"/>
              <w:ind w:left="107"/>
              <w:rPr>
                <w:sz w:val="20"/>
              </w:rPr>
            </w:pPr>
            <w:r>
              <w:rPr>
                <w:sz w:val="20"/>
              </w:rPr>
              <w:t>S9500</w:t>
            </w:r>
          </w:p>
        </w:tc>
        <w:tc>
          <w:tcPr>
            <w:tcW w:w="2566" w:type="dxa"/>
          </w:tcPr>
          <w:p>
            <w:pPr>
              <w:pStyle w:val="TableParagraph"/>
              <w:spacing w:before="9"/>
              <w:rPr>
                <w:sz w:val="20"/>
              </w:rPr>
            </w:pPr>
          </w:p>
          <w:p>
            <w:pPr>
              <w:pStyle w:val="TableParagraph"/>
              <w:spacing w:line="211" w:lineRule="exact"/>
              <w:ind w:left="107"/>
              <w:rPr>
                <w:sz w:val="20"/>
              </w:rPr>
            </w:pPr>
            <w:r>
              <w:rPr>
                <w:sz w:val="20"/>
              </w:rPr>
              <w:t>every 24 hours</w:t>
            </w:r>
          </w:p>
        </w:tc>
        <w:tc>
          <w:tcPr>
            <w:tcW w:w="2338" w:type="dxa"/>
          </w:tcPr>
          <w:p>
            <w:pPr>
              <w:pStyle w:val="TableParagraph"/>
              <w:spacing w:before="9"/>
              <w:rPr>
                <w:sz w:val="20"/>
              </w:rPr>
            </w:pPr>
          </w:p>
          <w:p>
            <w:pPr>
              <w:pStyle w:val="TableParagraph"/>
              <w:spacing w:line="211" w:lineRule="exact"/>
              <w:ind w:left="107"/>
              <w:rPr>
                <w:sz w:val="20"/>
              </w:rPr>
            </w:pPr>
            <w:r>
              <w:rPr>
                <w:sz w:val="20"/>
              </w:rPr>
              <w:t>once per day</w:t>
            </w:r>
          </w:p>
        </w:tc>
      </w:tr>
      <w:tr>
        <w:trPr>
          <w:trHeight w:val="470" w:hRule="atLeast"/>
        </w:trPr>
        <w:tc>
          <w:tcPr>
            <w:tcW w:w="1572" w:type="dxa"/>
          </w:tcPr>
          <w:p>
            <w:pPr>
              <w:pStyle w:val="TableParagraph"/>
              <w:spacing w:before="9"/>
              <w:rPr>
                <w:sz w:val="20"/>
              </w:rPr>
            </w:pPr>
          </w:p>
          <w:p>
            <w:pPr>
              <w:pStyle w:val="TableParagraph"/>
              <w:spacing w:line="211" w:lineRule="exact"/>
              <w:ind w:left="107"/>
              <w:rPr>
                <w:sz w:val="20"/>
              </w:rPr>
            </w:pPr>
            <w:r>
              <w:rPr>
                <w:sz w:val="20"/>
              </w:rPr>
              <w:t>S9501</w:t>
            </w:r>
          </w:p>
        </w:tc>
        <w:tc>
          <w:tcPr>
            <w:tcW w:w="2566" w:type="dxa"/>
          </w:tcPr>
          <w:p>
            <w:pPr>
              <w:pStyle w:val="TableParagraph"/>
              <w:spacing w:before="9"/>
              <w:rPr>
                <w:sz w:val="20"/>
              </w:rPr>
            </w:pPr>
          </w:p>
          <w:p>
            <w:pPr>
              <w:pStyle w:val="TableParagraph"/>
              <w:spacing w:line="211" w:lineRule="exact"/>
              <w:ind w:left="107"/>
              <w:rPr>
                <w:sz w:val="20"/>
              </w:rPr>
            </w:pPr>
            <w:r>
              <w:rPr>
                <w:sz w:val="20"/>
              </w:rPr>
              <w:t>once every 12 hours</w:t>
            </w:r>
          </w:p>
        </w:tc>
        <w:tc>
          <w:tcPr>
            <w:tcW w:w="2338" w:type="dxa"/>
          </w:tcPr>
          <w:p>
            <w:pPr>
              <w:pStyle w:val="TableParagraph"/>
              <w:spacing w:before="9"/>
              <w:rPr>
                <w:sz w:val="20"/>
              </w:rPr>
            </w:pPr>
          </w:p>
          <w:p>
            <w:pPr>
              <w:pStyle w:val="TableParagraph"/>
              <w:spacing w:line="211" w:lineRule="exact"/>
              <w:ind w:left="107"/>
              <w:rPr>
                <w:sz w:val="20"/>
              </w:rPr>
            </w:pPr>
            <w:r>
              <w:rPr>
                <w:sz w:val="20"/>
              </w:rPr>
              <w:t>once per day</w:t>
            </w:r>
          </w:p>
        </w:tc>
      </w:tr>
      <w:tr>
        <w:trPr>
          <w:trHeight w:val="470" w:hRule="atLeast"/>
        </w:trPr>
        <w:tc>
          <w:tcPr>
            <w:tcW w:w="1572" w:type="dxa"/>
          </w:tcPr>
          <w:p>
            <w:pPr>
              <w:pStyle w:val="TableParagraph"/>
              <w:spacing w:before="9"/>
              <w:rPr>
                <w:sz w:val="20"/>
              </w:rPr>
            </w:pPr>
          </w:p>
          <w:p>
            <w:pPr>
              <w:pStyle w:val="TableParagraph"/>
              <w:spacing w:line="211" w:lineRule="exact"/>
              <w:ind w:left="107"/>
              <w:rPr>
                <w:sz w:val="20"/>
              </w:rPr>
            </w:pPr>
            <w:r>
              <w:rPr>
                <w:sz w:val="20"/>
              </w:rPr>
              <w:t>S9502</w:t>
            </w:r>
          </w:p>
        </w:tc>
        <w:tc>
          <w:tcPr>
            <w:tcW w:w="2566" w:type="dxa"/>
          </w:tcPr>
          <w:p>
            <w:pPr>
              <w:pStyle w:val="TableParagraph"/>
              <w:spacing w:before="9"/>
              <w:rPr>
                <w:sz w:val="20"/>
              </w:rPr>
            </w:pPr>
          </w:p>
          <w:p>
            <w:pPr>
              <w:pStyle w:val="TableParagraph"/>
              <w:spacing w:line="211" w:lineRule="exact"/>
              <w:ind w:left="107"/>
              <w:rPr>
                <w:sz w:val="20"/>
              </w:rPr>
            </w:pPr>
            <w:r>
              <w:rPr>
                <w:sz w:val="20"/>
              </w:rPr>
              <w:t>once every 8 hours</w:t>
            </w:r>
          </w:p>
        </w:tc>
        <w:tc>
          <w:tcPr>
            <w:tcW w:w="2338" w:type="dxa"/>
          </w:tcPr>
          <w:p>
            <w:pPr>
              <w:pStyle w:val="TableParagraph"/>
              <w:spacing w:before="9"/>
              <w:rPr>
                <w:sz w:val="20"/>
              </w:rPr>
            </w:pPr>
          </w:p>
          <w:p>
            <w:pPr>
              <w:pStyle w:val="TableParagraph"/>
              <w:spacing w:line="211" w:lineRule="exact"/>
              <w:ind w:left="107"/>
              <w:rPr>
                <w:sz w:val="20"/>
              </w:rPr>
            </w:pPr>
            <w:r>
              <w:rPr>
                <w:sz w:val="20"/>
              </w:rPr>
              <w:t>once per day</w:t>
            </w:r>
          </w:p>
        </w:tc>
      </w:tr>
      <w:tr>
        <w:trPr>
          <w:trHeight w:val="470" w:hRule="atLeast"/>
        </w:trPr>
        <w:tc>
          <w:tcPr>
            <w:tcW w:w="1572" w:type="dxa"/>
          </w:tcPr>
          <w:p>
            <w:pPr>
              <w:pStyle w:val="TableParagraph"/>
              <w:spacing w:before="9"/>
              <w:rPr>
                <w:sz w:val="20"/>
              </w:rPr>
            </w:pPr>
          </w:p>
          <w:p>
            <w:pPr>
              <w:pStyle w:val="TableParagraph"/>
              <w:spacing w:line="211" w:lineRule="exact"/>
              <w:ind w:left="107"/>
              <w:rPr>
                <w:sz w:val="20"/>
              </w:rPr>
            </w:pPr>
            <w:r>
              <w:rPr>
                <w:sz w:val="20"/>
              </w:rPr>
              <w:t>S9503</w:t>
            </w:r>
          </w:p>
        </w:tc>
        <w:tc>
          <w:tcPr>
            <w:tcW w:w="2566" w:type="dxa"/>
          </w:tcPr>
          <w:p>
            <w:pPr>
              <w:pStyle w:val="TableParagraph"/>
              <w:spacing w:before="9"/>
              <w:rPr>
                <w:sz w:val="20"/>
              </w:rPr>
            </w:pPr>
          </w:p>
          <w:p>
            <w:pPr>
              <w:pStyle w:val="TableParagraph"/>
              <w:spacing w:line="211" w:lineRule="exact"/>
              <w:ind w:left="107"/>
              <w:rPr>
                <w:sz w:val="20"/>
              </w:rPr>
            </w:pPr>
            <w:r>
              <w:rPr>
                <w:sz w:val="20"/>
              </w:rPr>
              <w:t>once every 6 hours</w:t>
            </w:r>
          </w:p>
        </w:tc>
        <w:tc>
          <w:tcPr>
            <w:tcW w:w="2338" w:type="dxa"/>
          </w:tcPr>
          <w:p>
            <w:pPr>
              <w:pStyle w:val="TableParagraph"/>
              <w:spacing w:before="9"/>
              <w:rPr>
                <w:sz w:val="20"/>
              </w:rPr>
            </w:pPr>
          </w:p>
          <w:p>
            <w:pPr>
              <w:pStyle w:val="TableParagraph"/>
              <w:spacing w:line="211" w:lineRule="exact"/>
              <w:ind w:left="107"/>
              <w:rPr>
                <w:sz w:val="20"/>
              </w:rPr>
            </w:pPr>
            <w:r>
              <w:rPr>
                <w:sz w:val="20"/>
              </w:rPr>
              <w:t>once per day</w:t>
            </w:r>
          </w:p>
        </w:tc>
      </w:tr>
      <w:tr>
        <w:trPr>
          <w:trHeight w:val="470" w:hRule="atLeast"/>
        </w:trPr>
        <w:tc>
          <w:tcPr>
            <w:tcW w:w="1572" w:type="dxa"/>
          </w:tcPr>
          <w:p>
            <w:pPr>
              <w:pStyle w:val="TableParagraph"/>
              <w:spacing w:before="9"/>
              <w:rPr>
                <w:sz w:val="20"/>
              </w:rPr>
            </w:pPr>
          </w:p>
          <w:p>
            <w:pPr>
              <w:pStyle w:val="TableParagraph"/>
              <w:spacing w:line="211" w:lineRule="exact"/>
              <w:ind w:left="107"/>
              <w:rPr>
                <w:sz w:val="20"/>
              </w:rPr>
            </w:pPr>
            <w:r>
              <w:rPr>
                <w:sz w:val="20"/>
              </w:rPr>
              <w:t>S9504</w:t>
            </w:r>
          </w:p>
        </w:tc>
        <w:tc>
          <w:tcPr>
            <w:tcW w:w="2566" w:type="dxa"/>
          </w:tcPr>
          <w:p>
            <w:pPr>
              <w:pStyle w:val="TableParagraph"/>
              <w:spacing w:before="9"/>
              <w:rPr>
                <w:sz w:val="20"/>
              </w:rPr>
            </w:pPr>
          </w:p>
          <w:p>
            <w:pPr>
              <w:pStyle w:val="TableParagraph"/>
              <w:spacing w:line="211" w:lineRule="exact"/>
              <w:ind w:left="107"/>
              <w:rPr>
                <w:sz w:val="20"/>
              </w:rPr>
            </w:pPr>
            <w:r>
              <w:rPr>
                <w:sz w:val="20"/>
              </w:rPr>
              <w:t>once every 4 hours</w:t>
            </w:r>
          </w:p>
        </w:tc>
        <w:tc>
          <w:tcPr>
            <w:tcW w:w="2338" w:type="dxa"/>
          </w:tcPr>
          <w:p>
            <w:pPr>
              <w:pStyle w:val="TableParagraph"/>
              <w:spacing w:before="9"/>
              <w:rPr>
                <w:sz w:val="20"/>
              </w:rPr>
            </w:pPr>
          </w:p>
          <w:p>
            <w:pPr>
              <w:pStyle w:val="TableParagraph"/>
              <w:spacing w:line="211" w:lineRule="exact"/>
              <w:ind w:left="107"/>
              <w:rPr>
                <w:sz w:val="20"/>
              </w:rPr>
            </w:pPr>
            <w:r>
              <w:rPr>
                <w:sz w:val="20"/>
              </w:rPr>
              <w:t>once per day</w:t>
            </w:r>
          </w:p>
        </w:tc>
      </w:tr>
    </w:tbl>
    <w:p>
      <w:pPr>
        <w:pStyle w:val="BodyText"/>
        <w:spacing w:before="8"/>
        <w:rPr>
          <w:sz w:val="12"/>
        </w:rPr>
      </w:pPr>
    </w:p>
    <w:p>
      <w:pPr>
        <w:pStyle w:val="ListParagraph"/>
        <w:numPr>
          <w:ilvl w:val="4"/>
          <w:numId w:val="2"/>
        </w:numPr>
        <w:tabs>
          <w:tab w:pos="2980" w:val="left" w:leader="none"/>
          <w:tab w:pos="2981" w:val="left" w:leader="none"/>
        </w:tabs>
        <w:spacing w:line="240" w:lineRule="auto" w:before="93" w:after="0"/>
        <w:ind w:left="2981" w:right="669" w:hanging="721"/>
        <w:jc w:val="left"/>
        <w:rPr>
          <w:sz w:val="20"/>
        </w:rPr>
      </w:pPr>
      <w:r>
        <w:rPr>
          <w:sz w:val="20"/>
        </w:rPr>
        <w:t>Chemotherapy per day rate + drug cost at ASP. If ASP is not</w:t>
      </w:r>
      <w:r>
        <w:rPr>
          <w:spacing w:val="-21"/>
          <w:sz w:val="20"/>
        </w:rPr>
        <w:t> </w:t>
      </w:r>
      <w:r>
        <w:rPr>
          <w:sz w:val="20"/>
        </w:rPr>
        <w:t>available, use</w:t>
      </w:r>
      <w:r>
        <w:rPr>
          <w:spacing w:val="-1"/>
          <w:sz w:val="20"/>
        </w:rPr>
        <w:t> </w:t>
      </w:r>
      <w:r>
        <w:rPr>
          <w:sz w:val="20"/>
        </w:rPr>
        <w:t>AWP.</w:t>
      </w:r>
    </w:p>
    <w:p>
      <w:pPr>
        <w:pStyle w:val="BodyText"/>
        <w:spacing w:before="2" w:after="1"/>
      </w:pPr>
    </w:p>
    <w:tbl>
      <w:tblPr>
        <w:tblW w:w="0" w:type="auto"/>
        <w:jc w:val="left"/>
        <w:tblInd w:w="29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72"/>
        <w:gridCol w:w="2566"/>
        <w:gridCol w:w="2338"/>
      </w:tblGrid>
      <w:tr>
        <w:trPr>
          <w:trHeight w:val="469" w:hRule="atLeast"/>
        </w:trPr>
        <w:tc>
          <w:tcPr>
            <w:tcW w:w="1572" w:type="dxa"/>
          </w:tcPr>
          <w:p>
            <w:pPr>
              <w:pStyle w:val="TableParagraph"/>
              <w:spacing w:before="7"/>
              <w:rPr>
                <w:sz w:val="20"/>
              </w:rPr>
            </w:pPr>
          </w:p>
          <w:p>
            <w:pPr>
              <w:pStyle w:val="TableParagraph"/>
              <w:spacing w:line="213" w:lineRule="exact"/>
              <w:ind w:left="107"/>
              <w:rPr>
                <w:b/>
                <w:sz w:val="20"/>
              </w:rPr>
            </w:pPr>
            <w:r>
              <w:rPr>
                <w:b/>
                <w:sz w:val="20"/>
              </w:rPr>
              <w:t>Code</w:t>
            </w:r>
          </w:p>
        </w:tc>
        <w:tc>
          <w:tcPr>
            <w:tcW w:w="2566" w:type="dxa"/>
          </w:tcPr>
          <w:p>
            <w:pPr>
              <w:pStyle w:val="TableParagraph"/>
              <w:spacing w:before="7"/>
              <w:rPr>
                <w:sz w:val="20"/>
              </w:rPr>
            </w:pPr>
          </w:p>
          <w:p>
            <w:pPr>
              <w:pStyle w:val="TableParagraph"/>
              <w:spacing w:line="213" w:lineRule="exact"/>
              <w:ind w:left="107"/>
              <w:rPr>
                <w:b/>
                <w:sz w:val="20"/>
              </w:rPr>
            </w:pPr>
            <w:r>
              <w:rPr>
                <w:b/>
                <w:sz w:val="20"/>
              </w:rPr>
              <w:t>Description</w:t>
            </w:r>
          </w:p>
        </w:tc>
        <w:tc>
          <w:tcPr>
            <w:tcW w:w="2338" w:type="dxa"/>
          </w:tcPr>
          <w:p>
            <w:pPr>
              <w:pStyle w:val="TableParagraph"/>
              <w:spacing w:before="7"/>
              <w:rPr>
                <w:sz w:val="20"/>
              </w:rPr>
            </w:pPr>
          </w:p>
          <w:p>
            <w:pPr>
              <w:pStyle w:val="TableParagraph"/>
              <w:spacing w:line="213" w:lineRule="exact"/>
              <w:ind w:left="107"/>
              <w:rPr>
                <w:b/>
                <w:sz w:val="20"/>
              </w:rPr>
            </w:pPr>
            <w:r>
              <w:rPr>
                <w:b/>
                <w:sz w:val="20"/>
              </w:rPr>
              <w:t>Max Bill Frequency</w:t>
            </w:r>
          </w:p>
        </w:tc>
      </w:tr>
      <w:tr>
        <w:trPr>
          <w:trHeight w:val="470" w:hRule="atLeast"/>
        </w:trPr>
        <w:tc>
          <w:tcPr>
            <w:tcW w:w="1572" w:type="dxa"/>
          </w:tcPr>
          <w:p>
            <w:pPr>
              <w:pStyle w:val="TableParagraph"/>
              <w:spacing w:before="9"/>
              <w:rPr>
                <w:sz w:val="20"/>
              </w:rPr>
            </w:pPr>
          </w:p>
          <w:p>
            <w:pPr>
              <w:pStyle w:val="TableParagraph"/>
              <w:spacing w:line="211" w:lineRule="exact"/>
              <w:ind w:left="107"/>
              <w:rPr>
                <w:sz w:val="20"/>
              </w:rPr>
            </w:pPr>
            <w:r>
              <w:rPr>
                <w:sz w:val="20"/>
              </w:rPr>
              <w:t>S9329</w:t>
            </w:r>
          </w:p>
        </w:tc>
        <w:tc>
          <w:tcPr>
            <w:tcW w:w="2566" w:type="dxa"/>
          </w:tcPr>
          <w:p>
            <w:pPr>
              <w:pStyle w:val="TableParagraph"/>
              <w:spacing w:before="9"/>
              <w:rPr>
                <w:sz w:val="20"/>
              </w:rPr>
            </w:pPr>
          </w:p>
          <w:p>
            <w:pPr>
              <w:pStyle w:val="TableParagraph"/>
              <w:spacing w:line="211" w:lineRule="exact"/>
              <w:ind w:left="107"/>
              <w:rPr>
                <w:sz w:val="20"/>
              </w:rPr>
            </w:pPr>
            <w:r>
              <w:rPr>
                <w:sz w:val="20"/>
              </w:rPr>
              <w:t>Administrative Services</w:t>
            </w:r>
          </w:p>
        </w:tc>
        <w:tc>
          <w:tcPr>
            <w:tcW w:w="2338" w:type="dxa"/>
          </w:tcPr>
          <w:p>
            <w:pPr>
              <w:pStyle w:val="TableParagraph"/>
              <w:spacing w:before="9"/>
              <w:rPr>
                <w:sz w:val="20"/>
              </w:rPr>
            </w:pPr>
          </w:p>
          <w:p>
            <w:pPr>
              <w:pStyle w:val="TableParagraph"/>
              <w:spacing w:line="211" w:lineRule="exact"/>
              <w:ind w:left="107"/>
              <w:rPr>
                <w:sz w:val="20"/>
              </w:rPr>
            </w:pPr>
            <w:r>
              <w:rPr>
                <w:sz w:val="20"/>
              </w:rPr>
              <w:t>once per day</w:t>
            </w:r>
          </w:p>
        </w:tc>
      </w:tr>
      <w:tr>
        <w:trPr>
          <w:trHeight w:val="697" w:hRule="atLeast"/>
        </w:trPr>
        <w:tc>
          <w:tcPr>
            <w:tcW w:w="1572" w:type="dxa"/>
          </w:tcPr>
          <w:p>
            <w:pPr>
              <w:pStyle w:val="TableParagraph"/>
              <w:spacing w:before="9"/>
              <w:rPr>
                <w:sz w:val="20"/>
              </w:rPr>
            </w:pPr>
          </w:p>
          <w:p>
            <w:pPr>
              <w:pStyle w:val="TableParagraph"/>
              <w:ind w:left="107"/>
              <w:rPr>
                <w:sz w:val="20"/>
              </w:rPr>
            </w:pPr>
            <w:r>
              <w:rPr>
                <w:sz w:val="20"/>
              </w:rPr>
              <w:t>S9330</w:t>
            </w:r>
          </w:p>
        </w:tc>
        <w:tc>
          <w:tcPr>
            <w:tcW w:w="2566" w:type="dxa"/>
          </w:tcPr>
          <w:p>
            <w:pPr>
              <w:pStyle w:val="TableParagraph"/>
              <w:spacing w:before="3"/>
              <w:rPr>
                <w:sz w:val="21"/>
              </w:rPr>
            </w:pPr>
          </w:p>
          <w:p>
            <w:pPr>
              <w:pStyle w:val="TableParagraph"/>
              <w:spacing w:line="228" w:lineRule="exact"/>
              <w:ind w:left="107"/>
              <w:rPr>
                <w:sz w:val="20"/>
              </w:rPr>
            </w:pPr>
            <w:r>
              <w:rPr>
                <w:sz w:val="20"/>
              </w:rPr>
              <w:t>Continuous (24 hrs. or more) chemotherapy</w:t>
            </w:r>
          </w:p>
        </w:tc>
        <w:tc>
          <w:tcPr>
            <w:tcW w:w="2338" w:type="dxa"/>
          </w:tcPr>
          <w:p>
            <w:pPr>
              <w:pStyle w:val="TableParagraph"/>
              <w:spacing w:before="9"/>
              <w:rPr>
                <w:sz w:val="20"/>
              </w:rPr>
            </w:pPr>
          </w:p>
          <w:p>
            <w:pPr>
              <w:pStyle w:val="TableParagraph"/>
              <w:ind w:left="107"/>
              <w:rPr>
                <w:sz w:val="20"/>
              </w:rPr>
            </w:pPr>
            <w:r>
              <w:rPr>
                <w:sz w:val="20"/>
              </w:rPr>
              <w:t>once per day</w:t>
            </w:r>
          </w:p>
        </w:tc>
      </w:tr>
      <w:tr>
        <w:trPr>
          <w:trHeight w:val="698" w:hRule="atLeast"/>
        </w:trPr>
        <w:tc>
          <w:tcPr>
            <w:tcW w:w="1572" w:type="dxa"/>
          </w:tcPr>
          <w:p>
            <w:pPr>
              <w:pStyle w:val="TableParagraph"/>
              <w:spacing w:before="6"/>
              <w:rPr>
                <w:sz w:val="20"/>
              </w:rPr>
            </w:pPr>
          </w:p>
          <w:p>
            <w:pPr>
              <w:pStyle w:val="TableParagraph"/>
              <w:spacing w:before="1"/>
              <w:ind w:left="107"/>
              <w:rPr>
                <w:sz w:val="20"/>
              </w:rPr>
            </w:pPr>
            <w:r>
              <w:rPr>
                <w:sz w:val="20"/>
              </w:rPr>
              <w:t>S9331</w:t>
            </w:r>
          </w:p>
        </w:tc>
        <w:tc>
          <w:tcPr>
            <w:tcW w:w="2566" w:type="dxa"/>
          </w:tcPr>
          <w:p>
            <w:pPr>
              <w:pStyle w:val="TableParagraph"/>
              <w:spacing w:before="6"/>
              <w:rPr>
                <w:sz w:val="20"/>
              </w:rPr>
            </w:pPr>
          </w:p>
          <w:p>
            <w:pPr>
              <w:pStyle w:val="TableParagraph"/>
              <w:spacing w:line="230" w:lineRule="atLeast" w:before="1"/>
              <w:ind w:left="107"/>
              <w:rPr>
                <w:sz w:val="20"/>
              </w:rPr>
            </w:pPr>
            <w:r>
              <w:rPr>
                <w:sz w:val="20"/>
              </w:rPr>
              <w:t>Intermittent (less than 24 hrs.)</w:t>
            </w:r>
          </w:p>
        </w:tc>
        <w:tc>
          <w:tcPr>
            <w:tcW w:w="2338" w:type="dxa"/>
          </w:tcPr>
          <w:p>
            <w:pPr>
              <w:pStyle w:val="TableParagraph"/>
              <w:spacing w:before="6"/>
              <w:rPr>
                <w:sz w:val="20"/>
              </w:rPr>
            </w:pPr>
          </w:p>
          <w:p>
            <w:pPr>
              <w:pStyle w:val="TableParagraph"/>
              <w:spacing w:before="1"/>
              <w:ind w:left="107"/>
              <w:rPr>
                <w:sz w:val="20"/>
              </w:rPr>
            </w:pPr>
            <w:r>
              <w:rPr>
                <w:sz w:val="20"/>
              </w:rPr>
              <w:t>once per day</w:t>
            </w:r>
          </w:p>
        </w:tc>
      </w:tr>
    </w:tbl>
    <w:p>
      <w:pPr>
        <w:pStyle w:val="BodyText"/>
        <w:spacing w:before="9"/>
      </w:pPr>
    </w:p>
    <w:p>
      <w:pPr>
        <w:pStyle w:val="ListParagraph"/>
        <w:numPr>
          <w:ilvl w:val="4"/>
          <w:numId w:val="2"/>
        </w:numPr>
        <w:tabs>
          <w:tab w:pos="2980" w:val="left" w:leader="none"/>
          <w:tab w:pos="2981" w:val="left" w:leader="none"/>
        </w:tabs>
        <w:spacing w:line="240" w:lineRule="auto" w:before="0" w:after="0"/>
        <w:ind w:left="2981" w:right="925" w:hanging="721"/>
        <w:jc w:val="left"/>
        <w:rPr>
          <w:sz w:val="20"/>
        </w:rPr>
      </w:pPr>
      <w:r>
        <w:rPr>
          <w:sz w:val="20"/>
        </w:rPr>
        <w:t>Enteral nutrition (enteral formula and nursing services are separately payable):</w:t>
      </w:r>
    </w:p>
    <w:p>
      <w:pPr>
        <w:pStyle w:val="BodyText"/>
        <w:spacing w:before="2"/>
      </w:pPr>
    </w:p>
    <w:tbl>
      <w:tblPr>
        <w:tblW w:w="0" w:type="auto"/>
        <w:jc w:val="left"/>
        <w:tblInd w:w="29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72"/>
        <w:gridCol w:w="2566"/>
        <w:gridCol w:w="2338"/>
      </w:tblGrid>
      <w:tr>
        <w:trPr>
          <w:trHeight w:val="470" w:hRule="atLeast"/>
        </w:trPr>
        <w:tc>
          <w:tcPr>
            <w:tcW w:w="1572" w:type="dxa"/>
          </w:tcPr>
          <w:p>
            <w:pPr>
              <w:pStyle w:val="TableParagraph"/>
              <w:spacing w:before="7"/>
              <w:rPr>
                <w:sz w:val="20"/>
              </w:rPr>
            </w:pPr>
          </w:p>
          <w:p>
            <w:pPr>
              <w:pStyle w:val="TableParagraph"/>
              <w:spacing w:line="213" w:lineRule="exact"/>
              <w:ind w:left="107"/>
              <w:rPr>
                <w:b/>
                <w:sz w:val="20"/>
              </w:rPr>
            </w:pPr>
            <w:r>
              <w:rPr>
                <w:b/>
                <w:sz w:val="20"/>
              </w:rPr>
              <w:t>Code</w:t>
            </w:r>
          </w:p>
        </w:tc>
        <w:tc>
          <w:tcPr>
            <w:tcW w:w="2566" w:type="dxa"/>
          </w:tcPr>
          <w:p>
            <w:pPr>
              <w:pStyle w:val="TableParagraph"/>
              <w:spacing w:before="7"/>
              <w:rPr>
                <w:sz w:val="20"/>
              </w:rPr>
            </w:pPr>
          </w:p>
          <w:p>
            <w:pPr>
              <w:pStyle w:val="TableParagraph"/>
              <w:spacing w:line="213" w:lineRule="exact"/>
              <w:ind w:left="107"/>
              <w:rPr>
                <w:b/>
                <w:sz w:val="20"/>
              </w:rPr>
            </w:pPr>
            <w:r>
              <w:rPr>
                <w:b/>
                <w:sz w:val="20"/>
              </w:rPr>
              <w:t>Description</w:t>
            </w:r>
          </w:p>
        </w:tc>
        <w:tc>
          <w:tcPr>
            <w:tcW w:w="2338" w:type="dxa"/>
          </w:tcPr>
          <w:p>
            <w:pPr>
              <w:pStyle w:val="TableParagraph"/>
              <w:spacing w:before="7"/>
              <w:rPr>
                <w:sz w:val="20"/>
              </w:rPr>
            </w:pPr>
          </w:p>
          <w:p>
            <w:pPr>
              <w:pStyle w:val="TableParagraph"/>
              <w:spacing w:line="213" w:lineRule="exact"/>
              <w:ind w:left="107"/>
              <w:rPr>
                <w:b/>
                <w:sz w:val="20"/>
              </w:rPr>
            </w:pPr>
            <w:r>
              <w:rPr>
                <w:b/>
                <w:sz w:val="20"/>
              </w:rPr>
              <w:t>Max Bill Frequency</w:t>
            </w:r>
          </w:p>
        </w:tc>
      </w:tr>
      <w:tr>
        <w:trPr>
          <w:trHeight w:val="470" w:hRule="atLeast"/>
        </w:trPr>
        <w:tc>
          <w:tcPr>
            <w:tcW w:w="1572" w:type="dxa"/>
          </w:tcPr>
          <w:p>
            <w:pPr>
              <w:pStyle w:val="TableParagraph"/>
              <w:spacing w:before="9"/>
              <w:rPr>
                <w:sz w:val="20"/>
              </w:rPr>
            </w:pPr>
          </w:p>
          <w:p>
            <w:pPr>
              <w:pStyle w:val="TableParagraph"/>
              <w:spacing w:line="211" w:lineRule="exact"/>
              <w:ind w:left="107"/>
              <w:rPr>
                <w:sz w:val="20"/>
              </w:rPr>
            </w:pPr>
            <w:r>
              <w:rPr>
                <w:sz w:val="20"/>
              </w:rPr>
              <w:t>S9341</w:t>
            </w:r>
          </w:p>
        </w:tc>
        <w:tc>
          <w:tcPr>
            <w:tcW w:w="2566" w:type="dxa"/>
          </w:tcPr>
          <w:p>
            <w:pPr>
              <w:pStyle w:val="TableParagraph"/>
              <w:spacing w:before="9"/>
              <w:rPr>
                <w:sz w:val="20"/>
              </w:rPr>
            </w:pPr>
          </w:p>
          <w:p>
            <w:pPr>
              <w:pStyle w:val="TableParagraph"/>
              <w:spacing w:line="211" w:lineRule="exact"/>
              <w:ind w:left="107"/>
              <w:rPr>
                <w:sz w:val="20"/>
              </w:rPr>
            </w:pPr>
            <w:r>
              <w:rPr>
                <w:sz w:val="20"/>
              </w:rPr>
              <w:t>Via Gravity</w:t>
            </w:r>
          </w:p>
        </w:tc>
        <w:tc>
          <w:tcPr>
            <w:tcW w:w="2338" w:type="dxa"/>
          </w:tcPr>
          <w:p>
            <w:pPr>
              <w:pStyle w:val="TableParagraph"/>
              <w:spacing w:before="9"/>
              <w:rPr>
                <w:sz w:val="20"/>
              </w:rPr>
            </w:pPr>
          </w:p>
          <w:p>
            <w:pPr>
              <w:pStyle w:val="TableParagraph"/>
              <w:spacing w:line="211" w:lineRule="exact"/>
              <w:ind w:left="107"/>
              <w:rPr>
                <w:sz w:val="20"/>
              </w:rPr>
            </w:pPr>
            <w:r>
              <w:rPr>
                <w:sz w:val="20"/>
              </w:rPr>
              <w:t>once per day</w:t>
            </w:r>
          </w:p>
        </w:tc>
      </w:tr>
      <w:tr>
        <w:trPr>
          <w:trHeight w:val="470" w:hRule="atLeast"/>
        </w:trPr>
        <w:tc>
          <w:tcPr>
            <w:tcW w:w="1572" w:type="dxa"/>
          </w:tcPr>
          <w:p>
            <w:pPr>
              <w:pStyle w:val="TableParagraph"/>
              <w:spacing w:before="9"/>
              <w:rPr>
                <w:sz w:val="20"/>
              </w:rPr>
            </w:pPr>
          </w:p>
          <w:p>
            <w:pPr>
              <w:pStyle w:val="TableParagraph"/>
              <w:spacing w:line="211" w:lineRule="exact"/>
              <w:ind w:left="107"/>
              <w:rPr>
                <w:sz w:val="20"/>
              </w:rPr>
            </w:pPr>
            <w:r>
              <w:rPr>
                <w:sz w:val="20"/>
              </w:rPr>
              <w:t>S9342</w:t>
            </w:r>
          </w:p>
        </w:tc>
        <w:tc>
          <w:tcPr>
            <w:tcW w:w="2566" w:type="dxa"/>
          </w:tcPr>
          <w:p>
            <w:pPr>
              <w:pStyle w:val="TableParagraph"/>
              <w:spacing w:before="9"/>
              <w:rPr>
                <w:sz w:val="20"/>
              </w:rPr>
            </w:pPr>
          </w:p>
          <w:p>
            <w:pPr>
              <w:pStyle w:val="TableParagraph"/>
              <w:spacing w:line="211" w:lineRule="exact"/>
              <w:ind w:left="107"/>
              <w:rPr>
                <w:sz w:val="20"/>
              </w:rPr>
            </w:pPr>
            <w:r>
              <w:rPr>
                <w:sz w:val="20"/>
              </w:rPr>
              <w:t>Via Pump</w:t>
            </w:r>
          </w:p>
        </w:tc>
        <w:tc>
          <w:tcPr>
            <w:tcW w:w="2338" w:type="dxa"/>
          </w:tcPr>
          <w:p>
            <w:pPr>
              <w:pStyle w:val="TableParagraph"/>
              <w:spacing w:before="9"/>
              <w:rPr>
                <w:sz w:val="20"/>
              </w:rPr>
            </w:pPr>
          </w:p>
          <w:p>
            <w:pPr>
              <w:pStyle w:val="TableParagraph"/>
              <w:spacing w:line="211" w:lineRule="exact"/>
              <w:ind w:left="107"/>
              <w:rPr>
                <w:sz w:val="20"/>
              </w:rPr>
            </w:pPr>
            <w:r>
              <w:rPr>
                <w:sz w:val="20"/>
              </w:rPr>
              <w:t>once per day</w:t>
            </w:r>
          </w:p>
        </w:tc>
      </w:tr>
      <w:tr>
        <w:trPr>
          <w:trHeight w:val="470" w:hRule="atLeast"/>
        </w:trPr>
        <w:tc>
          <w:tcPr>
            <w:tcW w:w="1572" w:type="dxa"/>
          </w:tcPr>
          <w:p>
            <w:pPr>
              <w:pStyle w:val="TableParagraph"/>
              <w:spacing w:before="9"/>
              <w:rPr>
                <w:sz w:val="20"/>
              </w:rPr>
            </w:pPr>
          </w:p>
          <w:p>
            <w:pPr>
              <w:pStyle w:val="TableParagraph"/>
              <w:spacing w:line="211" w:lineRule="exact"/>
              <w:ind w:left="107"/>
              <w:rPr>
                <w:sz w:val="20"/>
              </w:rPr>
            </w:pPr>
            <w:r>
              <w:rPr>
                <w:sz w:val="20"/>
              </w:rPr>
              <w:t>S9343</w:t>
            </w:r>
          </w:p>
        </w:tc>
        <w:tc>
          <w:tcPr>
            <w:tcW w:w="2566" w:type="dxa"/>
          </w:tcPr>
          <w:p>
            <w:pPr>
              <w:pStyle w:val="TableParagraph"/>
              <w:spacing w:before="9"/>
              <w:rPr>
                <w:sz w:val="20"/>
              </w:rPr>
            </w:pPr>
          </w:p>
          <w:p>
            <w:pPr>
              <w:pStyle w:val="TableParagraph"/>
              <w:spacing w:line="211" w:lineRule="exact"/>
              <w:ind w:left="107"/>
              <w:rPr>
                <w:sz w:val="20"/>
              </w:rPr>
            </w:pPr>
            <w:r>
              <w:rPr>
                <w:sz w:val="20"/>
              </w:rPr>
              <w:t>Via Bolus</w:t>
            </w:r>
          </w:p>
        </w:tc>
        <w:tc>
          <w:tcPr>
            <w:tcW w:w="2338" w:type="dxa"/>
          </w:tcPr>
          <w:p>
            <w:pPr>
              <w:pStyle w:val="TableParagraph"/>
              <w:spacing w:before="9"/>
              <w:rPr>
                <w:sz w:val="20"/>
              </w:rPr>
            </w:pPr>
          </w:p>
          <w:p>
            <w:pPr>
              <w:pStyle w:val="TableParagraph"/>
              <w:spacing w:line="211" w:lineRule="exact"/>
              <w:ind w:left="107"/>
              <w:rPr>
                <w:sz w:val="20"/>
              </w:rPr>
            </w:pPr>
            <w:r>
              <w:rPr>
                <w:sz w:val="20"/>
              </w:rPr>
              <w:t>once per day</w:t>
            </w:r>
          </w:p>
        </w:tc>
      </w:tr>
    </w:tbl>
    <w:p>
      <w:pPr>
        <w:pStyle w:val="BodyText"/>
        <w:spacing w:before="9"/>
      </w:pPr>
    </w:p>
    <w:p>
      <w:pPr>
        <w:pStyle w:val="ListParagraph"/>
        <w:numPr>
          <w:ilvl w:val="4"/>
          <w:numId w:val="2"/>
        </w:numPr>
        <w:tabs>
          <w:tab w:pos="2980" w:val="left" w:leader="none"/>
          <w:tab w:pos="2981" w:val="left" w:leader="none"/>
        </w:tabs>
        <w:spacing w:line="240" w:lineRule="auto" w:before="0" w:after="0"/>
        <w:ind w:left="2981" w:right="999" w:hanging="721"/>
        <w:jc w:val="left"/>
        <w:rPr>
          <w:sz w:val="20"/>
        </w:rPr>
      </w:pPr>
      <w:r>
        <w:rPr>
          <w:sz w:val="20"/>
        </w:rPr>
        <w:t>Pain Management per day or refill + drug cost at ASP. If ASP is not available, use AWP.</w:t>
      </w:r>
    </w:p>
    <w:p>
      <w:pPr>
        <w:pStyle w:val="BodyText"/>
        <w:spacing w:before="11"/>
        <w:rPr>
          <w:sz w:val="19"/>
        </w:rPr>
      </w:pPr>
    </w:p>
    <w:tbl>
      <w:tblPr>
        <w:tblW w:w="0" w:type="auto"/>
        <w:jc w:val="left"/>
        <w:tblInd w:w="29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72"/>
        <w:gridCol w:w="2566"/>
        <w:gridCol w:w="2338"/>
      </w:tblGrid>
      <w:tr>
        <w:trPr>
          <w:trHeight w:val="470" w:hRule="atLeast"/>
        </w:trPr>
        <w:tc>
          <w:tcPr>
            <w:tcW w:w="1572" w:type="dxa"/>
          </w:tcPr>
          <w:p>
            <w:pPr>
              <w:pStyle w:val="TableParagraph"/>
              <w:spacing w:before="7"/>
              <w:rPr>
                <w:sz w:val="20"/>
              </w:rPr>
            </w:pPr>
          </w:p>
          <w:p>
            <w:pPr>
              <w:pStyle w:val="TableParagraph"/>
              <w:spacing w:line="213" w:lineRule="exact"/>
              <w:ind w:left="107"/>
              <w:rPr>
                <w:b/>
                <w:sz w:val="20"/>
              </w:rPr>
            </w:pPr>
            <w:r>
              <w:rPr>
                <w:b/>
                <w:sz w:val="20"/>
              </w:rPr>
              <w:t>Code</w:t>
            </w:r>
          </w:p>
        </w:tc>
        <w:tc>
          <w:tcPr>
            <w:tcW w:w="2566" w:type="dxa"/>
          </w:tcPr>
          <w:p>
            <w:pPr>
              <w:pStyle w:val="TableParagraph"/>
              <w:spacing w:before="7"/>
              <w:rPr>
                <w:sz w:val="20"/>
              </w:rPr>
            </w:pPr>
          </w:p>
          <w:p>
            <w:pPr>
              <w:pStyle w:val="TableParagraph"/>
              <w:spacing w:line="213" w:lineRule="exact"/>
              <w:ind w:left="107"/>
              <w:rPr>
                <w:b/>
                <w:sz w:val="20"/>
              </w:rPr>
            </w:pPr>
            <w:r>
              <w:rPr>
                <w:b/>
                <w:sz w:val="20"/>
              </w:rPr>
              <w:t>Description</w:t>
            </w:r>
          </w:p>
        </w:tc>
        <w:tc>
          <w:tcPr>
            <w:tcW w:w="2338" w:type="dxa"/>
          </w:tcPr>
          <w:p>
            <w:pPr>
              <w:pStyle w:val="TableParagraph"/>
              <w:spacing w:before="7"/>
              <w:rPr>
                <w:sz w:val="20"/>
              </w:rPr>
            </w:pPr>
          </w:p>
          <w:p>
            <w:pPr>
              <w:pStyle w:val="TableParagraph"/>
              <w:spacing w:line="213" w:lineRule="exact"/>
              <w:ind w:left="107"/>
              <w:rPr>
                <w:b/>
                <w:sz w:val="20"/>
              </w:rPr>
            </w:pPr>
            <w:r>
              <w:rPr>
                <w:b/>
                <w:sz w:val="20"/>
              </w:rPr>
              <w:t>Max Bill Frequency</w:t>
            </w:r>
          </w:p>
        </w:tc>
      </w:tr>
      <w:tr>
        <w:trPr>
          <w:trHeight w:val="701" w:hRule="atLeast"/>
        </w:trPr>
        <w:tc>
          <w:tcPr>
            <w:tcW w:w="1572" w:type="dxa"/>
          </w:tcPr>
          <w:p>
            <w:pPr>
              <w:pStyle w:val="TableParagraph"/>
              <w:spacing w:before="10"/>
              <w:rPr>
                <w:sz w:val="20"/>
              </w:rPr>
            </w:pPr>
          </w:p>
          <w:p>
            <w:pPr>
              <w:pStyle w:val="TableParagraph"/>
              <w:ind w:left="107"/>
              <w:rPr>
                <w:sz w:val="20"/>
              </w:rPr>
            </w:pPr>
            <w:r>
              <w:rPr>
                <w:sz w:val="20"/>
              </w:rPr>
              <w:t>S9326</w:t>
            </w:r>
          </w:p>
        </w:tc>
        <w:tc>
          <w:tcPr>
            <w:tcW w:w="2566" w:type="dxa"/>
          </w:tcPr>
          <w:p>
            <w:pPr>
              <w:pStyle w:val="TableParagraph"/>
              <w:spacing w:before="10"/>
              <w:rPr>
                <w:sz w:val="20"/>
              </w:rPr>
            </w:pPr>
          </w:p>
          <w:p>
            <w:pPr>
              <w:pStyle w:val="TableParagraph"/>
              <w:spacing w:line="230" w:lineRule="atLeast"/>
              <w:ind w:left="107"/>
              <w:rPr>
                <w:sz w:val="20"/>
              </w:rPr>
            </w:pPr>
            <w:r>
              <w:rPr>
                <w:sz w:val="20"/>
              </w:rPr>
              <w:t>Continuous (24 hrs. or more)</w:t>
            </w:r>
          </w:p>
        </w:tc>
        <w:tc>
          <w:tcPr>
            <w:tcW w:w="2338" w:type="dxa"/>
          </w:tcPr>
          <w:p>
            <w:pPr>
              <w:pStyle w:val="TableParagraph"/>
              <w:spacing w:before="10"/>
              <w:rPr>
                <w:sz w:val="20"/>
              </w:rPr>
            </w:pPr>
          </w:p>
          <w:p>
            <w:pPr>
              <w:pStyle w:val="TableParagraph"/>
              <w:ind w:left="107"/>
              <w:rPr>
                <w:sz w:val="20"/>
              </w:rPr>
            </w:pPr>
            <w:r>
              <w:rPr>
                <w:sz w:val="20"/>
              </w:rPr>
              <w:t>once per day</w:t>
            </w:r>
          </w:p>
        </w:tc>
      </w:tr>
      <w:tr>
        <w:trPr>
          <w:trHeight w:val="700" w:hRule="atLeast"/>
        </w:trPr>
        <w:tc>
          <w:tcPr>
            <w:tcW w:w="1572" w:type="dxa"/>
          </w:tcPr>
          <w:p>
            <w:pPr>
              <w:pStyle w:val="TableParagraph"/>
              <w:spacing w:before="9"/>
              <w:rPr>
                <w:sz w:val="20"/>
              </w:rPr>
            </w:pPr>
          </w:p>
          <w:p>
            <w:pPr>
              <w:pStyle w:val="TableParagraph"/>
              <w:ind w:left="107"/>
              <w:rPr>
                <w:sz w:val="20"/>
              </w:rPr>
            </w:pPr>
            <w:r>
              <w:rPr>
                <w:sz w:val="20"/>
              </w:rPr>
              <w:t>S9327</w:t>
            </w:r>
          </w:p>
        </w:tc>
        <w:tc>
          <w:tcPr>
            <w:tcW w:w="2566" w:type="dxa"/>
          </w:tcPr>
          <w:p>
            <w:pPr>
              <w:pStyle w:val="TableParagraph"/>
              <w:spacing w:before="9"/>
              <w:rPr>
                <w:sz w:val="20"/>
              </w:rPr>
            </w:pPr>
          </w:p>
          <w:p>
            <w:pPr>
              <w:pStyle w:val="TableParagraph"/>
              <w:spacing w:line="230" w:lineRule="atLeast"/>
              <w:ind w:left="107"/>
              <w:rPr>
                <w:sz w:val="20"/>
              </w:rPr>
            </w:pPr>
            <w:r>
              <w:rPr>
                <w:sz w:val="20"/>
              </w:rPr>
              <w:t>Intermittent (less than 24 hrs.)</w:t>
            </w:r>
          </w:p>
        </w:tc>
        <w:tc>
          <w:tcPr>
            <w:tcW w:w="2338" w:type="dxa"/>
          </w:tcPr>
          <w:p>
            <w:pPr>
              <w:pStyle w:val="TableParagraph"/>
              <w:spacing w:before="9"/>
              <w:rPr>
                <w:sz w:val="20"/>
              </w:rPr>
            </w:pPr>
          </w:p>
          <w:p>
            <w:pPr>
              <w:pStyle w:val="TableParagraph"/>
              <w:ind w:left="107"/>
              <w:rPr>
                <w:sz w:val="20"/>
              </w:rPr>
            </w:pPr>
            <w:r>
              <w:rPr>
                <w:sz w:val="20"/>
              </w:rPr>
              <w:t>once per day</w:t>
            </w:r>
          </w:p>
        </w:tc>
      </w:tr>
      <w:tr>
        <w:trPr>
          <w:trHeight w:val="700" w:hRule="atLeast"/>
        </w:trPr>
        <w:tc>
          <w:tcPr>
            <w:tcW w:w="1572" w:type="dxa"/>
          </w:tcPr>
          <w:p>
            <w:pPr>
              <w:pStyle w:val="TableParagraph"/>
              <w:spacing w:before="9"/>
              <w:rPr>
                <w:sz w:val="20"/>
              </w:rPr>
            </w:pPr>
          </w:p>
          <w:p>
            <w:pPr>
              <w:pStyle w:val="TableParagraph"/>
              <w:ind w:left="107"/>
              <w:rPr>
                <w:sz w:val="20"/>
              </w:rPr>
            </w:pPr>
            <w:r>
              <w:rPr>
                <w:sz w:val="20"/>
              </w:rPr>
              <w:t>S9328</w:t>
            </w:r>
          </w:p>
        </w:tc>
        <w:tc>
          <w:tcPr>
            <w:tcW w:w="2566" w:type="dxa"/>
          </w:tcPr>
          <w:p>
            <w:pPr>
              <w:pStyle w:val="TableParagraph"/>
              <w:spacing w:before="9"/>
              <w:rPr>
                <w:sz w:val="20"/>
              </w:rPr>
            </w:pPr>
          </w:p>
          <w:p>
            <w:pPr>
              <w:pStyle w:val="TableParagraph"/>
              <w:spacing w:line="230" w:lineRule="atLeast"/>
              <w:ind w:left="107" w:right="650"/>
              <w:rPr>
                <w:sz w:val="20"/>
              </w:rPr>
            </w:pPr>
            <w:r>
              <w:rPr>
                <w:sz w:val="20"/>
              </w:rPr>
              <w:t>Implanted pump (no separate daily rate)</w:t>
            </w:r>
          </w:p>
        </w:tc>
        <w:tc>
          <w:tcPr>
            <w:tcW w:w="2338" w:type="dxa"/>
          </w:tcPr>
          <w:p>
            <w:pPr>
              <w:pStyle w:val="TableParagraph"/>
              <w:spacing w:before="9"/>
              <w:rPr>
                <w:sz w:val="20"/>
              </w:rPr>
            </w:pPr>
          </w:p>
          <w:p>
            <w:pPr>
              <w:pStyle w:val="TableParagraph"/>
              <w:ind w:left="107"/>
              <w:rPr>
                <w:sz w:val="20"/>
              </w:rPr>
            </w:pPr>
            <w:r>
              <w:rPr>
                <w:sz w:val="20"/>
              </w:rPr>
              <w:t>Per refill</w:t>
            </w:r>
          </w:p>
        </w:tc>
      </w:tr>
    </w:tbl>
    <w:p>
      <w:pPr>
        <w:spacing w:after="0"/>
        <w:rPr>
          <w:sz w:val="20"/>
        </w:rPr>
        <w:sectPr>
          <w:pgSz w:w="12240" w:h="15840"/>
          <w:pgMar w:header="0" w:footer="1179" w:top="1440" w:bottom="1440" w:left="1160" w:right="1100"/>
        </w:sectPr>
      </w:pPr>
    </w:p>
    <w:p>
      <w:pPr>
        <w:pStyle w:val="ListParagraph"/>
        <w:numPr>
          <w:ilvl w:val="4"/>
          <w:numId w:val="2"/>
        </w:numPr>
        <w:tabs>
          <w:tab w:pos="2980" w:val="left" w:leader="none"/>
          <w:tab w:pos="2981" w:val="left" w:leader="none"/>
        </w:tabs>
        <w:spacing w:line="240" w:lineRule="auto" w:before="79" w:after="0"/>
        <w:ind w:left="2981" w:right="1213" w:hanging="721"/>
        <w:jc w:val="left"/>
        <w:rPr>
          <w:sz w:val="20"/>
        </w:rPr>
      </w:pPr>
      <w:r>
        <w:rPr>
          <w:sz w:val="20"/>
        </w:rPr>
        <w:t>Fluid Replacement per day rate + drug cost at ASP. If ASP is</w:t>
      </w:r>
      <w:r>
        <w:rPr>
          <w:spacing w:val="-19"/>
          <w:sz w:val="20"/>
        </w:rPr>
        <w:t> </w:t>
      </w:r>
      <w:r>
        <w:rPr>
          <w:sz w:val="20"/>
        </w:rPr>
        <w:t>not available, use AWP.</w:t>
      </w:r>
    </w:p>
    <w:p>
      <w:pPr>
        <w:pStyle w:val="BodyText"/>
      </w:pPr>
    </w:p>
    <w:tbl>
      <w:tblPr>
        <w:tblW w:w="0" w:type="auto"/>
        <w:jc w:val="left"/>
        <w:tblInd w:w="29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72"/>
        <w:gridCol w:w="2566"/>
        <w:gridCol w:w="2338"/>
      </w:tblGrid>
      <w:tr>
        <w:trPr>
          <w:trHeight w:val="470" w:hRule="atLeast"/>
        </w:trPr>
        <w:tc>
          <w:tcPr>
            <w:tcW w:w="1572" w:type="dxa"/>
          </w:tcPr>
          <w:p>
            <w:pPr>
              <w:pStyle w:val="TableParagraph"/>
              <w:spacing w:before="7"/>
              <w:rPr>
                <w:sz w:val="20"/>
              </w:rPr>
            </w:pPr>
          </w:p>
          <w:p>
            <w:pPr>
              <w:pStyle w:val="TableParagraph"/>
              <w:spacing w:line="213" w:lineRule="exact"/>
              <w:ind w:left="107"/>
              <w:rPr>
                <w:b/>
                <w:sz w:val="20"/>
              </w:rPr>
            </w:pPr>
            <w:r>
              <w:rPr>
                <w:b/>
                <w:sz w:val="20"/>
              </w:rPr>
              <w:t>Code</w:t>
            </w:r>
          </w:p>
        </w:tc>
        <w:tc>
          <w:tcPr>
            <w:tcW w:w="2566" w:type="dxa"/>
          </w:tcPr>
          <w:p>
            <w:pPr>
              <w:pStyle w:val="TableParagraph"/>
              <w:spacing w:before="7"/>
              <w:rPr>
                <w:sz w:val="20"/>
              </w:rPr>
            </w:pPr>
          </w:p>
          <w:p>
            <w:pPr>
              <w:pStyle w:val="TableParagraph"/>
              <w:spacing w:line="213" w:lineRule="exact"/>
              <w:ind w:left="107"/>
              <w:rPr>
                <w:b/>
                <w:sz w:val="20"/>
              </w:rPr>
            </w:pPr>
            <w:r>
              <w:rPr>
                <w:b/>
                <w:sz w:val="20"/>
              </w:rPr>
              <w:t>Quantity</w:t>
            </w:r>
          </w:p>
        </w:tc>
        <w:tc>
          <w:tcPr>
            <w:tcW w:w="2338" w:type="dxa"/>
          </w:tcPr>
          <w:p>
            <w:pPr>
              <w:pStyle w:val="TableParagraph"/>
              <w:spacing w:before="7"/>
              <w:rPr>
                <w:sz w:val="20"/>
              </w:rPr>
            </w:pPr>
          </w:p>
          <w:p>
            <w:pPr>
              <w:pStyle w:val="TableParagraph"/>
              <w:spacing w:line="213" w:lineRule="exact"/>
              <w:ind w:left="107"/>
              <w:rPr>
                <w:b/>
                <w:sz w:val="20"/>
              </w:rPr>
            </w:pPr>
            <w:r>
              <w:rPr>
                <w:b/>
                <w:sz w:val="20"/>
              </w:rPr>
              <w:t>Max Bill Frequency</w:t>
            </w:r>
          </w:p>
        </w:tc>
      </w:tr>
      <w:tr>
        <w:trPr>
          <w:trHeight w:val="470" w:hRule="atLeast"/>
        </w:trPr>
        <w:tc>
          <w:tcPr>
            <w:tcW w:w="1572" w:type="dxa"/>
          </w:tcPr>
          <w:p>
            <w:pPr>
              <w:pStyle w:val="TableParagraph"/>
              <w:spacing w:before="9"/>
              <w:rPr>
                <w:sz w:val="20"/>
              </w:rPr>
            </w:pPr>
          </w:p>
          <w:p>
            <w:pPr>
              <w:pStyle w:val="TableParagraph"/>
              <w:spacing w:line="211" w:lineRule="exact"/>
              <w:ind w:left="107"/>
              <w:rPr>
                <w:sz w:val="20"/>
              </w:rPr>
            </w:pPr>
            <w:r>
              <w:rPr>
                <w:sz w:val="20"/>
              </w:rPr>
              <w:t>S9373</w:t>
            </w:r>
          </w:p>
        </w:tc>
        <w:tc>
          <w:tcPr>
            <w:tcW w:w="2566" w:type="dxa"/>
          </w:tcPr>
          <w:p>
            <w:pPr>
              <w:pStyle w:val="TableParagraph"/>
              <w:spacing w:before="9"/>
              <w:rPr>
                <w:sz w:val="20"/>
              </w:rPr>
            </w:pPr>
          </w:p>
          <w:p>
            <w:pPr>
              <w:pStyle w:val="TableParagraph"/>
              <w:spacing w:line="211" w:lineRule="exact"/>
              <w:ind w:left="107"/>
              <w:rPr>
                <w:sz w:val="20"/>
              </w:rPr>
            </w:pPr>
            <w:r>
              <w:rPr>
                <w:sz w:val="20"/>
              </w:rPr>
              <w:t>&lt; 1 liter per day</w:t>
            </w:r>
          </w:p>
        </w:tc>
        <w:tc>
          <w:tcPr>
            <w:tcW w:w="2338" w:type="dxa"/>
          </w:tcPr>
          <w:p>
            <w:pPr>
              <w:pStyle w:val="TableParagraph"/>
              <w:spacing w:before="9"/>
              <w:rPr>
                <w:sz w:val="20"/>
              </w:rPr>
            </w:pPr>
          </w:p>
          <w:p>
            <w:pPr>
              <w:pStyle w:val="TableParagraph"/>
              <w:spacing w:line="211" w:lineRule="exact"/>
              <w:ind w:left="107"/>
              <w:rPr>
                <w:sz w:val="20"/>
              </w:rPr>
            </w:pPr>
            <w:r>
              <w:rPr>
                <w:sz w:val="20"/>
              </w:rPr>
              <w:t>once per day</w:t>
            </w:r>
          </w:p>
        </w:tc>
      </w:tr>
      <w:tr>
        <w:trPr>
          <w:trHeight w:val="470" w:hRule="atLeast"/>
        </w:trPr>
        <w:tc>
          <w:tcPr>
            <w:tcW w:w="1572" w:type="dxa"/>
          </w:tcPr>
          <w:p>
            <w:pPr>
              <w:pStyle w:val="TableParagraph"/>
              <w:spacing w:before="9"/>
              <w:rPr>
                <w:sz w:val="20"/>
              </w:rPr>
            </w:pPr>
          </w:p>
          <w:p>
            <w:pPr>
              <w:pStyle w:val="TableParagraph"/>
              <w:spacing w:line="211" w:lineRule="exact"/>
              <w:ind w:left="107"/>
              <w:rPr>
                <w:sz w:val="20"/>
              </w:rPr>
            </w:pPr>
            <w:r>
              <w:rPr>
                <w:sz w:val="20"/>
              </w:rPr>
              <w:t>S9374</w:t>
            </w:r>
          </w:p>
        </w:tc>
        <w:tc>
          <w:tcPr>
            <w:tcW w:w="2566" w:type="dxa"/>
          </w:tcPr>
          <w:p>
            <w:pPr>
              <w:pStyle w:val="TableParagraph"/>
              <w:spacing w:before="9"/>
              <w:rPr>
                <w:sz w:val="20"/>
              </w:rPr>
            </w:pPr>
          </w:p>
          <w:p>
            <w:pPr>
              <w:pStyle w:val="TableParagraph"/>
              <w:spacing w:line="211" w:lineRule="exact"/>
              <w:ind w:left="107"/>
              <w:rPr>
                <w:sz w:val="20"/>
              </w:rPr>
            </w:pPr>
            <w:r>
              <w:rPr>
                <w:sz w:val="20"/>
              </w:rPr>
              <w:t>1 liter per day</w:t>
            </w:r>
          </w:p>
        </w:tc>
        <w:tc>
          <w:tcPr>
            <w:tcW w:w="2338" w:type="dxa"/>
          </w:tcPr>
          <w:p>
            <w:pPr>
              <w:pStyle w:val="TableParagraph"/>
              <w:spacing w:before="9"/>
              <w:rPr>
                <w:sz w:val="20"/>
              </w:rPr>
            </w:pPr>
          </w:p>
          <w:p>
            <w:pPr>
              <w:pStyle w:val="TableParagraph"/>
              <w:spacing w:line="211" w:lineRule="exact"/>
              <w:ind w:left="107"/>
              <w:rPr>
                <w:sz w:val="20"/>
              </w:rPr>
            </w:pPr>
            <w:r>
              <w:rPr>
                <w:sz w:val="20"/>
              </w:rPr>
              <w:t>once per day</w:t>
            </w:r>
          </w:p>
        </w:tc>
      </w:tr>
      <w:tr>
        <w:trPr>
          <w:trHeight w:val="470" w:hRule="atLeast"/>
        </w:trPr>
        <w:tc>
          <w:tcPr>
            <w:tcW w:w="1572" w:type="dxa"/>
          </w:tcPr>
          <w:p>
            <w:pPr>
              <w:pStyle w:val="TableParagraph"/>
              <w:spacing w:before="9"/>
              <w:rPr>
                <w:sz w:val="20"/>
              </w:rPr>
            </w:pPr>
          </w:p>
          <w:p>
            <w:pPr>
              <w:pStyle w:val="TableParagraph"/>
              <w:spacing w:line="211" w:lineRule="exact"/>
              <w:ind w:left="107"/>
              <w:rPr>
                <w:sz w:val="20"/>
              </w:rPr>
            </w:pPr>
            <w:r>
              <w:rPr>
                <w:sz w:val="20"/>
              </w:rPr>
              <w:t>S9375</w:t>
            </w:r>
          </w:p>
        </w:tc>
        <w:tc>
          <w:tcPr>
            <w:tcW w:w="2566" w:type="dxa"/>
          </w:tcPr>
          <w:p>
            <w:pPr>
              <w:pStyle w:val="TableParagraph"/>
              <w:spacing w:before="9"/>
              <w:rPr>
                <w:sz w:val="20"/>
              </w:rPr>
            </w:pPr>
          </w:p>
          <w:p>
            <w:pPr>
              <w:pStyle w:val="TableParagraph"/>
              <w:spacing w:line="211" w:lineRule="exact"/>
              <w:ind w:left="107"/>
              <w:rPr>
                <w:sz w:val="20"/>
              </w:rPr>
            </w:pPr>
            <w:r>
              <w:rPr>
                <w:sz w:val="20"/>
              </w:rPr>
              <w:t>&gt;1 but &lt;2 liters per day</w:t>
            </w:r>
          </w:p>
        </w:tc>
        <w:tc>
          <w:tcPr>
            <w:tcW w:w="2338" w:type="dxa"/>
          </w:tcPr>
          <w:p>
            <w:pPr>
              <w:pStyle w:val="TableParagraph"/>
              <w:spacing w:before="9"/>
              <w:rPr>
                <w:sz w:val="20"/>
              </w:rPr>
            </w:pPr>
          </w:p>
          <w:p>
            <w:pPr>
              <w:pStyle w:val="TableParagraph"/>
              <w:spacing w:line="211" w:lineRule="exact"/>
              <w:ind w:left="107"/>
              <w:rPr>
                <w:sz w:val="20"/>
              </w:rPr>
            </w:pPr>
            <w:r>
              <w:rPr>
                <w:sz w:val="20"/>
              </w:rPr>
              <w:t>once per day</w:t>
            </w:r>
          </w:p>
        </w:tc>
      </w:tr>
      <w:tr>
        <w:trPr>
          <w:trHeight w:val="470" w:hRule="atLeast"/>
        </w:trPr>
        <w:tc>
          <w:tcPr>
            <w:tcW w:w="1572" w:type="dxa"/>
          </w:tcPr>
          <w:p>
            <w:pPr>
              <w:pStyle w:val="TableParagraph"/>
              <w:spacing w:before="9"/>
              <w:rPr>
                <w:sz w:val="20"/>
              </w:rPr>
            </w:pPr>
          </w:p>
          <w:p>
            <w:pPr>
              <w:pStyle w:val="TableParagraph"/>
              <w:spacing w:line="211" w:lineRule="exact"/>
              <w:ind w:left="107"/>
              <w:rPr>
                <w:sz w:val="20"/>
              </w:rPr>
            </w:pPr>
            <w:r>
              <w:rPr>
                <w:sz w:val="20"/>
              </w:rPr>
              <w:t>S9376</w:t>
            </w:r>
          </w:p>
        </w:tc>
        <w:tc>
          <w:tcPr>
            <w:tcW w:w="2566" w:type="dxa"/>
          </w:tcPr>
          <w:p>
            <w:pPr>
              <w:pStyle w:val="TableParagraph"/>
              <w:spacing w:before="9"/>
              <w:rPr>
                <w:sz w:val="20"/>
              </w:rPr>
            </w:pPr>
          </w:p>
          <w:p>
            <w:pPr>
              <w:pStyle w:val="TableParagraph"/>
              <w:spacing w:line="211" w:lineRule="exact"/>
              <w:ind w:left="107"/>
              <w:rPr>
                <w:sz w:val="20"/>
              </w:rPr>
            </w:pPr>
            <w:r>
              <w:rPr>
                <w:sz w:val="20"/>
              </w:rPr>
              <w:t>&gt;2 liters but &lt;3 liters</w:t>
            </w:r>
          </w:p>
        </w:tc>
        <w:tc>
          <w:tcPr>
            <w:tcW w:w="2338" w:type="dxa"/>
          </w:tcPr>
          <w:p>
            <w:pPr>
              <w:pStyle w:val="TableParagraph"/>
              <w:spacing w:before="9"/>
              <w:rPr>
                <w:sz w:val="20"/>
              </w:rPr>
            </w:pPr>
          </w:p>
          <w:p>
            <w:pPr>
              <w:pStyle w:val="TableParagraph"/>
              <w:spacing w:line="211" w:lineRule="exact"/>
              <w:ind w:left="107"/>
              <w:rPr>
                <w:sz w:val="20"/>
              </w:rPr>
            </w:pPr>
            <w:r>
              <w:rPr>
                <w:sz w:val="20"/>
              </w:rPr>
              <w:t>once per day</w:t>
            </w:r>
          </w:p>
        </w:tc>
      </w:tr>
      <w:tr>
        <w:trPr>
          <w:trHeight w:val="472" w:hRule="atLeast"/>
        </w:trPr>
        <w:tc>
          <w:tcPr>
            <w:tcW w:w="1572" w:type="dxa"/>
          </w:tcPr>
          <w:p>
            <w:pPr>
              <w:pStyle w:val="TableParagraph"/>
              <w:spacing w:before="9"/>
              <w:rPr>
                <w:sz w:val="20"/>
              </w:rPr>
            </w:pPr>
          </w:p>
          <w:p>
            <w:pPr>
              <w:pStyle w:val="TableParagraph"/>
              <w:spacing w:line="213" w:lineRule="exact"/>
              <w:ind w:left="107"/>
              <w:rPr>
                <w:sz w:val="20"/>
              </w:rPr>
            </w:pPr>
            <w:r>
              <w:rPr>
                <w:sz w:val="20"/>
              </w:rPr>
              <w:t>S9377</w:t>
            </w:r>
          </w:p>
        </w:tc>
        <w:tc>
          <w:tcPr>
            <w:tcW w:w="2566" w:type="dxa"/>
          </w:tcPr>
          <w:p>
            <w:pPr>
              <w:pStyle w:val="TableParagraph"/>
              <w:spacing w:before="9"/>
              <w:rPr>
                <w:sz w:val="20"/>
              </w:rPr>
            </w:pPr>
          </w:p>
          <w:p>
            <w:pPr>
              <w:pStyle w:val="TableParagraph"/>
              <w:spacing w:line="213" w:lineRule="exact"/>
              <w:ind w:left="107"/>
              <w:rPr>
                <w:sz w:val="20"/>
              </w:rPr>
            </w:pPr>
            <w:r>
              <w:rPr>
                <w:sz w:val="20"/>
              </w:rPr>
              <w:t>&gt;3 liters per day</w:t>
            </w:r>
          </w:p>
        </w:tc>
        <w:tc>
          <w:tcPr>
            <w:tcW w:w="2338" w:type="dxa"/>
          </w:tcPr>
          <w:p>
            <w:pPr>
              <w:pStyle w:val="TableParagraph"/>
              <w:spacing w:before="9"/>
              <w:rPr>
                <w:sz w:val="20"/>
              </w:rPr>
            </w:pPr>
          </w:p>
          <w:p>
            <w:pPr>
              <w:pStyle w:val="TableParagraph"/>
              <w:spacing w:line="213" w:lineRule="exact"/>
              <w:ind w:left="107"/>
              <w:rPr>
                <w:sz w:val="20"/>
              </w:rPr>
            </w:pPr>
            <w:r>
              <w:rPr>
                <w:sz w:val="20"/>
              </w:rPr>
              <w:t>once per day</w:t>
            </w:r>
          </w:p>
        </w:tc>
      </w:tr>
    </w:tbl>
    <w:p>
      <w:pPr>
        <w:pStyle w:val="BodyText"/>
        <w:spacing w:before="7"/>
      </w:pPr>
    </w:p>
    <w:p>
      <w:pPr>
        <w:pStyle w:val="ListParagraph"/>
        <w:numPr>
          <w:ilvl w:val="4"/>
          <w:numId w:val="2"/>
        </w:numPr>
        <w:tabs>
          <w:tab w:pos="2980" w:val="left" w:leader="none"/>
          <w:tab w:pos="2981" w:val="left" w:leader="none"/>
        </w:tabs>
        <w:spacing w:line="240" w:lineRule="auto" w:before="1" w:after="0"/>
        <w:ind w:left="2981" w:right="0" w:hanging="721"/>
        <w:jc w:val="left"/>
        <w:rPr>
          <w:sz w:val="20"/>
        </w:rPr>
      </w:pPr>
      <w:r>
        <w:rPr>
          <w:sz w:val="20"/>
        </w:rPr>
        <w:t>Multiple</w:t>
      </w:r>
      <w:r>
        <w:rPr>
          <w:spacing w:val="-2"/>
          <w:sz w:val="20"/>
        </w:rPr>
        <w:t> </w:t>
      </w:r>
      <w:r>
        <w:rPr>
          <w:sz w:val="20"/>
        </w:rPr>
        <w:t>Therapies:</w:t>
      </w:r>
    </w:p>
    <w:p>
      <w:pPr>
        <w:pStyle w:val="BodyText"/>
        <w:spacing w:before="10"/>
      </w:pPr>
    </w:p>
    <w:p>
      <w:pPr>
        <w:pStyle w:val="BodyText"/>
        <w:ind w:left="2981" w:right="385"/>
      </w:pPr>
      <w:r>
        <w:rPr/>
        <w:t>Highest cost per day or refill only + drug cost at ASP. If ASP is not available, use AWP.</w:t>
      </w:r>
    </w:p>
    <w:p>
      <w:pPr>
        <w:pStyle w:val="BodyText"/>
        <w:spacing w:before="11"/>
      </w:pPr>
    </w:p>
    <w:p>
      <w:pPr>
        <w:pStyle w:val="ListParagraph"/>
        <w:numPr>
          <w:ilvl w:val="3"/>
          <w:numId w:val="2"/>
        </w:numPr>
        <w:tabs>
          <w:tab w:pos="2260" w:val="left" w:leader="none"/>
          <w:tab w:pos="2261" w:val="left" w:leader="none"/>
        </w:tabs>
        <w:spacing w:line="240" w:lineRule="auto" w:before="0" w:after="0"/>
        <w:ind w:left="2260" w:right="926" w:hanging="720"/>
        <w:jc w:val="left"/>
        <w:rPr>
          <w:sz w:val="20"/>
        </w:rPr>
      </w:pPr>
      <w:r>
        <w:rPr>
          <w:sz w:val="20"/>
        </w:rPr>
        <w:t>Nursing Services—there is a limit of two (2) hours without prior authorization, unless otherwise indicated in the Medical Treatment</w:t>
      </w:r>
      <w:r>
        <w:rPr>
          <w:spacing w:val="-5"/>
          <w:sz w:val="20"/>
        </w:rPr>
        <w:t> </w:t>
      </w:r>
      <w:r>
        <w:rPr>
          <w:sz w:val="20"/>
        </w:rPr>
        <w:t>Guidelines:</w:t>
      </w:r>
    </w:p>
    <w:p>
      <w:pPr>
        <w:pStyle w:val="BodyText"/>
        <w:spacing w:before="1"/>
      </w:pPr>
    </w:p>
    <w:tbl>
      <w:tblPr>
        <w:tblW w:w="0" w:type="auto"/>
        <w:jc w:val="left"/>
        <w:tblInd w:w="2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93"/>
        <w:gridCol w:w="2566"/>
        <w:gridCol w:w="2338"/>
      </w:tblGrid>
      <w:tr>
        <w:trPr>
          <w:trHeight w:val="470" w:hRule="atLeast"/>
        </w:trPr>
        <w:tc>
          <w:tcPr>
            <w:tcW w:w="2293" w:type="dxa"/>
          </w:tcPr>
          <w:p>
            <w:pPr>
              <w:pStyle w:val="TableParagraph"/>
              <w:spacing w:before="7"/>
              <w:rPr>
                <w:sz w:val="20"/>
              </w:rPr>
            </w:pPr>
          </w:p>
          <w:p>
            <w:pPr>
              <w:pStyle w:val="TableParagraph"/>
              <w:spacing w:line="213" w:lineRule="exact"/>
              <w:ind w:left="107"/>
              <w:rPr>
                <w:b/>
                <w:sz w:val="20"/>
              </w:rPr>
            </w:pPr>
            <w:r>
              <w:rPr>
                <w:b/>
                <w:sz w:val="20"/>
              </w:rPr>
              <w:t>Code</w:t>
            </w:r>
          </w:p>
        </w:tc>
        <w:tc>
          <w:tcPr>
            <w:tcW w:w="2566" w:type="dxa"/>
          </w:tcPr>
          <w:p>
            <w:pPr>
              <w:pStyle w:val="TableParagraph"/>
              <w:spacing w:before="7"/>
              <w:rPr>
                <w:sz w:val="20"/>
              </w:rPr>
            </w:pPr>
          </w:p>
          <w:p>
            <w:pPr>
              <w:pStyle w:val="TableParagraph"/>
              <w:spacing w:line="213" w:lineRule="exact"/>
              <w:ind w:left="107"/>
              <w:rPr>
                <w:b/>
                <w:sz w:val="20"/>
              </w:rPr>
            </w:pPr>
            <w:r>
              <w:rPr>
                <w:b/>
                <w:sz w:val="20"/>
              </w:rPr>
              <w:t>Type of Nurse</w:t>
            </w:r>
          </w:p>
        </w:tc>
        <w:tc>
          <w:tcPr>
            <w:tcW w:w="2338" w:type="dxa"/>
          </w:tcPr>
          <w:p>
            <w:pPr>
              <w:pStyle w:val="TableParagraph"/>
              <w:spacing w:before="7"/>
              <w:rPr>
                <w:sz w:val="20"/>
              </w:rPr>
            </w:pPr>
          </w:p>
          <w:p>
            <w:pPr>
              <w:pStyle w:val="TableParagraph"/>
              <w:spacing w:line="213" w:lineRule="exact"/>
              <w:ind w:left="107"/>
              <w:rPr>
                <w:b/>
                <w:sz w:val="20"/>
              </w:rPr>
            </w:pPr>
            <w:r>
              <w:rPr>
                <w:b/>
                <w:sz w:val="20"/>
              </w:rPr>
              <w:t>Max Bill Frequency</w:t>
            </w:r>
          </w:p>
        </w:tc>
      </w:tr>
      <w:tr>
        <w:trPr>
          <w:trHeight w:val="470" w:hRule="atLeast"/>
        </w:trPr>
        <w:tc>
          <w:tcPr>
            <w:tcW w:w="2293" w:type="dxa"/>
          </w:tcPr>
          <w:p>
            <w:pPr>
              <w:pStyle w:val="TableParagraph"/>
              <w:spacing w:before="9"/>
              <w:rPr>
                <w:sz w:val="20"/>
              </w:rPr>
            </w:pPr>
          </w:p>
          <w:p>
            <w:pPr>
              <w:pStyle w:val="TableParagraph"/>
              <w:spacing w:line="211" w:lineRule="exact"/>
              <w:ind w:left="107"/>
              <w:rPr>
                <w:sz w:val="20"/>
              </w:rPr>
            </w:pPr>
            <w:r>
              <w:rPr>
                <w:sz w:val="20"/>
              </w:rPr>
              <w:t>S9123</w:t>
            </w:r>
          </w:p>
        </w:tc>
        <w:tc>
          <w:tcPr>
            <w:tcW w:w="2566" w:type="dxa"/>
          </w:tcPr>
          <w:p>
            <w:pPr>
              <w:pStyle w:val="TableParagraph"/>
              <w:spacing w:before="9"/>
              <w:rPr>
                <w:sz w:val="20"/>
              </w:rPr>
            </w:pPr>
          </w:p>
          <w:p>
            <w:pPr>
              <w:pStyle w:val="TableParagraph"/>
              <w:spacing w:line="211" w:lineRule="exact"/>
              <w:ind w:left="107"/>
              <w:rPr>
                <w:sz w:val="20"/>
              </w:rPr>
            </w:pPr>
            <w:r>
              <w:rPr>
                <w:sz w:val="20"/>
              </w:rPr>
              <w:t>RN</w:t>
            </w:r>
          </w:p>
        </w:tc>
        <w:tc>
          <w:tcPr>
            <w:tcW w:w="2338" w:type="dxa"/>
          </w:tcPr>
          <w:p>
            <w:pPr>
              <w:pStyle w:val="TableParagraph"/>
              <w:spacing w:before="9"/>
              <w:rPr>
                <w:sz w:val="20"/>
              </w:rPr>
            </w:pPr>
          </w:p>
          <w:p>
            <w:pPr>
              <w:pStyle w:val="TableParagraph"/>
              <w:spacing w:line="211" w:lineRule="exact"/>
              <w:ind w:left="107"/>
              <w:rPr>
                <w:sz w:val="20"/>
              </w:rPr>
            </w:pPr>
            <w:r>
              <w:rPr>
                <w:sz w:val="20"/>
              </w:rPr>
              <w:t>2 hrs</w:t>
            </w:r>
          </w:p>
        </w:tc>
      </w:tr>
      <w:tr>
        <w:trPr>
          <w:trHeight w:val="470" w:hRule="atLeast"/>
        </w:trPr>
        <w:tc>
          <w:tcPr>
            <w:tcW w:w="2293" w:type="dxa"/>
          </w:tcPr>
          <w:p>
            <w:pPr>
              <w:pStyle w:val="TableParagraph"/>
              <w:spacing w:before="9"/>
              <w:rPr>
                <w:sz w:val="20"/>
              </w:rPr>
            </w:pPr>
          </w:p>
          <w:p>
            <w:pPr>
              <w:pStyle w:val="TableParagraph"/>
              <w:spacing w:line="211" w:lineRule="exact"/>
              <w:ind w:left="107"/>
              <w:rPr>
                <w:sz w:val="20"/>
              </w:rPr>
            </w:pPr>
            <w:r>
              <w:rPr>
                <w:sz w:val="20"/>
              </w:rPr>
              <w:t>S9124</w:t>
            </w:r>
          </w:p>
        </w:tc>
        <w:tc>
          <w:tcPr>
            <w:tcW w:w="2566" w:type="dxa"/>
          </w:tcPr>
          <w:p>
            <w:pPr>
              <w:pStyle w:val="TableParagraph"/>
              <w:spacing w:before="9"/>
              <w:rPr>
                <w:sz w:val="20"/>
              </w:rPr>
            </w:pPr>
          </w:p>
          <w:p>
            <w:pPr>
              <w:pStyle w:val="TableParagraph"/>
              <w:spacing w:line="211" w:lineRule="exact"/>
              <w:ind w:left="107"/>
              <w:rPr>
                <w:sz w:val="20"/>
              </w:rPr>
            </w:pPr>
            <w:r>
              <w:rPr>
                <w:sz w:val="20"/>
              </w:rPr>
              <w:t>LPN</w:t>
            </w:r>
          </w:p>
        </w:tc>
        <w:tc>
          <w:tcPr>
            <w:tcW w:w="2338" w:type="dxa"/>
          </w:tcPr>
          <w:p>
            <w:pPr>
              <w:pStyle w:val="TableParagraph"/>
              <w:spacing w:before="9"/>
              <w:rPr>
                <w:sz w:val="20"/>
              </w:rPr>
            </w:pPr>
          </w:p>
          <w:p>
            <w:pPr>
              <w:pStyle w:val="TableParagraph"/>
              <w:spacing w:line="211" w:lineRule="exact"/>
              <w:ind w:left="107"/>
              <w:rPr>
                <w:sz w:val="20"/>
              </w:rPr>
            </w:pPr>
            <w:r>
              <w:rPr>
                <w:sz w:val="20"/>
              </w:rPr>
              <w:t>2 hrs</w:t>
            </w:r>
          </w:p>
        </w:tc>
      </w:tr>
      <w:tr>
        <w:trPr>
          <w:trHeight w:val="1996" w:hRule="atLeast"/>
        </w:trPr>
        <w:tc>
          <w:tcPr>
            <w:tcW w:w="2293" w:type="dxa"/>
          </w:tcPr>
          <w:p>
            <w:pPr>
              <w:pStyle w:val="TableParagraph"/>
              <w:spacing w:before="9"/>
              <w:rPr>
                <w:sz w:val="20"/>
              </w:rPr>
            </w:pPr>
          </w:p>
          <w:p>
            <w:pPr>
              <w:pStyle w:val="TableParagraph"/>
              <w:spacing w:before="1"/>
              <w:ind w:left="107"/>
              <w:rPr>
                <w:sz w:val="20"/>
              </w:rPr>
            </w:pPr>
            <w:r>
              <w:rPr>
                <w:sz w:val="20"/>
              </w:rPr>
              <w:t>S9122</w:t>
            </w:r>
          </w:p>
        </w:tc>
        <w:tc>
          <w:tcPr>
            <w:tcW w:w="2566" w:type="dxa"/>
          </w:tcPr>
          <w:p>
            <w:pPr>
              <w:pStyle w:val="TableParagraph"/>
              <w:spacing w:before="9"/>
              <w:rPr>
                <w:sz w:val="20"/>
              </w:rPr>
            </w:pPr>
          </w:p>
          <w:p>
            <w:pPr>
              <w:pStyle w:val="TableParagraph"/>
              <w:spacing w:before="1"/>
              <w:ind w:left="107"/>
              <w:rPr>
                <w:sz w:val="20"/>
              </w:rPr>
            </w:pPr>
            <w:r>
              <w:rPr>
                <w:sz w:val="20"/>
              </w:rPr>
              <w:t>CNA</w:t>
            </w:r>
          </w:p>
        </w:tc>
        <w:tc>
          <w:tcPr>
            <w:tcW w:w="2338" w:type="dxa"/>
          </w:tcPr>
          <w:p>
            <w:pPr>
              <w:pStyle w:val="TableParagraph"/>
              <w:spacing w:before="9"/>
              <w:rPr>
                <w:sz w:val="20"/>
              </w:rPr>
            </w:pPr>
          </w:p>
          <w:p>
            <w:pPr>
              <w:pStyle w:val="TableParagraph"/>
              <w:spacing w:before="1"/>
              <w:ind w:left="107" w:right="122"/>
              <w:rPr>
                <w:sz w:val="20"/>
              </w:rPr>
            </w:pPr>
            <w:r>
              <w:rPr>
                <w:sz w:val="20"/>
              </w:rPr>
              <w:t>The amount of time spent with the injured worker must be specified in the medical records and on the bill. No prior authorization required.</w:t>
            </w:r>
          </w:p>
        </w:tc>
      </w:tr>
    </w:tbl>
    <w:p>
      <w:pPr>
        <w:pStyle w:val="BodyText"/>
        <w:spacing w:before="9"/>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Physical medicine procedures are payable at the rates listed in section</w:t>
      </w:r>
      <w:r>
        <w:rPr>
          <w:spacing w:val="-9"/>
          <w:sz w:val="20"/>
        </w:rPr>
        <w:t> </w:t>
      </w:r>
      <w:r>
        <w:rPr>
          <w:sz w:val="20"/>
        </w:rPr>
        <w:t>18-5(I).</w:t>
      </w:r>
    </w:p>
    <w:p>
      <w:pPr>
        <w:pStyle w:val="BodyText"/>
        <w:spacing w:before="11"/>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Mileage</w:t>
      </w:r>
    </w:p>
    <w:p>
      <w:pPr>
        <w:pStyle w:val="BodyText"/>
        <w:spacing w:before="8"/>
      </w:pPr>
    </w:p>
    <w:p>
      <w:pPr>
        <w:pStyle w:val="BodyText"/>
        <w:ind w:left="2260"/>
      </w:pPr>
      <w:r>
        <w:rPr/>
        <w:pict>
          <v:rect style="position:absolute;margin-left:377.230011pt;margin-top:18.409901pt;width:2.76pt;height:.47998pt;mso-position-horizontal-relative:page;mso-position-vertical-relative:paragraph;z-index:-101752" filled="true" fillcolor="#000000" stroked="false">
            <v:fill type="solid"/>
            <w10:wrap type="none"/>
          </v:rect>
        </w:pict>
      </w:r>
      <w:r>
        <w:rPr/>
        <w:t>The parties should agree upon travel allowances and the mileage rate should not exceed the fee schedule rate for DoWC Z0772 per mile, portal to portal.</w:t>
      </w:r>
    </w:p>
    <w:p>
      <w:pPr>
        <w:pStyle w:val="BodyText"/>
        <w:spacing w:before="10"/>
        <w:rPr>
          <w:sz w:val="12"/>
        </w:rPr>
      </w:pPr>
    </w:p>
    <w:p>
      <w:pPr>
        <w:pStyle w:val="ListParagraph"/>
        <w:numPr>
          <w:ilvl w:val="3"/>
          <w:numId w:val="2"/>
        </w:numPr>
        <w:tabs>
          <w:tab w:pos="2260" w:val="left" w:leader="none"/>
          <w:tab w:pos="2261" w:val="left" w:leader="none"/>
        </w:tabs>
        <w:spacing w:line="240" w:lineRule="auto" w:before="93" w:after="0"/>
        <w:ind w:left="2260" w:right="0" w:hanging="720"/>
        <w:jc w:val="left"/>
        <w:rPr>
          <w:sz w:val="20"/>
        </w:rPr>
      </w:pPr>
      <w:r>
        <w:rPr>
          <w:sz w:val="20"/>
        </w:rPr>
        <w:t>Travel</w:t>
      </w:r>
      <w:r>
        <w:rPr>
          <w:spacing w:val="-2"/>
          <w:sz w:val="20"/>
        </w:rPr>
        <w:t> </w:t>
      </w:r>
      <w:r>
        <w:rPr>
          <w:sz w:val="20"/>
        </w:rPr>
        <w:t>Time</w:t>
      </w:r>
    </w:p>
    <w:p>
      <w:pPr>
        <w:pStyle w:val="BodyText"/>
        <w:spacing w:before="10"/>
      </w:pPr>
    </w:p>
    <w:p>
      <w:pPr>
        <w:pStyle w:val="BodyText"/>
        <w:spacing w:before="1"/>
        <w:ind w:left="2260" w:right="461"/>
      </w:pPr>
      <w:r>
        <w:rPr/>
        <w:t>Travel is typically included in the fees listed. Travel time greater than one (1) hour one-way shall be reimbursed. The fee shall be agreed upon at the time of prior authorization and shall not exceed the hourly fee schedule rate for DoWC Z0773.</w:t>
      </w:r>
    </w:p>
    <w:p>
      <w:pPr>
        <w:pStyle w:val="BodyText"/>
        <w:spacing w:before="8"/>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Drugs/Supplies/DME/Orthotics/Prosthetics Used For At-Home</w:t>
      </w:r>
      <w:r>
        <w:rPr>
          <w:spacing w:val="-5"/>
          <w:sz w:val="20"/>
        </w:rPr>
        <w:t> </w:t>
      </w:r>
      <w:r>
        <w:rPr>
          <w:sz w:val="20"/>
        </w:rPr>
        <w:t>Care</w:t>
      </w:r>
    </w:p>
    <w:p>
      <w:pPr>
        <w:spacing w:after="0" w:line="240" w:lineRule="auto"/>
        <w:jc w:val="left"/>
        <w:rPr>
          <w:sz w:val="20"/>
        </w:rPr>
        <w:sectPr>
          <w:pgSz w:w="12240" w:h="15840"/>
          <w:pgMar w:header="0" w:footer="1179" w:top="1360" w:bottom="1440" w:left="1160" w:right="1100"/>
        </w:sectPr>
      </w:pPr>
    </w:p>
    <w:p>
      <w:pPr>
        <w:pStyle w:val="BodyText"/>
        <w:spacing w:before="79"/>
        <w:ind w:left="2260" w:right="385"/>
      </w:pPr>
      <w:r>
        <w:rPr/>
        <w:t>As defined in section 18-6(H), any drugs/supplies/DME/Orthotics/Prosthetics considered integral to at-home professional’s service are not separately payable.</w:t>
      </w:r>
    </w:p>
    <w:p>
      <w:pPr>
        <w:pStyle w:val="BodyText"/>
        <w:spacing w:before="9"/>
      </w:pPr>
    </w:p>
    <w:p>
      <w:pPr>
        <w:pStyle w:val="BodyText"/>
        <w:ind w:left="2260" w:right="384"/>
      </w:pPr>
      <w:r>
        <w:rPr/>
        <w:t>The maximum fees for non-integral drugs/supplies/DME/Orthotics/Prosthetics</w:t>
      </w:r>
      <w:r>
        <w:rPr>
          <w:spacing w:val="-21"/>
        </w:rPr>
        <w:t> </w:t>
      </w:r>
      <w:r>
        <w:rPr/>
        <w:t>used during a professional’s home care visits are listed in section 18-6(H).  All IV infusion supplies are included in the per diem or refill rates listed in this</w:t>
      </w:r>
      <w:r>
        <w:rPr>
          <w:spacing w:val="-13"/>
        </w:rPr>
        <w:t> </w:t>
      </w:r>
      <w:r>
        <w:rPr/>
        <w:t>Rule.</w:t>
      </w:r>
    </w:p>
    <w:p>
      <w:pPr>
        <w:pStyle w:val="BodyText"/>
        <w:rPr>
          <w:sz w:val="21"/>
        </w:rPr>
      </w:pPr>
    </w:p>
    <w:p>
      <w:pPr>
        <w:pStyle w:val="ListParagraph"/>
        <w:numPr>
          <w:ilvl w:val="2"/>
          <w:numId w:val="2"/>
        </w:numPr>
        <w:tabs>
          <w:tab w:pos="1540" w:val="left" w:leader="none"/>
          <w:tab w:pos="1541" w:val="left" w:leader="none"/>
        </w:tabs>
        <w:spacing w:line="240" w:lineRule="auto" w:before="0" w:after="0"/>
        <w:ind w:left="1540" w:right="0" w:hanging="720"/>
        <w:jc w:val="left"/>
        <w:rPr>
          <w:sz w:val="20"/>
        </w:rPr>
      </w:pPr>
      <w:bookmarkStart w:name="_bookmark29" w:id="55"/>
      <w:bookmarkEnd w:id="55"/>
      <w:r>
        <w:rPr/>
      </w:r>
      <w:bookmarkStart w:name="_bookmark29" w:id="56"/>
      <w:bookmarkEnd w:id="56"/>
      <w:r>
        <w:rPr>
          <w:sz w:val="20"/>
        </w:rPr>
        <w:t>DRU</w:t>
      </w:r>
      <w:r>
        <w:rPr>
          <w:sz w:val="20"/>
        </w:rPr>
        <w:t>GS AND</w:t>
      </w:r>
      <w:r>
        <w:rPr>
          <w:spacing w:val="2"/>
          <w:sz w:val="20"/>
        </w:rPr>
        <w:t> </w:t>
      </w:r>
      <w:r>
        <w:rPr>
          <w:sz w:val="20"/>
        </w:rPr>
        <w:t>MEDICATIONS</w:t>
      </w:r>
    </w:p>
    <w:p>
      <w:pPr>
        <w:pStyle w:val="BodyText"/>
        <w:spacing w:before="10"/>
      </w:pPr>
    </w:p>
    <w:p>
      <w:pPr>
        <w:pStyle w:val="ListParagraph"/>
        <w:numPr>
          <w:ilvl w:val="3"/>
          <w:numId w:val="2"/>
        </w:numPr>
        <w:tabs>
          <w:tab w:pos="2260" w:val="left" w:leader="none"/>
          <w:tab w:pos="2261" w:val="left" w:leader="none"/>
        </w:tabs>
        <w:spacing w:line="240" w:lineRule="auto" w:before="0" w:after="0"/>
        <w:ind w:left="2260" w:right="502" w:hanging="720"/>
        <w:jc w:val="left"/>
        <w:rPr>
          <w:sz w:val="20"/>
        </w:rPr>
      </w:pPr>
      <w:r>
        <w:rPr>
          <w:sz w:val="20"/>
        </w:rPr>
        <w:t>All medications must be reasonably needed to cure and relieve the injured worker from the effects of the injury. Prior authorization is required for medications “not recommended”</w:t>
      </w:r>
      <w:r>
        <w:rPr>
          <w:spacing w:val="-6"/>
          <w:sz w:val="20"/>
        </w:rPr>
        <w:t> </w:t>
      </w:r>
      <w:r>
        <w:rPr>
          <w:sz w:val="20"/>
        </w:rPr>
        <w:t>in</w:t>
      </w:r>
      <w:r>
        <w:rPr>
          <w:spacing w:val="-3"/>
          <w:sz w:val="20"/>
        </w:rPr>
        <w:t> </w:t>
      </w:r>
      <w:r>
        <w:rPr>
          <w:sz w:val="20"/>
        </w:rPr>
        <w:t>the</w:t>
      </w:r>
      <w:r>
        <w:rPr>
          <w:spacing w:val="-4"/>
          <w:sz w:val="20"/>
        </w:rPr>
        <w:t> </w:t>
      </w:r>
      <w:r>
        <w:rPr>
          <w:sz w:val="20"/>
        </w:rPr>
        <w:t>Medical</w:t>
      </w:r>
      <w:r>
        <w:rPr>
          <w:spacing w:val="-6"/>
          <w:sz w:val="20"/>
        </w:rPr>
        <w:t> </w:t>
      </w:r>
      <w:r>
        <w:rPr>
          <w:sz w:val="20"/>
        </w:rPr>
        <w:t>Treatment</w:t>
      </w:r>
      <w:r>
        <w:rPr>
          <w:spacing w:val="-5"/>
          <w:sz w:val="20"/>
        </w:rPr>
        <w:t> </w:t>
      </w:r>
      <w:r>
        <w:rPr>
          <w:sz w:val="20"/>
        </w:rPr>
        <w:t>Guidelines</w:t>
      </w:r>
      <w:r>
        <w:rPr>
          <w:spacing w:val="-5"/>
          <w:sz w:val="20"/>
        </w:rPr>
        <w:t> </w:t>
      </w:r>
      <w:r>
        <w:rPr>
          <w:sz w:val="20"/>
        </w:rPr>
        <w:t>for</w:t>
      </w:r>
      <w:r>
        <w:rPr>
          <w:spacing w:val="-5"/>
          <w:sz w:val="20"/>
        </w:rPr>
        <w:t> </w:t>
      </w:r>
      <w:r>
        <w:rPr>
          <w:sz w:val="20"/>
        </w:rPr>
        <w:t>a</w:t>
      </w:r>
      <w:r>
        <w:rPr>
          <w:spacing w:val="-5"/>
          <w:sz w:val="20"/>
        </w:rPr>
        <w:t> </w:t>
      </w:r>
      <w:r>
        <w:rPr>
          <w:sz w:val="20"/>
        </w:rPr>
        <w:t>particular</w:t>
      </w:r>
      <w:r>
        <w:rPr>
          <w:spacing w:val="-3"/>
          <w:sz w:val="20"/>
        </w:rPr>
        <w:t> </w:t>
      </w:r>
      <w:r>
        <w:rPr>
          <w:sz w:val="20"/>
        </w:rPr>
        <w:t>diagnosis</w:t>
      </w:r>
      <w:r>
        <w:rPr>
          <w:spacing w:val="-4"/>
          <w:sz w:val="20"/>
        </w:rPr>
        <w:t> </w:t>
      </w:r>
      <w:r>
        <w:rPr>
          <w:sz w:val="20"/>
        </w:rPr>
        <w:t>or</w:t>
      </w:r>
      <w:r>
        <w:rPr>
          <w:spacing w:val="-5"/>
          <w:sz w:val="20"/>
        </w:rPr>
        <w:t> </w:t>
      </w:r>
      <w:r>
        <w:rPr>
          <w:sz w:val="20"/>
        </w:rPr>
        <w:t>if Rules 16-6(B) and 17-4(A)</w:t>
      </w:r>
      <w:r>
        <w:rPr>
          <w:spacing w:val="6"/>
          <w:sz w:val="20"/>
        </w:rPr>
        <w:t> </w:t>
      </w:r>
      <w:r>
        <w:rPr>
          <w:sz w:val="20"/>
        </w:rPr>
        <w:t>apply.</w:t>
      </w:r>
    </w:p>
    <w:p>
      <w:pPr>
        <w:pStyle w:val="BodyText"/>
        <w:spacing w:before="9"/>
      </w:pPr>
    </w:p>
    <w:p>
      <w:pPr>
        <w:pStyle w:val="ListParagraph"/>
        <w:numPr>
          <w:ilvl w:val="3"/>
          <w:numId w:val="2"/>
        </w:numPr>
        <w:tabs>
          <w:tab w:pos="2260" w:val="left" w:leader="none"/>
          <w:tab w:pos="2261" w:val="left" w:leader="none"/>
        </w:tabs>
        <w:spacing w:line="240" w:lineRule="auto" w:before="1" w:after="0"/>
        <w:ind w:left="2260" w:right="0" w:hanging="720"/>
        <w:jc w:val="left"/>
        <w:rPr>
          <w:sz w:val="20"/>
        </w:rPr>
      </w:pPr>
      <w:r>
        <w:rPr>
          <w:sz w:val="20"/>
        </w:rPr>
        <w:t>Prescription</w:t>
      </w:r>
      <w:r>
        <w:rPr>
          <w:spacing w:val="-5"/>
          <w:sz w:val="20"/>
        </w:rPr>
        <w:t> </w:t>
      </w:r>
      <w:r>
        <w:rPr>
          <w:sz w:val="20"/>
        </w:rPr>
        <w:t>Writing</w:t>
      </w:r>
    </w:p>
    <w:p>
      <w:pPr>
        <w:pStyle w:val="BodyText"/>
        <w:spacing w:before="11"/>
      </w:pPr>
    </w:p>
    <w:p>
      <w:pPr>
        <w:pStyle w:val="ListParagraph"/>
        <w:numPr>
          <w:ilvl w:val="4"/>
          <w:numId w:val="2"/>
        </w:numPr>
        <w:tabs>
          <w:tab w:pos="2980" w:val="left" w:leader="none"/>
          <w:tab w:pos="2981" w:val="left" w:leader="none"/>
        </w:tabs>
        <w:spacing w:line="240" w:lineRule="auto" w:before="0" w:after="0"/>
        <w:ind w:left="2981" w:right="0" w:hanging="721"/>
        <w:jc w:val="left"/>
        <w:rPr>
          <w:sz w:val="20"/>
        </w:rPr>
      </w:pPr>
      <w:r>
        <w:rPr>
          <w:sz w:val="20"/>
        </w:rPr>
        <w:t>This Rule applies to all pharmacies, whether located in- or</w:t>
      </w:r>
      <w:r>
        <w:rPr>
          <w:spacing w:val="-9"/>
          <w:sz w:val="20"/>
        </w:rPr>
        <w:t> </w:t>
      </w:r>
      <w:r>
        <w:rPr>
          <w:sz w:val="20"/>
        </w:rPr>
        <w:t>out-of-state.</w:t>
      </w:r>
    </w:p>
    <w:p>
      <w:pPr>
        <w:pStyle w:val="BodyText"/>
        <w:spacing w:before="10"/>
      </w:pPr>
    </w:p>
    <w:p>
      <w:pPr>
        <w:pStyle w:val="ListParagraph"/>
        <w:numPr>
          <w:ilvl w:val="4"/>
          <w:numId w:val="2"/>
        </w:numPr>
        <w:tabs>
          <w:tab w:pos="2980" w:val="left" w:leader="none"/>
          <w:tab w:pos="2981" w:val="left" w:leader="none"/>
        </w:tabs>
        <w:spacing w:line="240" w:lineRule="auto" w:before="0" w:after="0"/>
        <w:ind w:left="2981" w:right="734" w:hanging="721"/>
        <w:jc w:val="left"/>
        <w:rPr>
          <w:sz w:val="20"/>
        </w:rPr>
      </w:pPr>
      <w:r>
        <w:rPr>
          <w:sz w:val="20"/>
        </w:rPr>
        <w:t>Physicians shall indicate on the prescription form that the medication</w:t>
      </w:r>
      <w:r>
        <w:rPr>
          <w:spacing w:val="-17"/>
          <w:sz w:val="20"/>
        </w:rPr>
        <w:t> </w:t>
      </w:r>
      <w:r>
        <w:rPr>
          <w:sz w:val="20"/>
        </w:rPr>
        <w:t>is related to a workers’ compensation</w:t>
      </w:r>
      <w:r>
        <w:rPr>
          <w:spacing w:val="-6"/>
          <w:sz w:val="20"/>
        </w:rPr>
        <w:t> </w:t>
      </w:r>
      <w:r>
        <w:rPr>
          <w:sz w:val="20"/>
        </w:rPr>
        <w:t>claim.</w:t>
      </w:r>
    </w:p>
    <w:p>
      <w:pPr>
        <w:pStyle w:val="BodyText"/>
        <w:spacing w:before="8"/>
      </w:pPr>
    </w:p>
    <w:p>
      <w:pPr>
        <w:pStyle w:val="ListParagraph"/>
        <w:numPr>
          <w:ilvl w:val="4"/>
          <w:numId w:val="2"/>
        </w:numPr>
        <w:tabs>
          <w:tab w:pos="2980" w:val="left" w:leader="none"/>
          <w:tab w:pos="2981" w:val="left" w:leader="none"/>
        </w:tabs>
        <w:spacing w:line="240" w:lineRule="auto" w:before="1" w:after="0"/>
        <w:ind w:left="2981" w:right="386" w:hanging="721"/>
        <w:jc w:val="left"/>
        <w:rPr>
          <w:sz w:val="20"/>
        </w:rPr>
      </w:pPr>
      <w:r>
        <w:rPr>
          <w:sz w:val="20"/>
        </w:rPr>
        <w:t>All prescriptions shall be filled with bio-equivalent generic drugs unless the physician indicates "Dispense As Written" (DAW) on the prescription. In addition to the Rule 16-9(A)(2) requirements, providers prescribing a</w:t>
      </w:r>
      <w:r>
        <w:rPr>
          <w:spacing w:val="-23"/>
          <w:sz w:val="20"/>
        </w:rPr>
        <w:t> </w:t>
      </w:r>
      <w:r>
        <w:rPr>
          <w:sz w:val="20"/>
        </w:rPr>
        <w:t>brand name with a DAW indication shall provide a written medical justification explaining the reasonableness and necessity of the brand name over the generic</w:t>
      </w:r>
      <w:r>
        <w:rPr>
          <w:spacing w:val="-1"/>
          <w:sz w:val="20"/>
        </w:rPr>
        <w:t> </w:t>
      </w:r>
      <w:r>
        <w:rPr>
          <w:sz w:val="20"/>
        </w:rPr>
        <w:t>equivalent.</w:t>
      </w:r>
    </w:p>
    <w:p>
      <w:pPr>
        <w:pStyle w:val="BodyText"/>
        <w:spacing w:before="10"/>
      </w:pPr>
    </w:p>
    <w:p>
      <w:pPr>
        <w:pStyle w:val="ListParagraph"/>
        <w:numPr>
          <w:ilvl w:val="4"/>
          <w:numId w:val="2"/>
        </w:numPr>
        <w:tabs>
          <w:tab w:pos="2980" w:val="left" w:leader="none"/>
          <w:tab w:pos="2981" w:val="left" w:leader="none"/>
        </w:tabs>
        <w:spacing w:line="240" w:lineRule="auto" w:before="0" w:after="0"/>
        <w:ind w:left="2981" w:right="0" w:hanging="721"/>
        <w:jc w:val="left"/>
        <w:rPr>
          <w:sz w:val="20"/>
        </w:rPr>
      </w:pPr>
      <w:r>
        <w:rPr>
          <w:sz w:val="20"/>
        </w:rPr>
        <w:t>The provider shall not exceed a 60-day supply per</w:t>
      </w:r>
      <w:r>
        <w:rPr>
          <w:spacing w:val="-8"/>
          <w:sz w:val="20"/>
        </w:rPr>
        <w:t> </w:t>
      </w:r>
      <w:r>
        <w:rPr>
          <w:sz w:val="20"/>
        </w:rPr>
        <w:t>prescription.</w:t>
      </w:r>
    </w:p>
    <w:p>
      <w:pPr>
        <w:pStyle w:val="BodyText"/>
        <w:spacing w:before="10"/>
      </w:pPr>
    </w:p>
    <w:p>
      <w:pPr>
        <w:pStyle w:val="ListParagraph"/>
        <w:numPr>
          <w:ilvl w:val="4"/>
          <w:numId w:val="2"/>
        </w:numPr>
        <w:tabs>
          <w:tab w:pos="2980" w:val="left" w:leader="none"/>
          <w:tab w:pos="2981" w:val="left" w:leader="none"/>
        </w:tabs>
        <w:spacing w:line="240" w:lineRule="auto" w:before="0" w:after="0"/>
        <w:ind w:left="2981" w:right="396" w:hanging="721"/>
        <w:jc w:val="left"/>
        <w:rPr>
          <w:sz w:val="20"/>
        </w:rPr>
      </w:pPr>
      <w:r>
        <w:rPr>
          <w:sz w:val="20"/>
        </w:rPr>
        <w:t>Opioids classified as Schedule II or Schedule III controlled substances</w:t>
      </w:r>
      <w:r>
        <w:rPr>
          <w:spacing w:val="-20"/>
          <w:sz w:val="20"/>
        </w:rPr>
        <w:t> </w:t>
      </w:r>
      <w:r>
        <w:rPr>
          <w:sz w:val="20"/>
        </w:rPr>
        <w:t>that are prescribed for treatment lasting longer than 7 days shall be provided through a</w:t>
      </w:r>
      <w:r>
        <w:rPr>
          <w:spacing w:val="-1"/>
          <w:sz w:val="20"/>
        </w:rPr>
        <w:t> </w:t>
      </w:r>
      <w:r>
        <w:rPr>
          <w:sz w:val="20"/>
        </w:rPr>
        <w:t>pharmacy.</w:t>
      </w:r>
    </w:p>
    <w:p>
      <w:pPr>
        <w:pStyle w:val="BodyText"/>
        <w:rPr>
          <w:sz w:val="21"/>
        </w:rPr>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Billing</w:t>
      </w:r>
    </w:p>
    <w:p>
      <w:pPr>
        <w:pStyle w:val="BodyText"/>
        <w:spacing w:before="8"/>
      </w:pPr>
    </w:p>
    <w:p>
      <w:pPr>
        <w:pStyle w:val="ListParagraph"/>
        <w:numPr>
          <w:ilvl w:val="4"/>
          <w:numId w:val="2"/>
        </w:numPr>
        <w:tabs>
          <w:tab w:pos="2980" w:val="left" w:leader="none"/>
          <w:tab w:pos="2981" w:val="left" w:leader="none"/>
        </w:tabs>
        <w:spacing w:line="240" w:lineRule="auto" w:before="0" w:after="0"/>
        <w:ind w:left="2981" w:right="941" w:hanging="721"/>
        <w:jc w:val="left"/>
        <w:rPr>
          <w:sz w:val="20"/>
        </w:rPr>
      </w:pPr>
      <w:r>
        <w:rPr>
          <w:sz w:val="20"/>
        </w:rPr>
        <w:t>Drugs (brand name or generic) shall be reported on bills using the applicable identifier from the National Drug Code (NDC) Directory</w:t>
      </w:r>
      <w:r>
        <w:rPr>
          <w:spacing w:val="-17"/>
          <w:sz w:val="20"/>
        </w:rPr>
        <w:t> </w:t>
      </w:r>
      <w:r>
        <w:rPr>
          <w:sz w:val="20"/>
        </w:rPr>
        <w:t>as published by the Food and Drug Administration</w:t>
      </w:r>
      <w:r>
        <w:rPr>
          <w:spacing w:val="-10"/>
          <w:sz w:val="20"/>
        </w:rPr>
        <w:t> </w:t>
      </w:r>
      <w:r>
        <w:rPr>
          <w:sz w:val="20"/>
        </w:rPr>
        <w:t>(FDA).</w:t>
      </w:r>
    </w:p>
    <w:p>
      <w:pPr>
        <w:pStyle w:val="BodyText"/>
        <w:rPr>
          <w:sz w:val="21"/>
        </w:rPr>
      </w:pPr>
    </w:p>
    <w:p>
      <w:pPr>
        <w:pStyle w:val="ListParagraph"/>
        <w:numPr>
          <w:ilvl w:val="4"/>
          <w:numId w:val="2"/>
        </w:numPr>
        <w:tabs>
          <w:tab w:pos="2980" w:val="left" w:leader="none"/>
          <w:tab w:pos="2981" w:val="left" w:leader="none"/>
        </w:tabs>
        <w:spacing w:line="240" w:lineRule="auto" w:before="0" w:after="0"/>
        <w:ind w:left="2981" w:right="0" w:hanging="721"/>
        <w:jc w:val="left"/>
        <w:rPr>
          <w:sz w:val="20"/>
        </w:rPr>
      </w:pPr>
      <w:r>
        <w:rPr>
          <w:sz w:val="20"/>
        </w:rPr>
        <w:t>All parties shall use one (1) of the following</w:t>
      </w:r>
      <w:r>
        <w:rPr>
          <w:spacing w:val="-4"/>
          <w:sz w:val="20"/>
        </w:rPr>
        <w:t> </w:t>
      </w:r>
      <w:r>
        <w:rPr>
          <w:sz w:val="20"/>
        </w:rPr>
        <w:t>forms:</w:t>
      </w:r>
    </w:p>
    <w:p>
      <w:pPr>
        <w:pStyle w:val="BodyText"/>
        <w:spacing w:before="10"/>
      </w:pPr>
    </w:p>
    <w:p>
      <w:pPr>
        <w:pStyle w:val="ListParagraph"/>
        <w:numPr>
          <w:ilvl w:val="5"/>
          <w:numId w:val="2"/>
        </w:numPr>
        <w:tabs>
          <w:tab w:pos="3700" w:val="left" w:leader="none"/>
          <w:tab w:pos="3701" w:val="left" w:leader="none"/>
        </w:tabs>
        <w:spacing w:line="240" w:lineRule="auto" w:before="1" w:after="0"/>
        <w:ind w:left="3701" w:right="342" w:hanging="720"/>
        <w:jc w:val="left"/>
        <w:rPr>
          <w:sz w:val="20"/>
        </w:rPr>
      </w:pPr>
      <w:r>
        <w:rPr>
          <w:sz w:val="20"/>
        </w:rPr>
        <w:t>CMS-1500 – dispensing provider shall bill by using the metric quantity (number of tablets, grams, or mls) in column 24.G and NDC number of the drug being dispensed or, if one does not exist, the RBRVS supply code. For repackaged drugs, dispensing provider shall list the “repackaged” and the “original” NDC</w:t>
      </w:r>
      <w:r>
        <w:rPr>
          <w:spacing w:val="-31"/>
          <w:sz w:val="20"/>
        </w:rPr>
        <w:t> </w:t>
      </w:r>
      <w:r>
        <w:rPr>
          <w:sz w:val="20"/>
        </w:rPr>
        <w:t>numbers in field 24 of the CMS-1500. The dispensing provider shall list the “repackaged” NDC number of the actual dispensed medication first and the “original” NDC number second, with the prefix ‘ORIG’ appended.</w:t>
      </w:r>
    </w:p>
    <w:p>
      <w:pPr>
        <w:pStyle w:val="BodyText"/>
        <w:spacing w:before="9"/>
      </w:pPr>
    </w:p>
    <w:p>
      <w:pPr>
        <w:pStyle w:val="ListParagraph"/>
        <w:numPr>
          <w:ilvl w:val="5"/>
          <w:numId w:val="2"/>
        </w:numPr>
        <w:tabs>
          <w:tab w:pos="3700" w:val="left" w:leader="none"/>
          <w:tab w:pos="3701" w:val="left" w:leader="none"/>
        </w:tabs>
        <w:spacing w:line="240" w:lineRule="auto" w:before="0" w:after="0"/>
        <w:ind w:left="3701" w:right="341" w:hanging="720"/>
        <w:jc w:val="left"/>
        <w:rPr>
          <w:sz w:val="20"/>
        </w:rPr>
      </w:pPr>
      <w:r>
        <w:rPr>
          <w:sz w:val="20"/>
        </w:rPr>
        <w:t>With the agreement of the payer, the National Council for Prescription Drug Programs (NCPDP) or ANSI ASC 837</w:t>
      </w:r>
      <w:r>
        <w:rPr>
          <w:spacing w:val="-13"/>
          <w:sz w:val="20"/>
        </w:rPr>
        <w:t> </w:t>
      </w:r>
      <w:r>
        <w:rPr>
          <w:sz w:val="20"/>
        </w:rPr>
        <w:t>(American</w:t>
      </w:r>
    </w:p>
    <w:p>
      <w:pPr>
        <w:spacing w:after="0" w:line="240" w:lineRule="auto"/>
        <w:jc w:val="left"/>
        <w:rPr>
          <w:sz w:val="20"/>
        </w:rPr>
        <w:sectPr>
          <w:pgSz w:w="12240" w:h="15840"/>
          <w:pgMar w:header="0" w:footer="1179" w:top="1360" w:bottom="1440" w:left="1160" w:right="1100"/>
        </w:sectPr>
      </w:pPr>
    </w:p>
    <w:p>
      <w:pPr>
        <w:pStyle w:val="BodyText"/>
        <w:spacing w:before="79"/>
        <w:ind w:left="3701"/>
      </w:pPr>
      <w:r>
        <w:rPr/>
        <w:t>National Standards Institute Accredited Standards Committee) electronic billing transaction containing the same information as in</w:t>
      </w:r>
    </w:p>
    <w:p>
      <w:pPr>
        <w:pStyle w:val="BodyText"/>
        <w:ind w:left="3701" w:right="601"/>
      </w:pPr>
      <w:r>
        <w:rPr/>
        <w:t>(1) or (2) in this sub-section may be used for billing. NCPDP Workers’ Compensation/Property and Casualty (P&amp;C) Universal Claim Form, version 1.1, for prescription drugs billed on paper shall be used by dispensing pharmacies and pharmacy benefit managers.</w:t>
      </w:r>
    </w:p>
    <w:p>
      <w:pPr>
        <w:pStyle w:val="BodyText"/>
        <w:rPr>
          <w:sz w:val="21"/>
        </w:rPr>
      </w:pPr>
    </w:p>
    <w:p>
      <w:pPr>
        <w:pStyle w:val="ListParagraph"/>
        <w:numPr>
          <w:ilvl w:val="4"/>
          <w:numId w:val="2"/>
        </w:numPr>
        <w:tabs>
          <w:tab w:pos="2980" w:val="left" w:leader="none"/>
          <w:tab w:pos="2981" w:val="left" w:leader="none"/>
        </w:tabs>
        <w:spacing w:line="240" w:lineRule="auto" w:before="0" w:after="0"/>
        <w:ind w:left="2981" w:right="530" w:hanging="721"/>
        <w:jc w:val="left"/>
        <w:rPr>
          <w:sz w:val="20"/>
        </w:rPr>
      </w:pPr>
      <w:r>
        <w:rPr>
          <w:sz w:val="20"/>
        </w:rPr>
        <w:t>Dispensing provider shall keep a signature on file indicating the injured worker or his/her authorized representative has received the</w:t>
      </w:r>
      <w:r>
        <w:rPr>
          <w:spacing w:val="-20"/>
          <w:sz w:val="20"/>
        </w:rPr>
        <w:t> </w:t>
      </w:r>
      <w:r>
        <w:rPr>
          <w:sz w:val="20"/>
        </w:rPr>
        <w:t>prescription.</w:t>
      </w:r>
    </w:p>
    <w:p>
      <w:pPr>
        <w:pStyle w:val="BodyText"/>
        <w:spacing w:before="8"/>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Average Wholesale Price</w:t>
      </w:r>
      <w:r>
        <w:rPr>
          <w:spacing w:val="-6"/>
          <w:sz w:val="20"/>
        </w:rPr>
        <w:t> </w:t>
      </w:r>
      <w:r>
        <w:rPr>
          <w:sz w:val="20"/>
        </w:rPr>
        <w:t>(AWP)</w:t>
      </w:r>
    </w:p>
    <w:p>
      <w:pPr>
        <w:pStyle w:val="BodyText"/>
        <w:spacing w:before="10"/>
      </w:pPr>
    </w:p>
    <w:p>
      <w:pPr>
        <w:pStyle w:val="ListParagraph"/>
        <w:numPr>
          <w:ilvl w:val="4"/>
          <w:numId w:val="2"/>
        </w:numPr>
        <w:tabs>
          <w:tab w:pos="2980" w:val="left" w:leader="none"/>
          <w:tab w:pos="2981" w:val="left" w:leader="none"/>
        </w:tabs>
        <w:spacing w:line="240" w:lineRule="auto" w:before="1" w:after="0"/>
        <w:ind w:left="2981" w:right="520" w:hanging="721"/>
        <w:jc w:val="left"/>
        <w:rPr>
          <w:sz w:val="20"/>
        </w:rPr>
      </w:pPr>
      <w:r>
        <w:rPr>
          <w:sz w:val="20"/>
        </w:rPr>
        <w:t>AWP for brand name and generic pharmaceuticals may be determined through the use of such monthly publications as Price Alert, Red Book,</w:t>
      </w:r>
      <w:r>
        <w:rPr>
          <w:spacing w:val="-23"/>
          <w:sz w:val="20"/>
        </w:rPr>
        <w:t> </w:t>
      </w:r>
      <w:r>
        <w:rPr>
          <w:sz w:val="20"/>
        </w:rPr>
        <w:t>or Medispan. In case of a dispute on AWP values for a specific NDC, the parties should take the lower of their referenced published</w:t>
      </w:r>
      <w:r>
        <w:rPr>
          <w:spacing w:val="-10"/>
          <w:sz w:val="20"/>
        </w:rPr>
        <w:t> </w:t>
      </w:r>
      <w:r>
        <w:rPr>
          <w:sz w:val="20"/>
        </w:rPr>
        <w:t>values.</w:t>
      </w:r>
    </w:p>
    <w:p>
      <w:pPr>
        <w:pStyle w:val="BodyText"/>
        <w:spacing w:before="9"/>
      </w:pPr>
    </w:p>
    <w:p>
      <w:pPr>
        <w:pStyle w:val="ListParagraph"/>
        <w:numPr>
          <w:ilvl w:val="4"/>
          <w:numId w:val="2"/>
        </w:numPr>
        <w:tabs>
          <w:tab w:pos="2980" w:val="left" w:leader="none"/>
          <w:tab w:pos="2981" w:val="left" w:leader="none"/>
        </w:tabs>
        <w:spacing w:line="240" w:lineRule="auto" w:before="1" w:after="0"/>
        <w:ind w:left="2981" w:right="1132" w:hanging="721"/>
        <w:jc w:val="left"/>
        <w:rPr>
          <w:sz w:val="20"/>
        </w:rPr>
      </w:pPr>
      <w:r>
        <w:rPr>
          <w:sz w:val="20"/>
        </w:rPr>
        <w:t>If published AWP data becomes unavailable, substitute</w:t>
      </w:r>
      <w:r>
        <w:rPr>
          <w:spacing w:val="-18"/>
          <w:sz w:val="20"/>
        </w:rPr>
        <w:t> </w:t>
      </w:r>
      <w:r>
        <w:rPr>
          <w:sz w:val="20"/>
        </w:rPr>
        <w:t>Wholesale Acquisition Cost (WAC) + 20% for AWP everywhere in this</w:t>
      </w:r>
      <w:r>
        <w:rPr>
          <w:spacing w:val="-17"/>
          <w:sz w:val="20"/>
        </w:rPr>
        <w:t> </w:t>
      </w:r>
      <w:r>
        <w:rPr>
          <w:sz w:val="20"/>
        </w:rPr>
        <w:t>Rule.</w:t>
      </w:r>
    </w:p>
    <w:p>
      <w:pPr>
        <w:pStyle w:val="BodyText"/>
        <w:spacing w:before="10"/>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Reimbursement for Prescription Drugs &amp;</w:t>
      </w:r>
      <w:r>
        <w:rPr>
          <w:spacing w:val="-4"/>
          <w:sz w:val="20"/>
        </w:rPr>
        <w:t> </w:t>
      </w:r>
      <w:r>
        <w:rPr>
          <w:sz w:val="20"/>
        </w:rPr>
        <w:t>Medications</w:t>
      </w:r>
    </w:p>
    <w:p>
      <w:pPr>
        <w:pStyle w:val="BodyText"/>
        <w:spacing w:before="11"/>
      </w:pPr>
    </w:p>
    <w:p>
      <w:pPr>
        <w:pStyle w:val="ListParagraph"/>
        <w:numPr>
          <w:ilvl w:val="4"/>
          <w:numId w:val="2"/>
        </w:numPr>
        <w:tabs>
          <w:tab w:pos="2980" w:val="left" w:leader="none"/>
          <w:tab w:pos="2981" w:val="left" w:leader="none"/>
        </w:tabs>
        <w:spacing w:line="240" w:lineRule="auto" w:before="0" w:after="0"/>
        <w:ind w:left="2981" w:right="538" w:hanging="721"/>
        <w:jc w:val="left"/>
        <w:rPr>
          <w:sz w:val="20"/>
        </w:rPr>
      </w:pPr>
      <w:r>
        <w:rPr>
          <w:sz w:val="20"/>
        </w:rPr>
        <w:t>For prescription medications, except topical compounds, reimbursement shall be AWP + $4.00. If drugs have been repackaged, use the original AWP and NDC that was assigned by the source of the repackaged</w:t>
      </w:r>
      <w:r>
        <w:rPr>
          <w:spacing w:val="-14"/>
          <w:sz w:val="20"/>
        </w:rPr>
        <w:t> </w:t>
      </w:r>
      <w:r>
        <w:rPr>
          <w:sz w:val="20"/>
        </w:rPr>
        <w:t>drugs to determine</w:t>
      </w:r>
      <w:r>
        <w:rPr>
          <w:spacing w:val="-3"/>
          <w:sz w:val="20"/>
        </w:rPr>
        <w:t> </w:t>
      </w:r>
      <w:r>
        <w:rPr>
          <w:sz w:val="20"/>
        </w:rPr>
        <w:t>reimbursement.</w:t>
      </w:r>
    </w:p>
    <w:p>
      <w:pPr>
        <w:pStyle w:val="BodyText"/>
        <w:spacing w:before="9"/>
      </w:pPr>
    </w:p>
    <w:p>
      <w:pPr>
        <w:pStyle w:val="ListParagraph"/>
        <w:numPr>
          <w:ilvl w:val="4"/>
          <w:numId w:val="2"/>
        </w:numPr>
        <w:tabs>
          <w:tab w:pos="2980" w:val="left" w:leader="none"/>
          <w:tab w:pos="2981" w:val="left" w:leader="none"/>
        </w:tabs>
        <w:spacing w:line="240" w:lineRule="auto" w:before="0" w:after="0"/>
        <w:ind w:left="2981" w:right="354" w:hanging="721"/>
        <w:jc w:val="left"/>
        <w:rPr>
          <w:sz w:val="20"/>
        </w:rPr>
      </w:pPr>
      <w:r>
        <w:rPr>
          <w:sz w:val="20"/>
        </w:rPr>
        <w:t>The entity packaging two or more products together makes an implied claim that the products are safe and effective when used together and</w:t>
      </w:r>
      <w:r>
        <w:rPr>
          <w:spacing w:val="-18"/>
          <w:sz w:val="20"/>
        </w:rPr>
        <w:t> </w:t>
      </w:r>
      <w:r>
        <w:rPr>
          <w:sz w:val="20"/>
        </w:rPr>
        <w:t>shall be billed as individual line items identified by their original AWP and NDC. This original AWP and NDC shall be used to determine reimbursement. Supplies are considered integral to the package are not separately reimbursable.</w:t>
      </w:r>
    </w:p>
    <w:p>
      <w:pPr>
        <w:pStyle w:val="BodyText"/>
        <w:spacing w:before="10"/>
      </w:pPr>
    </w:p>
    <w:p>
      <w:pPr>
        <w:pStyle w:val="ListParagraph"/>
        <w:numPr>
          <w:ilvl w:val="4"/>
          <w:numId w:val="2"/>
        </w:numPr>
        <w:tabs>
          <w:tab w:pos="2980" w:val="left" w:leader="none"/>
          <w:tab w:pos="2981" w:val="left" w:leader="none"/>
        </w:tabs>
        <w:spacing w:line="240" w:lineRule="auto" w:before="1" w:after="0"/>
        <w:ind w:left="2981" w:right="360" w:hanging="721"/>
        <w:jc w:val="left"/>
        <w:rPr>
          <w:sz w:val="20"/>
        </w:rPr>
      </w:pPr>
      <w:r>
        <w:rPr>
          <w:sz w:val="20"/>
        </w:rPr>
        <w:t>Reimbursement for an opiate antagonist prescribed or dispensed under §§ 12-36-117.7, 12-38-125.5, 12-42.5-120, 13-21-108.7, to an injured worker at risk of experiencing an opiate-related drug overdose event, or to a</w:t>
      </w:r>
      <w:r>
        <w:rPr>
          <w:spacing w:val="-18"/>
          <w:sz w:val="20"/>
        </w:rPr>
        <w:t> </w:t>
      </w:r>
      <w:r>
        <w:rPr>
          <w:sz w:val="20"/>
        </w:rPr>
        <w:t>family member, friend, an employee or volunteer of a harm reduction organization, or other person in a position to assist the injured worker shall be AWP plus</w:t>
      </w:r>
      <w:r>
        <w:rPr>
          <w:spacing w:val="-3"/>
          <w:sz w:val="20"/>
        </w:rPr>
        <w:t> </w:t>
      </w:r>
      <w:r>
        <w:rPr>
          <w:sz w:val="20"/>
        </w:rPr>
        <w:t>$4.00.</w:t>
      </w:r>
    </w:p>
    <w:p>
      <w:pPr>
        <w:pStyle w:val="BodyText"/>
        <w:spacing w:before="10"/>
      </w:pPr>
    </w:p>
    <w:p>
      <w:pPr>
        <w:pStyle w:val="ListParagraph"/>
        <w:numPr>
          <w:ilvl w:val="4"/>
          <w:numId w:val="2"/>
        </w:numPr>
        <w:tabs>
          <w:tab w:pos="2980" w:val="left" w:leader="none"/>
          <w:tab w:pos="2981" w:val="left" w:leader="none"/>
        </w:tabs>
        <w:spacing w:line="240" w:lineRule="auto" w:before="0" w:after="0"/>
        <w:ind w:left="2981" w:right="462" w:hanging="721"/>
        <w:jc w:val="left"/>
        <w:rPr>
          <w:sz w:val="20"/>
        </w:rPr>
      </w:pPr>
      <w:r>
        <w:rPr>
          <w:sz w:val="20"/>
        </w:rPr>
        <w:t>Drugs administered in the course of the provider’s direct care</w:t>
      </w:r>
      <w:r>
        <w:rPr>
          <w:spacing w:val="-34"/>
          <w:sz w:val="20"/>
        </w:rPr>
        <w:t> </w:t>
      </w:r>
      <w:r>
        <w:rPr>
          <w:sz w:val="20"/>
        </w:rPr>
        <w:t>(injectables) shall be reimbursed at Medicare’s Part B Drug Average Sale Price (ASP), unless the ASP value does not exist for the drug or the provider’s actual cost exceeds the ASP. In this circumstance, provider may request reimbursement based on the actual cost, after taking into account any discounts/rebates the provider may have</w:t>
      </w:r>
      <w:r>
        <w:rPr>
          <w:spacing w:val="-6"/>
          <w:sz w:val="20"/>
        </w:rPr>
        <w:t> </w:t>
      </w:r>
      <w:r>
        <w:rPr>
          <w:sz w:val="20"/>
        </w:rPr>
        <w:t>received.</w:t>
      </w:r>
    </w:p>
    <w:p>
      <w:pPr>
        <w:pStyle w:val="BodyText"/>
        <w:spacing w:before="10"/>
      </w:pPr>
    </w:p>
    <w:p>
      <w:pPr>
        <w:pStyle w:val="ListParagraph"/>
        <w:numPr>
          <w:ilvl w:val="4"/>
          <w:numId w:val="2"/>
        </w:numPr>
        <w:tabs>
          <w:tab w:pos="2980" w:val="left" w:leader="none"/>
          <w:tab w:pos="2981" w:val="left" w:leader="none"/>
        </w:tabs>
        <w:spacing w:line="240" w:lineRule="auto" w:before="1" w:after="0"/>
        <w:ind w:left="2981" w:right="359" w:hanging="721"/>
        <w:jc w:val="left"/>
        <w:rPr>
          <w:sz w:val="20"/>
        </w:rPr>
      </w:pPr>
      <w:r>
        <w:rPr>
          <w:sz w:val="20"/>
        </w:rPr>
        <w:t>The provider may bill for the discarded portion of drug from a single use vial or a single use package, appending the JW modifier to the HCPCS Level II code. The provider shall bill for the discarded drug amount and the amount administered to the injured worker on two separate lines. The provider must document the discarded drug in the medical</w:t>
      </w:r>
      <w:r>
        <w:rPr>
          <w:spacing w:val="-11"/>
          <w:sz w:val="20"/>
        </w:rPr>
        <w:t> </w:t>
      </w:r>
      <w:r>
        <w:rPr>
          <w:sz w:val="20"/>
        </w:rPr>
        <w:t>record.</w:t>
      </w:r>
    </w:p>
    <w:p>
      <w:pPr>
        <w:spacing w:after="0" w:line="240" w:lineRule="auto"/>
        <w:jc w:val="left"/>
        <w:rPr>
          <w:sz w:val="20"/>
        </w:rPr>
        <w:sectPr>
          <w:pgSz w:w="12240" w:h="15840"/>
          <w:pgMar w:header="0" w:footer="1179" w:top="1360" w:bottom="1440" w:left="1160" w:right="1100"/>
        </w:sectPr>
      </w:pPr>
    </w:p>
    <w:p>
      <w:pPr>
        <w:pStyle w:val="ListParagraph"/>
        <w:numPr>
          <w:ilvl w:val="3"/>
          <w:numId w:val="2"/>
        </w:numPr>
        <w:tabs>
          <w:tab w:pos="2260" w:val="left" w:leader="none"/>
          <w:tab w:pos="2261" w:val="left" w:leader="none"/>
        </w:tabs>
        <w:spacing w:line="240" w:lineRule="auto" w:before="79" w:after="0"/>
        <w:ind w:left="2260" w:right="0" w:hanging="720"/>
        <w:jc w:val="left"/>
        <w:rPr>
          <w:sz w:val="20"/>
        </w:rPr>
      </w:pPr>
      <w:r>
        <w:rPr>
          <w:sz w:val="20"/>
        </w:rPr>
        <w:t>Prescription Strength Topical</w:t>
      </w:r>
      <w:r>
        <w:rPr>
          <w:spacing w:val="-1"/>
          <w:sz w:val="20"/>
        </w:rPr>
        <w:t> </w:t>
      </w:r>
      <w:r>
        <w:rPr>
          <w:sz w:val="20"/>
        </w:rPr>
        <w:t>Compounds</w:t>
      </w:r>
    </w:p>
    <w:p>
      <w:pPr>
        <w:pStyle w:val="BodyText"/>
        <w:spacing w:before="11"/>
      </w:pPr>
    </w:p>
    <w:p>
      <w:pPr>
        <w:pStyle w:val="BodyText"/>
        <w:ind w:left="2260" w:right="386"/>
      </w:pPr>
      <w:r>
        <w:rPr/>
        <w:t>In order to qualify as a compound under this section, the medication must require</w:t>
      </w:r>
      <w:r>
        <w:rPr>
          <w:spacing w:val="-21"/>
        </w:rPr>
        <w:t> </w:t>
      </w:r>
      <w:r>
        <w:rPr/>
        <w:t>a prescription; the ingredients must be combined, mixed, or altered by a licensed pharmacist or a pharmacy technician being overseen by a licensed pharmacist, a licensed physician, or, in the case of an outsourcing facility, a person under the supervision of a licensed pharmacist; and it must create a medication tailored to the needs of an individual patient. All topical compounds shall be billed using the DoWC Z code corresponding with the applicable category as</w:t>
      </w:r>
      <w:r>
        <w:rPr>
          <w:spacing w:val="-4"/>
        </w:rPr>
        <w:t> </w:t>
      </w:r>
      <w:r>
        <w:rPr/>
        <w:t>follows:</w:t>
      </w:r>
    </w:p>
    <w:p>
      <w:pPr>
        <w:pStyle w:val="BodyText"/>
        <w:spacing w:before="8"/>
      </w:pPr>
    </w:p>
    <w:p>
      <w:pPr>
        <w:pStyle w:val="BodyText"/>
        <w:tabs>
          <w:tab w:pos="3700" w:val="left" w:leader="none"/>
        </w:tabs>
        <w:ind w:left="2260"/>
      </w:pPr>
      <w:r>
        <w:rPr/>
        <w:t>Category</w:t>
      </w:r>
      <w:r>
        <w:rPr>
          <w:spacing w:val="-5"/>
        </w:rPr>
        <w:t> </w:t>
      </w:r>
      <w:r>
        <w:rPr/>
        <w:t>I</w:t>
        <w:tab/>
        <w:t>Z0790 per 30 day</w:t>
      </w:r>
      <w:r>
        <w:rPr>
          <w:spacing w:val="-8"/>
        </w:rPr>
        <w:t> </w:t>
      </w:r>
      <w:r>
        <w:rPr/>
        <w:t>supply</w:t>
      </w:r>
    </w:p>
    <w:p>
      <w:pPr>
        <w:pStyle w:val="BodyText"/>
        <w:spacing w:before="11"/>
      </w:pPr>
    </w:p>
    <w:p>
      <w:pPr>
        <w:pStyle w:val="BodyText"/>
        <w:tabs>
          <w:tab w:pos="3700" w:val="left" w:leader="none"/>
        </w:tabs>
        <w:spacing w:line="491" w:lineRule="auto"/>
        <w:ind w:left="2260" w:right="1529"/>
      </w:pPr>
      <w:r>
        <w:rPr/>
        <w:t>Any anti-inflammatory medication or any local anesthetic single</w:t>
      </w:r>
      <w:r>
        <w:rPr>
          <w:spacing w:val="-20"/>
        </w:rPr>
        <w:t> </w:t>
      </w:r>
      <w:r>
        <w:rPr/>
        <w:t>agent. Category</w:t>
      </w:r>
      <w:r>
        <w:rPr>
          <w:spacing w:val="-5"/>
        </w:rPr>
        <w:t> </w:t>
      </w:r>
      <w:r>
        <w:rPr/>
        <w:t>II</w:t>
        <w:tab/>
        <w:t>Z0791 per 30 day</w:t>
      </w:r>
      <w:r>
        <w:rPr>
          <w:spacing w:val="-4"/>
        </w:rPr>
        <w:t> </w:t>
      </w:r>
      <w:r>
        <w:rPr/>
        <w:t>supply</w:t>
      </w:r>
    </w:p>
    <w:p>
      <w:pPr>
        <w:pStyle w:val="BodyText"/>
        <w:ind w:left="2260" w:right="385"/>
      </w:pPr>
      <w:r>
        <w:rPr/>
        <w:t>Any anti-inflammatory agent or agents in combination with any local anesthetic agent or agents.</w:t>
      </w:r>
    </w:p>
    <w:p>
      <w:pPr>
        <w:pStyle w:val="BodyText"/>
        <w:spacing w:before="9"/>
      </w:pPr>
    </w:p>
    <w:p>
      <w:pPr>
        <w:pStyle w:val="BodyText"/>
        <w:tabs>
          <w:tab w:pos="3700" w:val="left" w:leader="none"/>
        </w:tabs>
        <w:ind w:left="2260"/>
      </w:pPr>
      <w:r>
        <w:rPr/>
        <w:t>Category</w:t>
      </w:r>
      <w:r>
        <w:rPr>
          <w:spacing w:val="-5"/>
        </w:rPr>
        <w:t> </w:t>
      </w:r>
      <w:r>
        <w:rPr/>
        <w:t>III</w:t>
        <w:tab/>
        <w:t>Z0792 per 30 day</w:t>
      </w:r>
      <w:r>
        <w:rPr>
          <w:spacing w:val="-15"/>
        </w:rPr>
        <w:t> </w:t>
      </w:r>
      <w:r>
        <w:rPr/>
        <w:t>supply</w:t>
      </w:r>
    </w:p>
    <w:p>
      <w:pPr>
        <w:pStyle w:val="BodyText"/>
        <w:spacing w:before="8"/>
      </w:pPr>
    </w:p>
    <w:p>
      <w:pPr>
        <w:pStyle w:val="BodyText"/>
        <w:ind w:left="2260" w:right="385"/>
      </w:pPr>
      <w:r>
        <w:rPr/>
        <w:t>Any single agent other than anti-inflammatory agent or local anesthetic, either alone, or in combination with anti-inflammatory or local anesthetic agents.</w:t>
      </w:r>
    </w:p>
    <w:p>
      <w:pPr>
        <w:pStyle w:val="BodyText"/>
        <w:spacing w:before="11"/>
      </w:pPr>
    </w:p>
    <w:p>
      <w:pPr>
        <w:pStyle w:val="BodyText"/>
        <w:tabs>
          <w:tab w:pos="3700" w:val="left" w:leader="none"/>
        </w:tabs>
        <w:ind w:left="2260"/>
      </w:pPr>
      <w:r>
        <w:rPr/>
        <w:t>Category</w:t>
      </w:r>
      <w:r>
        <w:rPr>
          <w:spacing w:val="-5"/>
        </w:rPr>
        <w:t> </w:t>
      </w:r>
      <w:r>
        <w:rPr/>
        <w:t>IV</w:t>
        <w:tab/>
        <w:t>Z0793 per 30 day</w:t>
      </w:r>
      <w:r>
        <w:rPr>
          <w:spacing w:val="-15"/>
        </w:rPr>
        <w:t> </w:t>
      </w:r>
      <w:r>
        <w:rPr/>
        <w:t>supply</w:t>
      </w:r>
    </w:p>
    <w:p>
      <w:pPr>
        <w:pStyle w:val="BodyText"/>
        <w:spacing w:before="10"/>
      </w:pPr>
    </w:p>
    <w:p>
      <w:pPr>
        <w:pStyle w:val="BodyText"/>
        <w:ind w:left="2260" w:right="385"/>
      </w:pPr>
      <w:r>
        <w:rPr/>
        <w:t>Two (2) or more agents that are not anti-inflammatory or local anesthetic agents, either alone or in combination with other anti-inflammatory or local anesthetic agents.</w:t>
      </w:r>
    </w:p>
    <w:p>
      <w:pPr>
        <w:pStyle w:val="BodyText"/>
        <w:spacing w:before="9"/>
      </w:pPr>
    </w:p>
    <w:p>
      <w:pPr>
        <w:pStyle w:val="BodyText"/>
        <w:ind w:left="2260" w:right="269"/>
      </w:pPr>
      <w:r>
        <w:rPr/>
        <w:t>All ingredient materials must be listed by quantity used per prescription. If the Medical Treatment Guidelines approve some but not all of the active ingredients for a particular diagnosis, the insurer shall count only the number of the approved ingredients to determine the applicable category. In addition, initial prescription containing the approved ingredients shall be reimbursed without a medical review. Continued use (refills) may require documentation of effectiveness including functional improvement.</w:t>
      </w:r>
    </w:p>
    <w:p>
      <w:pPr>
        <w:pStyle w:val="BodyText"/>
        <w:rPr>
          <w:sz w:val="21"/>
        </w:rPr>
      </w:pPr>
    </w:p>
    <w:p>
      <w:pPr>
        <w:pStyle w:val="BodyText"/>
        <w:ind w:left="2260" w:right="520"/>
      </w:pPr>
      <w:r>
        <w:rPr/>
        <w:t>Category fees include materials, shipping and handling, and time. Regardless of how many ingredients or what type, compounded drugs cannot be reimbursed higher than the Category IV fee. The 30 day Maximum Fee Schedule value shall be fractioned down to the prescribed and dispensed amount given to the injured worker. Automatic refilling is not allowed.</w:t>
      </w:r>
    </w:p>
    <w:p>
      <w:pPr>
        <w:pStyle w:val="BodyText"/>
        <w:spacing w:before="9"/>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Over-the-Counter</w:t>
      </w:r>
      <w:r>
        <w:rPr>
          <w:spacing w:val="-2"/>
          <w:sz w:val="20"/>
        </w:rPr>
        <w:t> </w:t>
      </w:r>
      <w:r>
        <w:rPr>
          <w:sz w:val="20"/>
        </w:rPr>
        <w:t>Medications</w:t>
      </w:r>
    </w:p>
    <w:p>
      <w:pPr>
        <w:pStyle w:val="BodyText"/>
        <w:rPr>
          <w:sz w:val="21"/>
        </w:rPr>
      </w:pPr>
    </w:p>
    <w:p>
      <w:pPr>
        <w:pStyle w:val="ListParagraph"/>
        <w:numPr>
          <w:ilvl w:val="4"/>
          <w:numId w:val="2"/>
        </w:numPr>
        <w:tabs>
          <w:tab w:pos="2981" w:val="left" w:leader="none"/>
        </w:tabs>
        <w:spacing w:line="240" w:lineRule="auto" w:before="0" w:after="0"/>
        <w:ind w:left="2981" w:right="340" w:hanging="721"/>
        <w:jc w:val="both"/>
        <w:rPr>
          <w:sz w:val="20"/>
        </w:rPr>
      </w:pPr>
      <w:r>
        <w:rPr>
          <w:sz w:val="20"/>
        </w:rPr>
        <w:t>Medications that are available for purchase by the general public without a prescription and listed as over-the-counter in publications such as Price Alert, RedBook, or Medispan, are reimbursed at NDC/AWP and are not eligible</w:t>
      </w:r>
      <w:r>
        <w:rPr>
          <w:spacing w:val="-7"/>
          <w:sz w:val="20"/>
        </w:rPr>
        <w:t> </w:t>
      </w:r>
      <w:r>
        <w:rPr>
          <w:sz w:val="20"/>
        </w:rPr>
        <w:t>for</w:t>
      </w:r>
      <w:r>
        <w:rPr>
          <w:spacing w:val="-5"/>
          <w:sz w:val="20"/>
        </w:rPr>
        <w:t> </w:t>
      </w:r>
      <w:r>
        <w:rPr>
          <w:sz w:val="20"/>
        </w:rPr>
        <w:t>dispensing</w:t>
      </w:r>
      <w:r>
        <w:rPr>
          <w:spacing w:val="-6"/>
          <w:sz w:val="20"/>
        </w:rPr>
        <w:t> </w:t>
      </w:r>
      <w:r>
        <w:rPr>
          <w:sz w:val="20"/>
        </w:rPr>
        <w:t>fees.</w:t>
      </w:r>
      <w:r>
        <w:rPr>
          <w:spacing w:val="-3"/>
          <w:sz w:val="20"/>
        </w:rPr>
        <w:t> </w:t>
      </w:r>
      <w:r>
        <w:rPr>
          <w:sz w:val="20"/>
        </w:rPr>
        <w:t>If</w:t>
      </w:r>
      <w:r>
        <w:rPr>
          <w:spacing w:val="-4"/>
          <w:sz w:val="20"/>
        </w:rPr>
        <w:t> </w:t>
      </w:r>
      <w:r>
        <w:rPr>
          <w:sz w:val="20"/>
        </w:rPr>
        <w:t>drugs</w:t>
      </w:r>
      <w:r>
        <w:rPr>
          <w:spacing w:val="-4"/>
          <w:sz w:val="20"/>
        </w:rPr>
        <w:t> </w:t>
      </w:r>
      <w:r>
        <w:rPr>
          <w:sz w:val="20"/>
        </w:rPr>
        <w:t>have</w:t>
      </w:r>
      <w:r>
        <w:rPr>
          <w:spacing w:val="-3"/>
          <w:sz w:val="20"/>
        </w:rPr>
        <w:t> </w:t>
      </w:r>
      <w:r>
        <w:rPr>
          <w:sz w:val="20"/>
        </w:rPr>
        <w:t>been</w:t>
      </w:r>
      <w:r>
        <w:rPr>
          <w:spacing w:val="-6"/>
          <w:sz w:val="20"/>
        </w:rPr>
        <w:t> </w:t>
      </w:r>
      <w:r>
        <w:rPr>
          <w:sz w:val="20"/>
        </w:rPr>
        <w:t>repackaged,</w:t>
      </w:r>
      <w:r>
        <w:rPr>
          <w:spacing w:val="-6"/>
          <w:sz w:val="20"/>
        </w:rPr>
        <w:t> </w:t>
      </w:r>
      <w:r>
        <w:rPr>
          <w:sz w:val="20"/>
        </w:rPr>
        <w:t>use</w:t>
      </w:r>
      <w:r>
        <w:rPr>
          <w:spacing w:val="-3"/>
          <w:sz w:val="20"/>
        </w:rPr>
        <w:t> </w:t>
      </w:r>
      <w:r>
        <w:rPr>
          <w:sz w:val="20"/>
        </w:rPr>
        <w:t>the</w:t>
      </w:r>
      <w:r>
        <w:rPr>
          <w:spacing w:val="-6"/>
          <w:sz w:val="20"/>
        </w:rPr>
        <w:t> </w:t>
      </w:r>
      <w:r>
        <w:rPr>
          <w:sz w:val="20"/>
        </w:rPr>
        <w:t>original AWP</w:t>
      </w:r>
      <w:r>
        <w:rPr>
          <w:spacing w:val="-5"/>
          <w:sz w:val="20"/>
        </w:rPr>
        <w:t> </w:t>
      </w:r>
      <w:r>
        <w:rPr>
          <w:sz w:val="20"/>
        </w:rPr>
        <w:t>and</w:t>
      </w:r>
      <w:r>
        <w:rPr>
          <w:spacing w:val="-5"/>
          <w:sz w:val="20"/>
        </w:rPr>
        <w:t> </w:t>
      </w:r>
      <w:r>
        <w:rPr>
          <w:sz w:val="20"/>
        </w:rPr>
        <w:t>NDC</w:t>
      </w:r>
      <w:r>
        <w:rPr>
          <w:spacing w:val="-1"/>
          <w:sz w:val="20"/>
        </w:rPr>
        <w:t> </w:t>
      </w:r>
      <w:r>
        <w:rPr>
          <w:sz w:val="20"/>
        </w:rPr>
        <w:t>that</w:t>
      </w:r>
      <w:r>
        <w:rPr>
          <w:spacing w:val="-2"/>
          <w:sz w:val="20"/>
        </w:rPr>
        <w:t> </w:t>
      </w:r>
      <w:r>
        <w:rPr>
          <w:sz w:val="20"/>
        </w:rPr>
        <w:t>was</w:t>
      </w:r>
      <w:r>
        <w:rPr>
          <w:spacing w:val="-3"/>
          <w:sz w:val="20"/>
        </w:rPr>
        <w:t> </w:t>
      </w:r>
      <w:r>
        <w:rPr>
          <w:sz w:val="20"/>
        </w:rPr>
        <w:t>assigned</w:t>
      </w:r>
      <w:r>
        <w:rPr>
          <w:spacing w:val="-5"/>
          <w:sz w:val="20"/>
        </w:rPr>
        <w:t> </w:t>
      </w:r>
      <w:r>
        <w:rPr>
          <w:sz w:val="20"/>
        </w:rPr>
        <w:t>by</w:t>
      </w:r>
      <w:r>
        <w:rPr>
          <w:spacing w:val="-5"/>
          <w:sz w:val="20"/>
        </w:rPr>
        <w:t> </w:t>
      </w:r>
      <w:r>
        <w:rPr>
          <w:sz w:val="20"/>
        </w:rPr>
        <w:t>the</w:t>
      </w:r>
      <w:r>
        <w:rPr>
          <w:spacing w:val="-2"/>
          <w:sz w:val="20"/>
        </w:rPr>
        <w:t> </w:t>
      </w:r>
      <w:r>
        <w:rPr>
          <w:sz w:val="20"/>
        </w:rPr>
        <w:t>source</w:t>
      </w:r>
      <w:r>
        <w:rPr>
          <w:spacing w:val="-2"/>
          <w:sz w:val="20"/>
        </w:rPr>
        <w:t> </w:t>
      </w:r>
      <w:r>
        <w:rPr>
          <w:sz w:val="20"/>
        </w:rPr>
        <w:t>of</w:t>
      </w:r>
      <w:r>
        <w:rPr>
          <w:spacing w:val="-2"/>
          <w:sz w:val="20"/>
        </w:rPr>
        <w:t> </w:t>
      </w:r>
      <w:r>
        <w:rPr>
          <w:sz w:val="20"/>
        </w:rPr>
        <w:t>the repackaged</w:t>
      </w:r>
      <w:r>
        <w:rPr>
          <w:spacing w:val="-5"/>
          <w:sz w:val="20"/>
        </w:rPr>
        <w:t> </w:t>
      </w:r>
      <w:r>
        <w:rPr>
          <w:sz w:val="20"/>
        </w:rPr>
        <w:t>drugs</w:t>
      </w:r>
      <w:r>
        <w:rPr>
          <w:spacing w:val="-4"/>
          <w:sz w:val="20"/>
        </w:rPr>
        <w:t> </w:t>
      </w:r>
      <w:r>
        <w:rPr>
          <w:sz w:val="20"/>
        </w:rPr>
        <w:t>to determine</w:t>
      </w:r>
      <w:r>
        <w:rPr>
          <w:spacing w:val="-2"/>
          <w:sz w:val="20"/>
        </w:rPr>
        <w:t> </w:t>
      </w:r>
      <w:r>
        <w:rPr>
          <w:sz w:val="20"/>
        </w:rPr>
        <w:t>reimbursement.</w:t>
      </w:r>
    </w:p>
    <w:p>
      <w:pPr>
        <w:spacing w:after="0" w:line="240" w:lineRule="auto"/>
        <w:jc w:val="both"/>
        <w:rPr>
          <w:sz w:val="20"/>
        </w:rPr>
        <w:sectPr>
          <w:pgSz w:w="12240" w:h="15840"/>
          <w:pgMar w:header="0" w:footer="1179" w:top="1360" w:bottom="1440" w:left="1160" w:right="1100"/>
        </w:sectPr>
      </w:pPr>
    </w:p>
    <w:p>
      <w:pPr>
        <w:pStyle w:val="ListParagraph"/>
        <w:numPr>
          <w:ilvl w:val="4"/>
          <w:numId w:val="2"/>
        </w:numPr>
        <w:tabs>
          <w:tab w:pos="2981" w:val="left" w:leader="none"/>
        </w:tabs>
        <w:spacing w:line="240" w:lineRule="auto" w:before="79" w:after="0"/>
        <w:ind w:left="2981" w:right="337" w:hanging="721"/>
        <w:jc w:val="both"/>
        <w:rPr>
          <w:sz w:val="20"/>
        </w:rPr>
      </w:pPr>
      <w:r>
        <w:rPr>
          <w:sz w:val="20"/>
        </w:rPr>
        <w:t>The maximum reimbursement for any topical muscle relaxant, analgesic, anti-inflammatory and/or anti-neuritic medications containing only active ingredients</w:t>
      </w:r>
      <w:r>
        <w:rPr>
          <w:spacing w:val="-11"/>
          <w:sz w:val="20"/>
        </w:rPr>
        <w:t> </w:t>
      </w:r>
      <w:r>
        <w:rPr>
          <w:sz w:val="20"/>
        </w:rPr>
        <w:t>available</w:t>
      </w:r>
      <w:r>
        <w:rPr>
          <w:spacing w:val="-10"/>
          <w:sz w:val="20"/>
        </w:rPr>
        <w:t> </w:t>
      </w:r>
      <w:r>
        <w:rPr>
          <w:sz w:val="20"/>
        </w:rPr>
        <w:t>without</w:t>
      </w:r>
      <w:r>
        <w:rPr>
          <w:spacing w:val="-13"/>
          <w:sz w:val="20"/>
        </w:rPr>
        <w:t> </w:t>
      </w:r>
      <w:r>
        <w:rPr>
          <w:sz w:val="20"/>
        </w:rPr>
        <w:t>a</w:t>
      </w:r>
      <w:r>
        <w:rPr>
          <w:spacing w:val="-13"/>
          <w:sz w:val="20"/>
        </w:rPr>
        <w:t> </w:t>
      </w:r>
      <w:r>
        <w:rPr>
          <w:sz w:val="20"/>
        </w:rPr>
        <w:t>prescription</w:t>
      </w:r>
      <w:r>
        <w:rPr>
          <w:spacing w:val="-10"/>
          <w:sz w:val="20"/>
        </w:rPr>
        <w:t> </w:t>
      </w:r>
      <w:r>
        <w:rPr>
          <w:sz w:val="20"/>
        </w:rPr>
        <w:t>shall</w:t>
      </w:r>
      <w:r>
        <w:rPr>
          <w:spacing w:val="-13"/>
          <w:sz w:val="20"/>
        </w:rPr>
        <w:t> </w:t>
      </w:r>
      <w:r>
        <w:rPr>
          <w:sz w:val="20"/>
        </w:rPr>
        <w:t>be</w:t>
      </w:r>
      <w:r>
        <w:rPr>
          <w:spacing w:val="-13"/>
          <w:sz w:val="20"/>
        </w:rPr>
        <w:t> </w:t>
      </w:r>
      <w:r>
        <w:rPr>
          <w:sz w:val="20"/>
        </w:rPr>
        <w:t>reimbursed</w:t>
      </w:r>
      <w:r>
        <w:rPr>
          <w:spacing w:val="-13"/>
          <w:sz w:val="20"/>
        </w:rPr>
        <w:t> </w:t>
      </w:r>
      <w:r>
        <w:rPr>
          <w:sz w:val="20"/>
        </w:rPr>
        <w:t>at</w:t>
      </w:r>
      <w:r>
        <w:rPr>
          <w:spacing w:val="-11"/>
          <w:sz w:val="20"/>
        </w:rPr>
        <w:t> </w:t>
      </w:r>
      <w:r>
        <w:rPr>
          <w:sz w:val="20"/>
        </w:rPr>
        <w:t>cost</w:t>
      </w:r>
      <w:r>
        <w:rPr>
          <w:spacing w:val="-12"/>
          <w:sz w:val="20"/>
        </w:rPr>
        <w:t> </w:t>
      </w:r>
      <w:r>
        <w:rPr>
          <w:sz w:val="20"/>
        </w:rPr>
        <w:t>to</w:t>
      </w:r>
      <w:r>
        <w:rPr>
          <w:spacing w:val="-13"/>
          <w:sz w:val="20"/>
        </w:rPr>
        <w:t> </w:t>
      </w:r>
      <w:r>
        <w:rPr>
          <w:sz w:val="20"/>
        </w:rPr>
        <w:t>the billing provider up to $30.00 per 30 day supply for any</w:t>
      </w:r>
      <w:r>
        <w:rPr>
          <w:spacing w:val="-41"/>
          <w:sz w:val="20"/>
        </w:rPr>
        <w:t> </w:t>
      </w:r>
      <w:r>
        <w:rPr>
          <w:sz w:val="20"/>
        </w:rPr>
        <w:t>application (excludes patches). Maximum reimbursement for a patch is cost to the billing provider up to $70.00 per 30 day</w:t>
      </w:r>
      <w:r>
        <w:rPr>
          <w:spacing w:val="-2"/>
          <w:sz w:val="20"/>
        </w:rPr>
        <w:t> </w:t>
      </w:r>
      <w:r>
        <w:rPr>
          <w:sz w:val="20"/>
        </w:rPr>
        <w:t>supply.</w:t>
      </w:r>
    </w:p>
    <w:p>
      <w:pPr>
        <w:pStyle w:val="BodyText"/>
        <w:spacing w:before="11"/>
      </w:pPr>
    </w:p>
    <w:p>
      <w:pPr>
        <w:pStyle w:val="BodyText"/>
        <w:spacing w:line="491" w:lineRule="auto"/>
        <w:ind w:left="2981" w:right="385"/>
      </w:pPr>
      <w:r>
        <w:rPr/>
        <w:t>DoWC Z0794 per 30 day supply for any application (excludes patches). DoWC Z0795 per 30 day supply for patches.</w:t>
      </w:r>
    </w:p>
    <w:p>
      <w:pPr>
        <w:pStyle w:val="BodyText"/>
        <w:spacing w:line="225" w:lineRule="exact"/>
        <w:ind w:left="2981"/>
      </w:pPr>
      <w:r>
        <w:rPr/>
        <w:t>See section 18-6(N)(5) for prescription-strength topicals and patches.</w:t>
      </w:r>
    </w:p>
    <w:p>
      <w:pPr>
        <w:pStyle w:val="BodyText"/>
        <w:spacing w:before="10"/>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Dietary Supplements, Vitamins and Herbal</w:t>
      </w:r>
      <w:r>
        <w:rPr>
          <w:spacing w:val="-8"/>
          <w:sz w:val="20"/>
        </w:rPr>
        <w:t> </w:t>
      </w:r>
      <w:r>
        <w:rPr>
          <w:sz w:val="20"/>
        </w:rPr>
        <w:t>Medicines</w:t>
      </w:r>
    </w:p>
    <w:p>
      <w:pPr>
        <w:pStyle w:val="BodyText"/>
        <w:spacing w:before="11"/>
      </w:pPr>
    </w:p>
    <w:p>
      <w:pPr>
        <w:pStyle w:val="BodyText"/>
        <w:ind w:left="2260" w:right="385"/>
      </w:pPr>
      <w:r>
        <w:rPr/>
        <w:t>Reimbursement for outpatient dietary supplements, vitamins and herbal medicines is authorized only by prior agreement of the payer or if specifically indicated in the Medical Treatment Guidelines. The reimbursement shall be at cost to the injured worker (see subsection (9) below).</w:t>
      </w:r>
    </w:p>
    <w:p>
      <w:pPr>
        <w:pStyle w:val="BodyText"/>
        <w:spacing w:before="9"/>
      </w:pPr>
    </w:p>
    <w:p>
      <w:pPr>
        <w:pStyle w:val="ListParagraph"/>
        <w:numPr>
          <w:ilvl w:val="3"/>
          <w:numId w:val="2"/>
        </w:numPr>
        <w:tabs>
          <w:tab w:pos="2260" w:val="left" w:leader="none"/>
          <w:tab w:pos="2261" w:val="left" w:leader="none"/>
        </w:tabs>
        <w:spacing w:line="240" w:lineRule="auto" w:before="1" w:after="0"/>
        <w:ind w:left="2260" w:right="0" w:hanging="720"/>
        <w:jc w:val="left"/>
        <w:rPr>
          <w:sz w:val="20"/>
        </w:rPr>
      </w:pPr>
      <w:r>
        <w:rPr>
          <w:sz w:val="20"/>
        </w:rPr>
        <w:t>Injured Worker</w:t>
      </w:r>
      <w:r>
        <w:rPr>
          <w:spacing w:val="-4"/>
          <w:sz w:val="20"/>
        </w:rPr>
        <w:t> </w:t>
      </w:r>
      <w:r>
        <w:rPr>
          <w:sz w:val="20"/>
        </w:rPr>
        <w:t>Reimbursement</w:t>
      </w:r>
    </w:p>
    <w:p>
      <w:pPr>
        <w:pStyle w:val="BodyText"/>
        <w:spacing w:before="10"/>
      </w:pPr>
    </w:p>
    <w:p>
      <w:pPr>
        <w:pStyle w:val="BodyText"/>
        <w:ind w:left="2260" w:right="385"/>
      </w:pPr>
      <w:r>
        <w:rPr/>
        <w:t>In the event the injured worker has directly paid for authorized medications, the payer shall reimburse the injured worker for the amounts actually paid for authorized prescriptions or authorized over-the-counter drugs within 30 days after submission of the injured worker’s receipt. See Rule 16-11(F).</w:t>
      </w:r>
    </w:p>
    <w:p>
      <w:pPr>
        <w:pStyle w:val="BodyText"/>
        <w:rPr>
          <w:sz w:val="21"/>
        </w:rPr>
      </w:pPr>
    </w:p>
    <w:p>
      <w:pPr>
        <w:pStyle w:val="ListParagraph"/>
        <w:numPr>
          <w:ilvl w:val="2"/>
          <w:numId w:val="2"/>
        </w:numPr>
        <w:tabs>
          <w:tab w:pos="1540" w:val="left" w:leader="none"/>
          <w:tab w:pos="1541" w:val="left" w:leader="none"/>
        </w:tabs>
        <w:spacing w:line="240" w:lineRule="auto" w:before="0" w:after="0"/>
        <w:ind w:left="1540" w:right="0" w:hanging="720"/>
        <w:jc w:val="left"/>
        <w:rPr>
          <w:sz w:val="20"/>
        </w:rPr>
      </w:pPr>
      <w:bookmarkStart w:name="_bookmark30" w:id="57"/>
      <w:bookmarkEnd w:id="57"/>
      <w:r>
        <w:rPr/>
      </w:r>
      <w:bookmarkStart w:name="_bookmark30" w:id="58"/>
      <w:bookmarkEnd w:id="58"/>
      <w:r>
        <w:rPr>
          <w:sz w:val="20"/>
        </w:rPr>
        <w:t>A</w:t>
      </w:r>
      <w:r>
        <w:rPr>
          <w:sz w:val="20"/>
        </w:rPr>
        <w:t>LTERNATIVE INTEGRATIVE</w:t>
      </w:r>
      <w:r>
        <w:rPr>
          <w:spacing w:val="-1"/>
          <w:sz w:val="20"/>
        </w:rPr>
        <w:t> </w:t>
      </w:r>
      <w:r>
        <w:rPr>
          <w:sz w:val="20"/>
        </w:rPr>
        <w:t>MEDICINE</w:t>
      </w:r>
    </w:p>
    <w:p>
      <w:pPr>
        <w:pStyle w:val="BodyText"/>
        <w:spacing w:before="8"/>
      </w:pPr>
    </w:p>
    <w:p>
      <w:pPr>
        <w:pStyle w:val="BodyText"/>
        <w:ind w:left="1540" w:right="355"/>
      </w:pPr>
      <w:r>
        <w:rPr/>
        <w:t>Alternative integrative medicine describes a broad range of treatment modalities, some of which are generally accepted in the medical community and others that remain outside the accepted practice of conventional western medicine. Non-physician providers of alternative integrative medicine may be both licensed and non-licensed health practitioners with training in one (1) or more forms of therapy and certified by the National Certification Commission for Acupuncture and Oriental Medicine (NCCAOM) in acupuncture and/or Chinese herbology. Alternative integrative medicine services not priced in the fee schedule or not recommended in the Medical Treatment Guidelines require prior authorization.</w:t>
      </w:r>
    </w:p>
    <w:p>
      <w:pPr>
        <w:pStyle w:val="BodyText"/>
        <w:rPr>
          <w:sz w:val="21"/>
        </w:rPr>
      </w:pPr>
    </w:p>
    <w:p>
      <w:pPr>
        <w:pStyle w:val="ListParagraph"/>
        <w:numPr>
          <w:ilvl w:val="2"/>
          <w:numId w:val="2"/>
        </w:numPr>
        <w:tabs>
          <w:tab w:pos="1540" w:val="left" w:leader="none"/>
          <w:tab w:pos="1541" w:val="left" w:leader="none"/>
        </w:tabs>
        <w:spacing w:line="240" w:lineRule="auto" w:before="0" w:after="0"/>
        <w:ind w:left="1540" w:right="0" w:hanging="720"/>
        <w:jc w:val="left"/>
        <w:rPr>
          <w:sz w:val="20"/>
        </w:rPr>
      </w:pPr>
      <w:bookmarkStart w:name="_bookmark31" w:id="59"/>
      <w:bookmarkEnd w:id="59"/>
      <w:r>
        <w:rPr/>
      </w:r>
      <w:bookmarkStart w:name="_bookmark31" w:id="60"/>
      <w:bookmarkEnd w:id="60"/>
      <w:r>
        <w:rPr>
          <w:sz w:val="20"/>
        </w:rPr>
        <w:t>A</w:t>
      </w:r>
      <w:r>
        <w:rPr>
          <w:sz w:val="20"/>
        </w:rPr>
        <w:t>CUPUNCTURE</w:t>
      </w:r>
    </w:p>
    <w:p>
      <w:pPr>
        <w:pStyle w:val="BodyText"/>
        <w:spacing w:before="10"/>
      </w:pPr>
    </w:p>
    <w:p>
      <w:pPr>
        <w:pStyle w:val="BodyText"/>
        <w:spacing w:before="1"/>
        <w:ind w:left="1540"/>
      </w:pPr>
      <w:r>
        <w:rPr/>
        <w:t>Acupuncture is an accepted procedure for the relief of pain and tissue inflammation. While commonly used for treatment of pain, it may also be used as an adjunct to physical rehabilitation and/or surgery to hasten return of functional recovery. Acupuncture may be performed with or without the electrical current on the needles at the acupuncture site.</w:t>
      </w:r>
    </w:p>
    <w:p>
      <w:pPr>
        <w:pStyle w:val="BodyText"/>
        <w:spacing w:before="9"/>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Provider</w:t>
      </w:r>
      <w:r>
        <w:rPr>
          <w:spacing w:val="-2"/>
          <w:sz w:val="20"/>
        </w:rPr>
        <w:t> </w:t>
      </w:r>
      <w:r>
        <w:rPr>
          <w:sz w:val="20"/>
        </w:rPr>
        <w:t>Restrictions</w:t>
      </w:r>
    </w:p>
    <w:p>
      <w:pPr>
        <w:pStyle w:val="BodyText"/>
        <w:spacing w:before="11"/>
      </w:pPr>
    </w:p>
    <w:p>
      <w:pPr>
        <w:pStyle w:val="BodyText"/>
        <w:ind w:left="2260" w:right="400"/>
      </w:pPr>
      <w:r>
        <w:rPr/>
        <w:t>All non-physician acupuncture providers must be a Licensed Acupuncturist (LAc) by the Colorado Department of Regulatory Agencies as provided in Rule 16. Both physician and non-physician providers must provide evidence of training, and licensure upon request of the payer.</w:t>
      </w:r>
    </w:p>
    <w:p>
      <w:pPr>
        <w:pStyle w:val="BodyText"/>
        <w:spacing w:before="9"/>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Billing Restrictions</w:t>
      </w:r>
    </w:p>
    <w:p>
      <w:pPr>
        <w:spacing w:after="0" w:line="240" w:lineRule="auto"/>
        <w:jc w:val="left"/>
        <w:rPr>
          <w:sz w:val="20"/>
        </w:rPr>
        <w:sectPr>
          <w:pgSz w:w="12240" w:h="15840"/>
          <w:pgMar w:header="0" w:footer="1179" w:top="1360" w:bottom="1440" w:left="1160" w:right="1100"/>
        </w:sectPr>
      </w:pPr>
    </w:p>
    <w:p>
      <w:pPr>
        <w:pStyle w:val="ListParagraph"/>
        <w:numPr>
          <w:ilvl w:val="4"/>
          <w:numId w:val="2"/>
        </w:numPr>
        <w:tabs>
          <w:tab w:pos="2980" w:val="left" w:leader="none"/>
          <w:tab w:pos="2981" w:val="left" w:leader="none"/>
        </w:tabs>
        <w:spacing w:line="240" w:lineRule="auto" w:before="79" w:after="0"/>
        <w:ind w:left="2981" w:right="460" w:hanging="721"/>
        <w:jc w:val="left"/>
        <w:rPr>
          <w:sz w:val="20"/>
        </w:rPr>
      </w:pPr>
      <w:r>
        <w:rPr>
          <w:sz w:val="20"/>
        </w:rPr>
        <w:t>For treatment frequencies exceeding the maximum allowed in the Medical Treatment Guidelines, the provider must obtain prior authorization (see Rule 16-6).</w:t>
      </w:r>
    </w:p>
    <w:p>
      <w:pPr>
        <w:pStyle w:val="BodyText"/>
        <w:spacing w:before="9"/>
      </w:pPr>
    </w:p>
    <w:p>
      <w:pPr>
        <w:pStyle w:val="ListParagraph"/>
        <w:numPr>
          <w:ilvl w:val="4"/>
          <w:numId w:val="2"/>
        </w:numPr>
        <w:tabs>
          <w:tab w:pos="2980" w:val="left" w:leader="none"/>
          <w:tab w:pos="2981" w:val="left" w:leader="none"/>
        </w:tabs>
        <w:spacing w:line="240" w:lineRule="auto" w:before="1" w:after="0"/>
        <w:ind w:left="2981" w:right="366" w:hanging="721"/>
        <w:jc w:val="left"/>
        <w:rPr>
          <w:sz w:val="20"/>
        </w:rPr>
      </w:pPr>
      <w:r>
        <w:rPr>
          <w:sz w:val="20"/>
        </w:rPr>
        <w:t>Unless the provider’s medical records reflect medical necessity and the provider obtains prior authorization, the maximum amount of time allowed for acupuncture and procedures is one (1) hour of procedures, per day,</w:t>
      </w:r>
      <w:r>
        <w:rPr>
          <w:spacing w:val="-19"/>
          <w:sz w:val="20"/>
        </w:rPr>
        <w:t> </w:t>
      </w:r>
      <w:r>
        <w:rPr>
          <w:sz w:val="20"/>
        </w:rPr>
        <w:t>per discipline.</w:t>
      </w:r>
    </w:p>
    <w:p>
      <w:pPr>
        <w:pStyle w:val="BodyText"/>
        <w:rPr>
          <w:sz w:val="21"/>
        </w:rPr>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Billing Codes:</w:t>
      </w:r>
    </w:p>
    <w:p>
      <w:pPr>
        <w:pStyle w:val="BodyText"/>
        <w:spacing w:before="8"/>
      </w:pPr>
    </w:p>
    <w:p>
      <w:pPr>
        <w:pStyle w:val="ListParagraph"/>
        <w:numPr>
          <w:ilvl w:val="4"/>
          <w:numId w:val="2"/>
        </w:numPr>
        <w:tabs>
          <w:tab w:pos="2980" w:val="left" w:leader="none"/>
          <w:tab w:pos="2981" w:val="left" w:leader="none"/>
        </w:tabs>
        <w:spacing w:line="240" w:lineRule="auto" w:before="0" w:after="0"/>
        <w:ind w:left="2981" w:right="657" w:hanging="721"/>
        <w:jc w:val="left"/>
        <w:rPr>
          <w:sz w:val="20"/>
        </w:rPr>
      </w:pPr>
      <w:r>
        <w:rPr>
          <w:sz w:val="20"/>
        </w:rPr>
        <w:t>Reimburse acupuncture, including or not including electrical</w:t>
      </w:r>
      <w:r>
        <w:rPr>
          <w:spacing w:val="-23"/>
          <w:sz w:val="20"/>
        </w:rPr>
        <w:t> </w:t>
      </w:r>
      <w:r>
        <w:rPr>
          <w:sz w:val="20"/>
        </w:rPr>
        <w:t>stimulation, per the values listed in the RBRVS, times the appropriate</w:t>
      </w:r>
      <w:r>
        <w:rPr>
          <w:spacing w:val="-4"/>
          <w:sz w:val="20"/>
        </w:rPr>
        <w:t> </w:t>
      </w:r>
      <w:r>
        <w:rPr>
          <w:sz w:val="20"/>
        </w:rPr>
        <w:t>CF.</w:t>
      </w:r>
    </w:p>
    <w:p>
      <w:pPr>
        <w:pStyle w:val="BodyText"/>
        <w:spacing w:before="10"/>
      </w:pPr>
    </w:p>
    <w:p>
      <w:pPr>
        <w:pStyle w:val="ListParagraph"/>
        <w:numPr>
          <w:ilvl w:val="4"/>
          <w:numId w:val="2"/>
        </w:numPr>
        <w:tabs>
          <w:tab w:pos="2980" w:val="left" w:leader="none"/>
          <w:tab w:pos="2981" w:val="left" w:leader="none"/>
        </w:tabs>
        <w:spacing w:line="240" w:lineRule="auto" w:before="1" w:after="0"/>
        <w:ind w:left="2981" w:right="0" w:hanging="721"/>
        <w:jc w:val="left"/>
        <w:rPr>
          <w:sz w:val="20"/>
        </w:rPr>
      </w:pPr>
      <w:r>
        <w:rPr>
          <w:sz w:val="20"/>
        </w:rPr>
        <w:t>Non-Physician evaluation</w:t>
      </w:r>
      <w:r>
        <w:rPr>
          <w:spacing w:val="1"/>
          <w:sz w:val="20"/>
        </w:rPr>
        <w:t> </w:t>
      </w:r>
      <w:r>
        <w:rPr>
          <w:sz w:val="20"/>
        </w:rPr>
        <w:t>services</w:t>
      </w:r>
    </w:p>
    <w:p>
      <w:pPr>
        <w:pStyle w:val="BodyText"/>
        <w:spacing w:before="11"/>
      </w:pPr>
    </w:p>
    <w:p>
      <w:pPr>
        <w:pStyle w:val="ListParagraph"/>
        <w:numPr>
          <w:ilvl w:val="5"/>
          <w:numId w:val="2"/>
        </w:numPr>
        <w:tabs>
          <w:tab w:pos="3341" w:val="left" w:leader="none"/>
        </w:tabs>
        <w:spacing w:line="240" w:lineRule="auto" w:before="0" w:after="0"/>
        <w:ind w:left="3341" w:right="428" w:hanging="360"/>
        <w:jc w:val="left"/>
        <w:rPr>
          <w:sz w:val="20"/>
        </w:rPr>
      </w:pPr>
      <w:r>
        <w:rPr>
          <w:sz w:val="20"/>
        </w:rPr>
        <w:t>New or established patient services are reimbursable only if the medical record specifies the appropriate history, physical</w:t>
      </w:r>
      <w:r>
        <w:rPr>
          <w:spacing w:val="-20"/>
          <w:sz w:val="20"/>
        </w:rPr>
        <w:t> </w:t>
      </w:r>
      <w:r>
        <w:rPr>
          <w:sz w:val="20"/>
        </w:rPr>
        <w:t>examination, treatment plan or evaluation of the treatment plan. Payers are only required to pay for evaluation services directly performed by an LAc. All evaluation notes or reports must be written and signed by the LAc. Without appropriate supporting documentation, the payer may deny payment. (See Rule</w:t>
      </w:r>
      <w:r>
        <w:rPr>
          <w:spacing w:val="-3"/>
          <w:sz w:val="20"/>
        </w:rPr>
        <w:t> </w:t>
      </w:r>
      <w:r>
        <w:rPr>
          <w:sz w:val="20"/>
        </w:rPr>
        <w:t>16-11)</w:t>
      </w:r>
    </w:p>
    <w:p>
      <w:pPr>
        <w:pStyle w:val="BodyText"/>
        <w:spacing w:before="10"/>
      </w:pPr>
    </w:p>
    <w:p>
      <w:pPr>
        <w:pStyle w:val="ListParagraph"/>
        <w:numPr>
          <w:ilvl w:val="5"/>
          <w:numId w:val="2"/>
        </w:numPr>
        <w:tabs>
          <w:tab w:pos="3341" w:val="left" w:leader="none"/>
          <w:tab w:pos="6581" w:val="left" w:leader="none"/>
        </w:tabs>
        <w:spacing w:line="240" w:lineRule="auto" w:before="0" w:after="0"/>
        <w:ind w:left="3341" w:right="0" w:hanging="360"/>
        <w:jc w:val="left"/>
        <w:rPr>
          <w:sz w:val="20"/>
        </w:rPr>
      </w:pPr>
      <w:r>
        <w:rPr>
          <w:sz w:val="20"/>
        </w:rPr>
        <w:t>LAc new</w:t>
      </w:r>
      <w:r>
        <w:rPr>
          <w:spacing w:val="-4"/>
          <w:sz w:val="20"/>
        </w:rPr>
        <w:t> </w:t>
      </w:r>
      <w:r>
        <w:rPr>
          <w:sz w:val="20"/>
        </w:rPr>
        <w:t>patient visit:</w:t>
        <w:tab/>
        <w:t>DOWC</w:t>
      </w:r>
      <w:r>
        <w:rPr>
          <w:spacing w:val="-1"/>
          <w:sz w:val="20"/>
        </w:rPr>
        <w:t> </w:t>
      </w:r>
      <w:r>
        <w:rPr>
          <w:sz w:val="20"/>
        </w:rPr>
        <w:t>Z0800</w:t>
      </w:r>
    </w:p>
    <w:p>
      <w:pPr>
        <w:pStyle w:val="BodyText"/>
        <w:spacing w:before="11"/>
      </w:pPr>
    </w:p>
    <w:p>
      <w:pPr>
        <w:pStyle w:val="ListParagraph"/>
        <w:numPr>
          <w:ilvl w:val="5"/>
          <w:numId w:val="2"/>
        </w:numPr>
        <w:tabs>
          <w:tab w:pos="3341" w:val="left" w:leader="none"/>
          <w:tab w:pos="6581" w:val="left" w:leader="none"/>
        </w:tabs>
        <w:spacing w:line="240" w:lineRule="auto" w:before="0" w:after="0"/>
        <w:ind w:left="3341" w:right="0" w:hanging="360"/>
        <w:jc w:val="left"/>
        <w:rPr>
          <w:sz w:val="20"/>
        </w:rPr>
      </w:pPr>
      <w:r>
        <w:rPr>
          <w:sz w:val="20"/>
        </w:rPr>
        <w:t>LAc established</w:t>
      </w:r>
      <w:r>
        <w:rPr>
          <w:spacing w:val="-4"/>
          <w:sz w:val="20"/>
        </w:rPr>
        <w:t> </w:t>
      </w:r>
      <w:r>
        <w:rPr>
          <w:sz w:val="20"/>
        </w:rPr>
        <w:t>patient</w:t>
      </w:r>
      <w:r>
        <w:rPr>
          <w:spacing w:val="-1"/>
          <w:sz w:val="20"/>
        </w:rPr>
        <w:t> </w:t>
      </w:r>
      <w:r>
        <w:rPr>
          <w:sz w:val="20"/>
        </w:rPr>
        <w:t>visit:</w:t>
        <w:tab/>
        <w:t>DOWC</w:t>
      </w:r>
      <w:r>
        <w:rPr>
          <w:spacing w:val="-2"/>
          <w:sz w:val="20"/>
        </w:rPr>
        <w:t> </w:t>
      </w:r>
      <w:r>
        <w:rPr>
          <w:sz w:val="20"/>
        </w:rPr>
        <w:t>Z0801</w:t>
      </w:r>
    </w:p>
    <w:p>
      <w:pPr>
        <w:pStyle w:val="BodyText"/>
        <w:spacing w:before="8"/>
      </w:pPr>
    </w:p>
    <w:p>
      <w:pPr>
        <w:pStyle w:val="ListParagraph"/>
        <w:numPr>
          <w:ilvl w:val="4"/>
          <w:numId w:val="2"/>
        </w:numPr>
        <w:tabs>
          <w:tab w:pos="2980" w:val="left" w:leader="none"/>
          <w:tab w:pos="2981" w:val="left" w:leader="none"/>
        </w:tabs>
        <w:spacing w:line="240" w:lineRule="auto" w:before="0" w:after="0"/>
        <w:ind w:left="2981" w:right="819" w:hanging="721"/>
        <w:jc w:val="left"/>
        <w:rPr>
          <w:sz w:val="20"/>
        </w:rPr>
      </w:pPr>
      <w:r>
        <w:rPr>
          <w:sz w:val="20"/>
        </w:rPr>
        <w:t>Herbs require prior authorization and fee agreements (see section</w:t>
      </w:r>
      <w:r>
        <w:rPr>
          <w:spacing w:val="-22"/>
          <w:sz w:val="20"/>
        </w:rPr>
        <w:t> </w:t>
      </w:r>
      <w:r>
        <w:rPr>
          <w:sz w:val="20"/>
        </w:rPr>
        <w:t>18- 6(N)(8)).</w:t>
      </w:r>
    </w:p>
    <w:p>
      <w:pPr>
        <w:pStyle w:val="BodyText"/>
        <w:spacing w:before="11"/>
      </w:pPr>
    </w:p>
    <w:p>
      <w:pPr>
        <w:pStyle w:val="ListParagraph"/>
        <w:numPr>
          <w:ilvl w:val="4"/>
          <w:numId w:val="2"/>
        </w:numPr>
        <w:tabs>
          <w:tab w:pos="2980" w:val="left" w:leader="none"/>
          <w:tab w:pos="2981" w:val="left" w:leader="none"/>
        </w:tabs>
        <w:spacing w:line="240" w:lineRule="auto" w:before="0" w:after="0"/>
        <w:ind w:left="2981" w:right="684" w:hanging="721"/>
        <w:jc w:val="left"/>
        <w:rPr>
          <w:sz w:val="20"/>
        </w:rPr>
      </w:pPr>
      <w:r>
        <w:rPr>
          <w:sz w:val="20"/>
        </w:rPr>
        <w:t>See the appropriate Physical Medicine and Rehabilitation section of</w:t>
      </w:r>
      <w:r>
        <w:rPr>
          <w:spacing w:val="-14"/>
          <w:sz w:val="20"/>
        </w:rPr>
        <w:t> </w:t>
      </w:r>
      <w:r>
        <w:rPr>
          <w:sz w:val="20"/>
        </w:rPr>
        <w:t>the RBRVS for other billing codes and limitations (see also section</w:t>
      </w:r>
      <w:r>
        <w:rPr>
          <w:spacing w:val="-18"/>
          <w:sz w:val="20"/>
        </w:rPr>
        <w:t> </w:t>
      </w:r>
      <w:r>
        <w:rPr>
          <w:sz w:val="20"/>
        </w:rPr>
        <w:t>18-5(I)).</w:t>
      </w:r>
    </w:p>
    <w:p>
      <w:pPr>
        <w:pStyle w:val="BodyText"/>
        <w:spacing w:before="11"/>
      </w:pPr>
    </w:p>
    <w:p>
      <w:pPr>
        <w:pStyle w:val="ListParagraph"/>
        <w:numPr>
          <w:ilvl w:val="4"/>
          <w:numId w:val="2"/>
        </w:numPr>
        <w:tabs>
          <w:tab w:pos="2980" w:val="left" w:leader="none"/>
          <w:tab w:pos="2981" w:val="left" w:leader="none"/>
        </w:tabs>
        <w:spacing w:line="240" w:lineRule="auto" w:before="0" w:after="0"/>
        <w:ind w:left="2981" w:right="0" w:hanging="721"/>
        <w:jc w:val="left"/>
        <w:rPr>
          <w:sz w:val="20"/>
        </w:rPr>
      </w:pPr>
      <w:r>
        <w:rPr>
          <w:sz w:val="20"/>
        </w:rPr>
        <w:t>Acupuncture supplies are reimbursed pursuant to section</w:t>
      </w:r>
      <w:r>
        <w:rPr>
          <w:spacing w:val="-3"/>
          <w:sz w:val="20"/>
        </w:rPr>
        <w:t> </w:t>
      </w:r>
      <w:r>
        <w:rPr>
          <w:sz w:val="20"/>
        </w:rPr>
        <w:t>18-6(H).</w:t>
      </w:r>
    </w:p>
    <w:p>
      <w:pPr>
        <w:pStyle w:val="BodyText"/>
        <w:spacing w:before="8"/>
      </w:pPr>
    </w:p>
    <w:p>
      <w:pPr>
        <w:pStyle w:val="ListParagraph"/>
        <w:numPr>
          <w:ilvl w:val="2"/>
          <w:numId w:val="2"/>
        </w:numPr>
        <w:tabs>
          <w:tab w:pos="1540" w:val="left" w:leader="none"/>
          <w:tab w:pos="1541" w:val="left" w:leader="none"/>
        </w:tabs>
        <w:spacing w:line="240" w:lineRule="auto" w:before="0" w:after="0"/>
        <w:ind w:left="1540" w:right="0" w:hanging="720"/>
        <w:jc w:val="left"/>
        <w:rPr>
          <w:sz w:val="20"/>
        </w:rPr>
      </w:pPr>
      <w:bookmarkStart w:name="_bookmark32" w:id="61"/>
      <w:bookmarkEnd w:id="61"/>
      <w:r>
        <w:rPr/>
      </w:r>
      <w:bookmarkStart w:name="_bookmark32" w:id="62"/>
      <w:bookmarkEnd w:id="62"/>
      <w:r>
        <w:rPr>
          <w:sz w:val="20"/>
        </w:rPr>
        <w:t>U</w:t>
      </w:r>
      <w:r>
        <w:rPr>
          <w:sz w:val="20"/>
        </w:rPr>
        <w:t>SE OF AN</w:t>
      </w:r>
      <w:r>
        <w:rPr>
          <w:spacing w:val="-1"/>
          <w:sz w:val="20"/>
        </w:rPr>
        <w:t> </w:t>
      </w:r>
      <w:r>
        <w:rPr>
          <w:sz w:val="20"/>
        </w:rPr>
        <w:t>INTERPRETER</w:t>
      </w:r>
    </w:p>
    <w:p>
      <w:pPr>
        <w:pStyle w:val="BodyText"/>
        <w:spacing w:before="10"/>
      </w:pPr>
    </w:p>
    <w:p>
      <w:pPr>
        <w:pStyle w:val="BodyText"/>
        <w:ind w:left="1540" w:right="385"/>
      </w:pPr>
      <w:r>
        <w:rPr/>
        <w:t>Rates and terms shall be negotiated. Prior authorization (see Rule 16-6) is required except for emergency treatment. Bill DoWC Z0722.</w:t>
      </w:r>
    </w:p>
    <w:p>
      <w:pPr>
        <w:pStyle w:val="BodyText"/>
        <w:rPr>
          <w:sz w:val="21"/>
        </w:rPr>
      </w:pPr>
    </w:p>
    <w:p>
      <w:pPr>
        <w:pStyle w:val="ListParagraph"/>
        <w:numPr>
          <w:ilvl w:val="2"/>
          <w:numId w:val="2"/>
        </w:numPr>
        <w:tabs>
          <w:tab w:pos="1540" w:val="left" w:leader="none"/>
          <w:tab w:pos="1541" w:val="left" w:leader="none"/>
        </w:tabs>
        <w:spacing w:line="240" w:lineRule="auto" w:before="0" w:after="0"/>
        <w:ind w:left="1540" w:right="0" w:hanging="720"/>
        <w:jc w:val="left"/>
        <w:rPr>
          <w:sz w:val="20"/>
        </w:rPr>
      </w:pPr>
      <w:bookmarkStart w:name="_bookmark33" w:id="63"/>
      <w:bookmarkEnd w:id="63"/>
      <w:r>
        <w:rPr/>
      </w:r>
      <w:bookmarkStart w:name="_bookmark33" w:id="64"/>
      <w:bookmarkEnd w:id="64"/>
      <w:r>
        <w:rPr>
          <w:sz w:val="20"/>
        </w:rPr>
        <w:t>M</w:t>
      </w:r>
      <w:r>
        <w:rPr>
          <w:sz w:val="20"/>
        </w:rPr>
        <w:t>EDICAL TRANSPORTATION</w:t>
      </w:r>
    </w:p>
    <w:p>
      <w:pPr>
        <w:pStyle w:val="BodyText"/>
        <w:spacing w:before="10"/>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Fee</w:t>
      </w:r>
      <w:r>
        <w:rPr>
          <w:spacing w:val="-2"/>
          <w:sz w:val="20"/>
        </w:rPr>
        <w:t> </w:t>
      </w:r>
      <w:r>
        <w:rPr>
          <w:sz w:val="20"/>
        </w:rPr>
        <w:t>Schedule:</w:t>
      </w:r>
    </w:p>
    <w:p>
      <w:pPr>
        <w:pStyle w:val="BodyText"/>
        <w:spacing w:before="11"/>
      </w:pPr>
    </w:p>
    <w:p>
      <w:pPr>
        <w:pStyle w:val="BodyText"/>
        <w:ind w:left="2260" w:right="329"/>
      </w:pPr>
      <w:r>
        <w:rPr/>
        <w:t>The fee schedule for medical transportation consists of a base rate and a payment for mileage. Both the transport of the injured worker to the nearest facility and all items and services associated with such transport are included in the base rate and mileage rate. For adjusted RVUs and rates, see Exhibit #9.</w:t>
      </w:r>
    </w:p>
    <w:p>
      <w:pPr>
        <w:pStyle w:val="BodyText"/>
        <w:spacing w:before="9"/>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General Claims Submission:</w:t>
      </w:r>
    </w:p>
    <w:p>
      <w:pPr>
        <w:pStyle w:val="BodyText"/>
        <w:spacing w:before="11"/>
      </w:pPr>
    </w:p>
    <w:p>
      <w:pPr>
        <w:pStyle w:val="ListParagraph"/>
        <w:numPr>
          <w:ilvl w:val="4"/>
          <w:numId w:val="2"/>
        </w:numPr>
        <w:tabs>
          <w:tab w:pos="2980" w:val="left" w:leader="none"/>
          <w:tab w:pos="2981" w:val="left" w:leader="none"/>
        </w:tabs>
        <w:spacing w:line="240" w:lineRule="auto" w:before="0" w:after="0"/>
        <w:ind w:left="2981" w:right="692" w:hanging="721"/>
        <w:jc w:val="left"/>
        <w:rPr>
          <w:sz w:val="20"/>
        </w:rPr>
      </w:pPr>
      <w:r>
        <w:rPr>
          <w:sz w:val="20"/>
        </w:rPr>
        <w:t>All hospitals billing for ground or air ambulance services shall bill on</w:t>
      </w:r>
      <w:r>
        <w:rPr>
          <w:spacing w:val="-27"/>
          <w:sz w:val="20"/>
        </w:rPr>
        <w:t> </w:t>
      </w:r>
      <w:r>
        <w:rPr>
          <w:sz w:val="20"/>
        </w:rPr>
        <w:t>the UB-04. All other providers shall bill on the CMS-1500.</w:t>
      </w:r>
    </w:p>
    <w:p>
      <w:pPr>
        <w:spacing w:after="0" w:line="240" w:lineRule="auto"/>
        <w:jc w:val="left"/>
        <w:rPr>
          <w:sz w:val="20"/>
        </w:rPr>
        <w:sectPr>
          <w:pgSz w:w="12240" w:h="15840"/>
          <w:pgMar w:header="0" w:footer="1179" w:top="1360" w:bottom="1440" w:left="1160" w:right="1100"/>
        </w:sectPr>
      </w:pPr>
    </w:p>
    <w:p>
      <w:pPr>
        <w:pStyle w:val="ListParagraph"/>
        <w:numPr>
          <w:ilvl w:val="4"/>
          <w:numId w:val="2"/>
        </w:numPr>
        <w:tabs>
          <w:tab w:pos="2980" w:val="left" w:leader="none"/>
          <w:tab w:pos="2981" w:val="left" w:leader="none"/>
        </w:tabs>
        <w:spacing w:line="240" w:lineRule="auto" w:before="79" w:after="0"/>
        <w:ind w:left="2981" w:right="0" w:hanging="721"/>
        <w:jc w:val="left"/>
        <w:rPr>
          <w:sz w:val="20"/>
        </w:rPr>
      </w:pPr>
      <w:r>
        <w:rPr>
          <w:sz w:val="20"/>
        </w:rPr>
        <w:t>Providers shall use HCPCS codes and origin/destination</w:t>
      </w:r>
      <w:r>
        <w:rPr>
          <w:spacing w:val="-7"/>
          <w:sz w:val="20"/>
        </w:rPr>
        <w:t> </w:t>
      </w:r>
      <w:r>
        <w:rPr>
          <w:sz w:val="20"/>
        </w:rPr>
        <w:t>modifiers.</w:t>
      </w:r>
    </w:p>
    <w:p>
      <w:pPr>
        <w:pStyle w:val="BodyText"/>
        <w:spacing w:before="11"/>
      </w:pPr>
    </w:p>
    <w:p>
      <w:pPr>
        <w:pStyle w:val="ListParagraph"/>
        <w:numPr>
          <w:ilvl w:val="4"/>
          <w:numId w:val="2"/>
        </w:numPr>
        <w:tabs>
          <w:tab w:pos="2980" w:val="left" w:leader="none"/>
          <w:tab w:pos="2981" w:val="left" w:leader="none"/>
        </w:tabs>
        <w:spacing w:line="240" w:lineRule="auto" w:before="0" w:after="0"/>
        <w:ind w:left="2981" w:right="0" w:hanging="721"/>
        <w:jc w:val="left"/>
        <w:rPr>
          <w:sz w:val="20"/>
        </w:rPr>
      </w:pPr>
      <w:r>
        <w:rPr>
          <w:sz w:val="20"/>
        </w:rPr>
        <w:t>Providers shall list their name, complete address and NPI</w:t>
      </w:r>
      <w:r>
        <w:rPr>
          <w:spacing w:val="-5"/>
          <w:sz w:val="20"/>
        </w:rPr>
        <w:t> </w:t>
      </w:r>
      <w:r>
        <w:rPr>
          <w:sz w:val="20"/>
        </w:rPr>
        <w:t>number.</w:t>
      </w:r>
    </w:p>
    <w:p>
      <w:pPr>
        <w:pStyle w:val="BodyText"/>
        <w:spacing w:before="8"/>
      </w:pPr>
    </w:p>
    <w:p>
      <w:pPr>
        <w:pStyle w:val="ListParagraph"/>
        <w:numPr>
          <w:ilvl w:val="4"/>
          <w:numId w:val="2"/>
        </w:numPr>
        <w:tabs>
          <w:tab w:pos="2980" w:val="left" w:leader="none"/>
          <w:tab w:pos="2981" w:val="left" w:leader="none"/>
        </w:tabs>
        <w:spacing w:line="240" w:lineRule="auto" w:before="0" w:after="0"/>
        <w:ind w:left="2981" w:right="450" w:hanging="721"/>
        <w:jc w:val="left"/>
        <w:rPr>
          <w:sz w:val="20"/>
        </w:rPr>
      </w:pPr>
      <w:r>
        <w:rPr>
          <w:sz w:val="20"/>
        </w:rPr>
        <w:t>Providers shall list the zip code for the origin (point of pickup) in Item 23</w:t>
      </w:r>
      <w:r>
        <w:rPr>
          <w:spacing w:val="-21"/>
          <w:sz w:val="20"/>
        </w:rPr>
        <w:t> </w:t>
      </w:r>
      <w:r>
        <w:rPr>
          <w:sz w:val="20"/>
        </w:rPr>
        <w:t>of the CMS-1500 or FL 39-41 of the UB-04 with an “AO” code. If billing for multiple trips and the zip code for each origin is the same, services can</w:t>
      </w:r>
      <w:r>
        <w:rPr>
          <w:spacing w:val="-27"/>
          <w:sz w:val="20"/>
        </w:rPr>
        <w:t> </w:t>
      </w:r>
      <w:r>
        <w:rPr>
          <w:sz w:val="20"/>
        </w:rPr>
        <w:t>be submitted on the same claim. If the zip codes are different, a separate claim must be submitted for each</w:t>
      </w:r>
      <w:r>
        <w:rPr>
          <w:spacing w:val="-5"/>
          <w:sz w:val="20"/>
        </w:rPr>
        <w:t> </w:t>
      </w:r>
      <w:r>
        <w:rPr>
          <w:sz w:val="20"/>
        </w:rPr>
        <w:t>trip.</w:t>
      </w:r>
    </w:p>
    <w:p>
      <w:pPr>
        <w:pStyle w:val="BodyText"/>
        <w:spacing w:before="1"/>
        <w:rPr>
          <w:sz w:val="21"/>
        </w:rPr>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Ground Ambulance Services Billing Codes and</w:t>
      </w:r>
      <w:r>
        <w:rPr>
          <w:spacing w:val="5"/>
          <w:sz w:val="20"/>
        </w:rPr>
        <w:t> </w:t>
      </w:r>
      <w:r>
        <w:rPr>
          <w:sz w:val="20"/>
        </w:rPr>
        <w:t>Fees:</w:t>
      </w:r>
    </w:p>
    <w:p>
      <w:pPr>
        <w:pStyle w:val="BodyText"/>
        <w:spacing w:before="8"/>
      </w:pPr>
    </w:p>
    <w:p>
      <w:pPr>
        <w:pStyle w:val="BodyText"/>
        <w:ind w:left="2260" w:right="417"/>
        <w:jc w:val="both"/>
      </w:pPr>
      <w:r>
        <w:rPr/>
        <w:t>The selection of the base code is based upon the condition of the injured worker</w:t>
      </w:r>
      <w:r>
        <w:rPr>
          <w:spacing w:val="-26"/>
        </w:rPr>
        <w:t> </w:t>
      </w:r>
      <w:r>
        <w:rPr/>
        <w:t>at the time of transport, not the vehicle used and includes services and supplies</w:t>
      </w:r>
      <w:r>
        <w:rPr>
          <w:spacing w:val="-26"/>
        </w:rPr>
        <w:t> </w:t>
      </w:r>
      <w:r>
        <w:rPr/>
        <w:t>used during the</w:t>
      </w:r>
      <w:r>
        <w:rPr>
          <w:spacing w:val="-3"/>
        </w:rPr>
        <w:t> </w:t>
      </w:r>
      <w:r>
        <w:rPr/>
        <w:t>transport.</w:t>
      </w:r>
    </w:p>
    <w:p>
      <w:pPr>
        <w:pStyle w:val="BodyText"/>
        <w:rPr>
          <w:sz w:val="21"/>
        </w:rPr>
      </w:pPr>
    </w:p>
    <w:p>
      <w:pPr>
        <w:pStyle w:val="BodyText"/>
        <w:ind w:left="2260" w:right="520"/>
      </w:pPr>
      <w:r>
        <w:rPr/>
        <w:t>The “urban” base rate(s) and mileage rate(s) shall apply to all relevant/applicable ambulance services unless the zip code range area is “Rural” or “Super Rural.” Medicare MSA zip code grouping is listed on Medicare’s webpage with an “R” indicator for “Rural” and “B” indicator for “Super Rural.” See Medicare’s Zip Code to Carrier Locality File, updated May 15, 2018, available at https://</w:t>
      </w:r>
      <w:hyperlink r:id="rId12">
        <w:r>
          <w:rPr/>
          <w:t>www.cms.gov.</w:t>
        </w:r>
      </w:hyperlink>
    </w:p>
    <w:p>
      <w:pPr>
        <w:pStyle w:val="BodyText"/>
        <w:spacing w:before="10"/>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Non-Emergent Medical Transportation Billing Codes and</w:t>
      </w:r>
      <w:r>
        <w:rPr>
          <w:spacing w:val="-5"/>
          <w:sz w:val="20"/>
        </w:rPr>
        <w:t> </w:t>
      </w:r>
      <w:r>
        <w:rPr>
          <w:sz w:val="20"/>
        </w:rPr>
        <w:t>Fees:</w:t>
      </w:r>
    </w:p>
    <w:p>
      <w:pPr>
        <w:pStyle w:val="BodyText"/>
        <w:spacing w:before="10"/>
      </w:pPr>
    </w:p>
    <w:p>
      <w:pPr>
        <w:pStyle w:val="BodyText"/>
        <w:ind w:left="2260" w:right="562"/>
      </w:pPr>
      <w:r>
        <w:rPr/>
        <w:t>The payer shall reimburse for non-emergent medical transportation of the injured worker to and from reasonable and necessary medical services. The payment shall be for the least expensive means appropriate for the injured worker’s condition.</w:t>
      </w:r>
    </w:p>
    <w:p>
      <w:pPr>
        <w:pStyle w:val="BodyText"/>
        <w:spacing w:before="10"/>
      </w:pPr>
    </w:p>
    <w:tbl>
      <w:tblPr>
        <w:tblW w:w="0" w:type="auto"/>
        <w:jc w:val="left"/>
        <w:tblInd w:w="2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27"/>
        <w:gridCol w:w="2880"/>
        <w:gridCol w:w="1680"/>
      </w:tblGrid>
      <w:tr>
        <w:trPr>
          <w:trHeight w:val="470" w:hRule="atLeast"/>
        </w:trPr>
        <w:tc>
          <w:tcPr>
            <w:tcW w:w="2427" w:type="dxa"/>
          </w:tcPr>
          <w:p>
            <w:pPr>
              <w:pStyle w:val="TableParagraph"/>
              <w:spacing w:before="9"/>
              <w:rPr>
                <w:sz w:val="20"/>
              </w:rPr>
            </w:pPr>
          </w:p>
          <w:p>
            <w:pPr>
              <w:pStyle w:val="TableParagraph"/>
              <w:spacing w:line="211" w:lineRule="exact"/>
              <w:ind w:left="107"/>
              <w:rPr>
                <w:sz w:val="20"/>
              </w:rPr>
            </w:pPr>
            <w:r>
              <w:rPr>
                <w:sz w:val="20"/>
              </w:rPr>
              <w:t>Billing Code</w:t>
            </w:r>
          </w:p>
        </w:tc>
        <w:tc>
          <w:tcPr>
            <w:tcW w:w="2880" w:type="dxa"/>
          </w:tcPr>
          <w:p>
            <w:pPr>
              <w:pStyle w:val="TableParagraph"/>
              <w:spacing w:before="9"/>
              <w:rPr>
                <w:sz w:val="20"/>
              </w:rPr>
            </w:pPr>
          </w:p>
          <w:p>
            <w:pPr>
              <w:pStyle w:val="TableParagraph"/>
              <w:spacing w:line="211" w:lineRule="exact"/>
              <w:ind w:left="105"/>
              <w:rPr>
                <w:sz w:val="20"/>
              </w:rPr>
            </w:pPr>
            <w:r>
              <w:rPr>
                <w:sz w:val="20"/>
              </w:rPr>
              <w:t>Billing Code Description</w:t>
            </w:r>
          </w:p>
        </w:tc>
        <w:tc>
          <w:tcPr>
            <w:tcW w:w="1680" w:type="dxa"/>
          </w:tcPr>
          <w:p>
            <w:pPr>
              <w:pStyle w:val="TableParagraph"/>
              <w:spacing w:before="9"/>
              <w:rPr>
                <w:sz w:val="20"/>
              </w:rPr>
            </w:pPr>
          </w:p>
          <w:p>
            <w:pPr>
              <w:pStyle w:val="TableParagraph"/>
              <w:spacing w:line="211" w:lineRule="exact"/>
              <w:ind w:left="105"/>
              <w:rPr>
                <w:sz w:val="20"/>
              </w:rPr>
            </w:pPr>
            <w:r>
              <w:rPr>
                <w:sz w:val="20"/>
              </w:rPr>
              <w:t>Unit</w:t>
            </w:r>
          </w:p>
        </w:tc>
      </w:tr>
      <w:tr>
        <w:trPr>
          <w:trHeight w:val="470" w:hRule="atLeast"/>
        </w:trPr>
        <w:tc>
          <w:tcPr>
            <w:tcW w:w="2427" w:type="dxa"/>
          </w:tcPr>
          <w:p>
            <w:pPr>
              <w:pStyle w:val="TableParagraph"/>
              <w:spacing w:before="9"/>
              <w:rPr>
                <w:sz w:val="20"/>
              </w:rPr>
            </w:pPr>
          </w:p>
          <w:p>
            <w:pPr>
              <w:pStyle w:val="TableParagraph"/>
              <w:spacing w:line="211" w:lineRule="exact"/>
              <w:ind w:left="107"/>
              <w:rPr>
                <w:sz w:val="20"/>
              </w:rPr>
            </w:pPr>
            <w:r>
              <w:rPr>
                <w:sz w:val="20"/>
              </w:rPr>
              <w:t>A0130</w:t>
            </w:r>
          </w:p>
        </w:tc>
        <w:tc>
          <w:tcPr>
            <w:tcW w:w="2880" w:type="dxa"/>
          </w:tcPr>
          <w:p>
            <w:pPr>
              <w:pStyle w:val="TableParagraph"/>
              <w:spacing w:before="9"/>
              <w:rPr>
                <w:sz w:val="20"/>
              </w:rPr>
            </w:pPr>
          </w:p>
          <w:p>
            <w:pPr>
              <w:pStyle w:val="TableParagraph"/>
              <w:spacing w:line="211" w:lineRule="exact"/>
              <w:ind w:left="105"/>
              <w:rPr>
                <w:sz w:val="20"/>
              </w:rPr>
            </w:pPr>
            <w:r>
              <w:rPr>
                <w:sz w:val="20"/>
              </w:rPr>
              <w:t>Wheelchair Van Base Rate</w:t>
            </w:r>
          </w:p>
        </w:tc>
        <w:tc>
          <w:tcPr>
            <w:tcW w:w="1680" w:type="dxa"/>
          </w:tcPr>
          <w:p>
            <w:pPr>
              <w:pStyle w:val="TableParagraph"/>
              <w:spacing w:before="9"/>
              <w:rPr>
                <w:sz w:val="20"/>
              </w:rPr>
            </w:pPr>
          </w:p>
          <w:p>
            <w:pPr>
              <w:pStyle w:val="TableParagraph"/>
              <w:spacing w:line="211" w:lineRule="exact"/>
              <w:ind w:left="105"/>
              <w:rPr>
                <w:sz w:val="20"/>
              </w:rPr>
            </w:pPr>
            <w:r>
              <w:rPr>
                <w:sz w:val="20"/>
              </w:rPr>
              <w:t>One Way Trip</w:t>
            </w:r>
          </w:p>
        </w:tc>
      </w:tr>
      <w:tr>
        <w:trPr>
          <w:trHeight w:val="470" w:hRule="atLeast"/>
        </w:trPr>
        <w:tc>
          <w:tcPr>
            <w:tcW w:w="2427" w:type="dxa"/>
          </w:tcPr>
          <w:p>
            <w:pPr>
              <w:pStyle w:val="TableParagraph"/>
              <w:spacing w:before="9"/>
              <w:rPr>
                <w:sz w:val="20"/>
              </w:rPr>
            </w:pPr>
          </w:p>
          <w:p>
            <w:pPr>
              <w:pStyle w:val="TableParagraph"/>
              <w:spacing w:line="211" w:lineRule="exact"/>
              <w:ind w:left="107"/>
              <w:rPr>
                <w:sz w:val="20"/>
              </w:rPr>
            </w:pPr>
            <w:r>
              <w:rPr>
                <w:sz w:val="20"/>
              </w:rPr>
              <w:t>S0209</w:t>
            </w:r>
          </w:p>
        </w:tc>
        <w:tc>
          <w:tcPr>
            <w:tcW w:w="2880" w:type="dxa"/>
          </w:tcPr>
          <w:p>
            <w:pPr>
              <w:pStyle w:val="TableParagraph"/>
              <w:spacing w:before="9"/>
              <w:rPr>
                <w:sz w:val="20"/>
              </w:rPr>
            </w:pPr>
          </w:p>
          <w:p>
            <w:pPr>
              <w:pStyle w:val="TableParagraph"/>
              <w:spacing w:line="211" w:lineRule="exact"/>
              <w:ind w:left="105"/>
              <w:rPr>
                <w:sz w:val="20"/>
              </w:rPr>
            </w:pPr>
            <w:r>
              <w:rPr>
                <w:sz w:val="20"/>
              </w:rPr>
              <w:t>Wheelchair Van Mileage</w:t>
            </w:r>
          </w:p>
        </w:tc>
        <w:tc>
          <w:tcPr>
            <w:tcW w:w="1680" w:type="dxa"/>
          </w:tcPr>
          <w:p>
            <w:pPr>
              <w:pStyle w:val="TableParagraph"/>
              <w:spacing w:before="9"/>
              <w:rPr>
                <w:sz w:val="20"/>
              </w:rPr>
            </w:pPr>
          </w:p>
          <w:p>
            <w:pPr>
              <w:pStyle w:val="TableParagraph"/>
              <w:spacing w:line="211" w:lineRule="exact"/>
              <w:ind w:left="105"/>
              <w:rPr>
                <w:sz w:val="20"/>
              </w:rPr>
            </w:pPr>
            <w:r>
              <w:rPr>
                <w:sz w:val="20"/>
              </w:rPr>
              <w:t>Per Mile</w:t>
            </w:r>
          </w:p>
        </w:tc>
      </w:tr>
      <w:tr>
        <w:trPr>
          <w:trHeight w:val="470" w:hRule="atLeast"/>
        </w:trPr>
        <w:tc>
          <w:tcPr>
            <w:tcW w:w="2427" w:type="dxa"/>
          </w:tcPr>
          <w:p>
            <w:pPr>
              <w:pStyle w:val="TableParagraph"/>
              <w:spacing w:before="9"/>
              <w:rPr>
                <w:sz w:val="20"/>
              </w:rPr>
            </w:pPr>
          </w:p>
          <w:p>
            <w:pPr>
              <w:pStyle w:val="TableParagraph"/>
              <w:spacing w:line="211" w:lineRule="exact"/>
              <w:ind w:left="107"/>
              <w:rPr>
                <w:sz w:val="20"/>
              </w:rPr>
            </w:pPr>
            <w:r>
              <w:rPr>
                <w:sz w:val="20"/>
              </w:rPr>
              <w:t>T2005</w:t>
            </w:r>
          </w:p>
        </w:tc>
        <w:tc>
          <w:tcPr>
            <w:tcW w:w="2880" w:type="dxa"/>
          </w:tcPr>
          <w:p>
            <w:pPr>
              <w:pStyle w:val="TableParagraph"/>
              <w:spacing w:before="9"/>
              <w:rPr>
                <w:sz w:val="20"/>
              </w:rPr>
            </w:pPr>
          </w:p>
          <w:p>
            <w:pPr>
              <w:pStyle w:val="TableParagraph"/>
              <w:spacing w:line="211" w:lineRule="exact"/>
              <w:ind w:left="105"/>
              <w:rPr>
                <w:sz w:val="20"/>
              </w:rPr>
            </w:pPr>
            <w:r>
              <w:rPr>
                <w:sz w:val="20"/>
              </w:rPr>
              <w:t>Stretcher Van Base Rate</w:t>
            </w:r>
          </w:p>
        </w:tc>
        <w:tc>
          <w:tcPr>
            <w:tcW w:w="1680" w:type="dxa"/>
          </w:tcPr>
          <w:p>
            <w:pPr>
              <w:pStyle w:val="TableParagraph"/>
              <w:spacing w:before="9"/>
              <w:rPr>
                <w:sz w:val="20"/>
              </w:rPr>
            </w:pPr>
          </w:p>
          <w:p>
            <w:pPr>
              <w:pStyle w:val="TableParagraph"/>
              <w:spacing w:line="211" w:lineRule="exact"/>
              <w:ind w:left="105"/>
              <w:rPr>
                <w:sz w:val="20"/>
              </w:rPr>
            </w:pPr>
            <w:r>
              <w:rPr>
                <w:sz w:val="20"/>
              </w:rPr>
              <w:t>One Way Trip</w:t>
            </w:r>
          </w:p>
        </w:tc>
      </w:tr>
      <w:tr>
        <w:trPr>
          <w:trHeight w:val="470" w:hRule="atLeast"/>
        </w:trPr>
        <w:tc>
          <w:tcPr>
            <w:tcW w:w="2427" w:type="dxa"/>
          </w:tcPr>
          <w:p>
            <w:pPr>
              <w:pStyle w:val="TableParagraph"/>
              <w:spacing w:before="9"/>
              <w:rPr>
                <w:sz w:val="20"/>
              </w:rPr>
            </w:pPr>
          </w:p>
          <w:p>
            <w:pPr>
              <w:pStyle w:val="TableParagraph"/>
              <w:spacing w:line="211" w:lineRule="exact"/>
              <w:ind w:left="107"/>
              <w:rPr>
                <w:sz w:val="20"/>
              </w:rPr>
            </w:pPr>
            <w:r>
              <w:rPr>
                <w:sz w:val="20"/>
              </w:rPr>
              <w:t>T2049</w:t>
            </w:r>
          </w:p>
        </w:tc>
        <w:tc>
          <w:tcPr>
            <w:tcW w:w="2880" w:type="dxa"/>
          </w:tcPr>
          <w:p>
            <w:pPr>
              <w:pStyle w:val="TableParagraph"/>
              <w:spacing w:before="9"/>
              <w:rPr>
                <w:sz w:val="20"/>
              </w:rPr>
            </w:pPr>
          </w:p>
          <w:p>
            <w:pPr>
              <w:pStyle w:val="TableParagraph"/>
              <w:spacing w:line="211" w:lineRule="exact"/>
              <w:ind w:left="105"/>
              <w:rPr>
                <w:sz w:val="20"/>
              </w:rPr>
            </w:pPr>
            <w:r>
              <w:rPr>
                <w:sz w:val="20"/>
              </w:rPr>
              <w:t>Stretcher Van Mileage</w:t>
            </w:r>
          </w:p>
        </w:tc>
        <w:tc>
          <w:tcPr>
            <w:tcW w:w="1680" w:type="dxa"/>
          </w:tcPr>
          <w:p>
            <w:pPr>
              <w:pStyle w:val="TableParagraph"/>
              <w:spacing w:before="9"/>
              <w:rPr>
                <w:sz w:val="20"/>
              </w:rPr>
            </w:pPr>
          </w:p>
          <w:p>
            <w:pPr>
              <w:pStyle w:val="TableParagraph"/>
              <w:spacing w:line="211" w:lineRule="exact"/>
              <w:ind w:left="105"/>
              <w:rPr>
                <w:sz w:val="20"/>
              </w:rPr>
            </w:pPr>
            <w:r>
              <w:rPr>
                <w:sz w:val="20"/>
              </w:rPr>
              <w:t>Per Mile</w:t>
            </w:r>
          </w:p>
        </w:tc>
      </w:tr>
      <w:tr>
        <w:trPr>
          <w:trHeight w:val="470" w:hRule="atLeast"/>
        </w:trPr>
        <w:tc>
          <w:tcPr>
            <w:tcW w:w="2427" w:type="dxa"/>
          </w:tcPr>
          <w:p>
            <w:pPr>
              <w:pStyle w:val="TableParagraph"/>
              <w:spacing w:before="9"/>
              <w:rPr>
                <w:sz w:val="20"/>
              </w:rPr>
            </w:pPr>
          </w:p>
          <w:p>
            <w:pPr>
              <w:pStyle w:val="TableParagraph"/>
              <w:spacing w:line="211" w:lineRule="exact"/>
              <w:ind w:left="107"/>
              <w:rPr>
                <w:sz w:val="20"/>
              </w:rPr>
            </w:pPr>
            <w:r>
              <w:rPr>
                <w:sz w:val="20"/>
              </w:rPr>
              <w:t>A0120</w:t>
            </w:r>
          </w:p>
        </w:tc>
        <w:tc>
          <w:tcPr>
            <w:tcW w:w="2880" w:type="dxa"/>
          </w:tcPr>
          <w:p>
            <w:pPr>
              <w:pStyle w:val="TableParagraph"/>
              <w:spacing w:before="9"/>
              <w:rPr>
                <w:sz w:val="20"/>
              </w:rPr>
            </w:pPr>
          </w:p>
          <w:p>
            <w:pPr>
              <w:pStyle w:val="TableParagraph"/>
              <w:spacing w:line="211" w:lineRule="exact"/>
              <w:ind w:left="105"/>
              <w:rPr>
                <w:sz w:val="20"/>
              </w:rPr>
            </w:pPr>
            <w:r>
              <w:rPr>
                <w:sz w:val="20"/>
              </w:rPr>
              <w:t>Mobility Van Base Rate</w:t>
            </w:r>
          </w:p>
        </w:tc>
        <w:tc>
          <w:tcPr>
            <w:tcW w:w="1680" w:type="dxa"/>
          </w:tcPr>
          <w:p>
            <w:pPr>
              <w:pStyle w:val="TableParagraph"/>
              <w:spacing w:before="9"/>
              <w:rPr>
                <w:sz w:val="20"/>
              </w:rPr>
            </w:pPr>
          </w:p>
          <w:p>
            <w:pPr>
              <w:pStyle w:val="TableParagraph"/>
              <w:spacing w:line="211" w:lineRule="exact"/>
              <w:ind w:left="105"/>
              <w:rPr>
                <w:sz w:val="20"/>
              </w:rPr>
            </w:pPr>
            <w:r>
              <w:rPr>
                <w:sz w:val="20"/>
              </w:rPr>
              <w:t>One Way Trip</w:t>
            </w:r>
          </w:p>
        </w:tc>
      </w:tr>
    </w:tbl>
    <w:p>
      <w:pPr>
        <w:pStyle w:val="BodyText"/>
        <w:spacing w:before="9"/>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Modifiers</w:t>
      </w:r>
    </w:p>
    <w:p>
      <w:pPr>
        <w:pStyle w:val="BodyText"/>
        <w:spacing w:before="11"/>
      </w:pPr>
    </w:p>
    <w:p>
      <w:pPr>
        <w:pStyle w:val="BodyText"/>
        <w:ind w:left="2260" w:right="310"/>
      </w:pPr>
      <w:r>
        <w:rPr/>
        <w:t>Modifiers identify place of origin and destination of the trip. The modifier is to be placed next to the HCPCS code billed. The following is a list of current modifiers. Each of the modifiers may be utilized to make up the first and/or second half of a two-letter modifier. The first letter must describe the origin of the transport, and the second letter must describe the destination (Example: if a patient is picked up at his/her home and transported to the hospital, the modifier to describe the origin and destination would be RH).</w:t>
      </w:r>
    </w:p>
    <w:p>
      <w:pPr>
        <w:spacing w:after="0"/>
        <w:sectPr>
          <w:pgSz w:w="12240" w:h="15840"/>
          <w:pgMar w:header="0" w:footer="1179" w:top="1360" w:bottom="1440" w:left="1160" w:right="1100"/>
        </w:sectPr>
      </w:pPr>
    </w:p>
    <w:p>
      <w:pPr>
        <w:pStyle w:val="BodyText"/>
        <w:spacing w:before="4"/>
        <w:rPr>
          <w:sz w:val="18"/>
        </w:rPr>
      </w:pPr>
    </w:p>
    <w:tbl>
      <w:tblPr>
        <w:tblW w:w="0" w:type="auto"/>
        <w:jc w:val="left"/>
        <w:tblInd w:w="2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67"/>
        <w:gridCol w:w="6265"/>
      </w:tblGrid>
      <w:tr>
        <w:trPr>
          <w:trHeight w:val="470" w:hRule="atLeast"/>
        </w:trPr>
        <w:tc>
          <w:tcPr>
            <w:tcW w:w="1167" w:type="dxa"/>
          </w:tcPr>
          <w:p>
            <w:pPr>
              <w:pStyle w:val="TableParagraph"/>
              <w:spacing w:before="7"/>
              <w:rPr>
                <w:sz w:val="20"/>
              </w:rPr>
            </w:pPr>
          </w:p>
          <w:p>
            <w:pPr>
              <w:pStyle w:val="TableParagraph"/>
              <w:spacing w:line="213" w:lineRule="exact"/>
              <w:ind w:left="310" w:right="307"/>
              <w:jc w:val="center"/>
              <w:rPr>
                <w:b/>
                <w:sz w:val="20"/>
              </w:rPr>
            </w:pPr>
            <w:r>
              <w:rPr>
                <w:b/>
                <w:sz w:val="20"/>
              </w:rPr>
              <w:t>Code</w:t>
            </w:r>
          </w:p>
        </w:tc>
        <w:tc>
          <w:tcPr>
            <w:tcW w:w="6265" w:type="dxa"/>
          </w:tcPr>
          <w:p>
            <w:pPr>
              <w:pStyle w:val="TableParagraph"/>
              <w:spacing w:before="7"/>
              <w:rPr>
                <w:sz w:val="20"/>
              </w:rPr>
            </w:pPr>
          </w:p>
          <w:p>
            <w:pPr>
              <w:pStyle w:val="TableParagraph"/>
              <w:spacing w:line="213" w:lineRule="exact"/>
              <w:ind w:left="2558" w:right="2555"/>
              <w:jc w:val="center"/>
              <w:rPr>
                <w:b/>
                <w:sz w:val="20"/>
              </w:rPr>
            </w:pPr>
            <w:r>
              <w:rPr>
                <w:b/>
                <w:sz w:val="20"/>
              </w:rPr>
              <w:t>Description</w:t>
            </w:r>
          </w:p>
        </w:tc>
      </w:tr>
      <w:tr>
        <w:trPr>
          <w:trHeight w:val="470" w:hRule="atLeast"/>
        </w:trPr>
        <w:tc>
          <w:tcPr>
            <w:tcW w:w="1167" w:type="dxa"/>
          </w:tcPr>
          <w:p>
            <w:pPr>
              <w:pStyle w:val="TableParagraph"/>
              <w:spacing w:before="9"/>
              <w:rPr>
                <w:sz w:val="20"/>
              </w:rPr>
            </w:pPr>
          </w:p>
          <w:p>
            <w:pPr>
              <w:pStyle w:val="TableParagraph"/>
              <w:spacing w:line="211" w:lineRule="exact"/>
              <w:ind w:left="5"/>
              <w:jc w:val="center"/>
              <w:rPr>
                <w:sz w:val="20"/>
              </w:rPr>
            </w:pPr>
            <w:r>
              <w:rPr>
                <w:w w:val="99"/>
                <w:sz w:val="20"/>
              </w:rPr>
              <w:t>D</w:t>
            </w:r>
          </w:p>
        </w:tc>
        <w:tc>
          <w:tcPr>
            <w:tcW w:w="6265" w:type="dxa"/>
          </w:tcPr>
          <w:p>
            <w:pPr>
              <w:pStyle w:val="TableParagraph"/>
              <w:spacing w:before="9"/>
              <w:rPr>
                <w:sz w:val="20"/>
              </w:rPr>
            </w:pPr>
          </w:p>
          <w:p>
            <w:pPr>
              <w:pStyle w:val="TableParagraph"/>
              <w:spacing w:line="211" w:lineRule="exact"/>
              <w:ind w:left="105"/>
              <w:rPr>
                <w:sz w:val="20"/>
              </w:rPr>
            </w:pPr>
            <w:r>
              <w:rPr>
                <w:sz w:val="20"/>
              </w:rPr>
              <w:t>Diagnostic or therapeutic site other than “P” or “H”</w:t>
            </w:r>
          </w:p>
        </w:tc>
      </w:tr>
      <w:tr>
        <w:trPr>
          <w:trHeight w:val="700" w:hRule="atLeast"/>
        </w:trPr>
        <w:tc>
          <w:tcPr>
            <w:tcW w:w="1167" w:type="dxa"/>
          </w:tcPr>
          <w:p>
            <w:pPr>
              <w:pStyle w:val="TableParagraph"/>
              <w:spacing w:before="9"/>
              <w:rPr>
                <w:sz w:val="20"/>
              </w:rPr>
            </w:pPr>
          </w:p>
          <w:p>
            <w:pPr>
              <w:pStyle w:val="TableParagraph"/>
              <w:ind w:left="3"/>
              <w:jc w:val="center"/>
              <w:rPr>
                <w:sz w:val="20"/>
              </w:rPr>
            </w:pPr>
            <w:r>
              <w:rPr>
                <w:w w:val="99"/>
                <w:sz w:val="20"/>
              </w:rPr>
              <w:t>E</w:t>
            </w:r>
          </w:p>
        </w:tc>
        <w:tc>
          <w:tcPr>
            <w:tcW w:w="6265" w:type="dxa"/>
          </w:tcPr>
          <w:p>
            <w:pPr>
              <w:pStyle w:val="TableParagraph"/>
              <w:spacing w:before="9"/>
              <w:rPr>
                <w:sz w:val="20"/>
              </w:rPr>
            </w:pPr>
          </w:p>
          <w:p>
            <w:pPr>
              <w:pStyle w:val="TableParagraph"/>
              <w:spacing w:line="230" w:lineRule="atLeast"/>
              <w:ind w:left="105" w:right="222"/>
              <w:rPr>
                <w:sz w:val="20"/>
              </w:rPr>
            </w:pPr>
            <w:r>
              <w:rPr>
                <w:sz w:val="20"/>
              </w:rPr>
              <w:t>Residential, domiciliary, custodial facility, nursing home other than a skilled nursing facility</w:t>
            </w:r>
          </w:p>
        </w:tc>
      </w:tr>
      <w:tr>
        <w:trPr>
          <w:trHeight w:val="1161" w:hRule="atLeast"/>
        </w:trPr>
        <w:tc>
          <w:tcPr>
            <w:tcW w:w="1167" w:type="dxa"/>
          </w:tcPr>
          <w:p>
            <w:pPr>
              <w:pStyle w:val="TableParagraph"/>
              <w:spacing w:before="9"/>
              <w:rPr>
                <w:sz w:val="20"/>
              </w:rPr>
            </w:pPr>
          </w:p>
          <w:p>
            <w:pPr>
              <w:pStyle w:val="TableParagraph"/>
              <w:ind w:left="6"/>
              <w:jc w:val="center"/>
              <w:rPr>
                <w:sz w:val="20"/>
              </w:rPr>
            </w:pPr>
            <w:r>
              <w:rPr>
                <w:w w:val="99"/>
                <w:sz w:val="20"/>
              </w:rPr>
              <w:t>G</w:t>
            </w:r>
          </w:p>
        </w:tc>
        <w:tc>
          <w:tcPr>
            <w:tcW w:w="6265" w:type="dxa"/>
          </w:tcPr>
          <w:p>
            <w:pPr>
              <w:pStyle w:val="TableParagraph"/>
              <w:spacing w:before="9"/>
              <w:rPr>
                <w:sz w:val="20"/>
              </w:rPr>
            </w:pPr>
          </w:p>
          <w:p>
            <w:pPr>
              <w:pStyle w:val="TableParagraph"/>
              <w:ind w:left="105"/>
              <w:rPr>
                <w:sz w:val="20"/>
              </w:rPr>
            </w:pPr>
            <w:r>
              <w:rPr>
                <w:sz w:val="20"/>
              </w:rPr>
              <w:t>Hospital-based dialysis facility (hospital or hospital-related) which includes:</w:t>
            </w:r>
          </w:p>
          <w:p>
            <w:pPr>
              <w:pStyle w:val="TableParagraph"/>
              <w:numPr>
                <w:ilvl w:val="0"/>
                <w:numId w:val="6"/>
              </w:numPr>
              <w:tabs>
                <w:tab w:pos="504" w:val="left" w:leader="none"/>
              </w:tabs>
              <w:spacing w:line="240" w:lineRule="auto" w:before="1" w:after="0"/>
              <w:ind w:left="503" w:right="0" w:hanging="122"/>
              <w:jc w:val="left"/>
              <w:rPr>
                <w:sz w:val="20"/>
              </w:rPr>
            </w:pPr>
            <w:r>
              <w:rPr>
                <w:sz w:val="20"/>
              </w:rPr>
              <w:t>Hospital administered/Hospital</w:t>
            </w:r>
            <w:r>
              <w:rPr>
                <w:spacing w:val="-3"/>
                <w:sz w:val="20"/>
              </w:rPr>
              <w:t> </w:t>
            </w:r>
            <w:r>
              <w:rPr>
                <w:sz w:val="20"/>
              </w:rPr>
              <w:t>located</w:t>
            </w:r>
          </w:p>
          <w:p>
            <w:pPr>
              <w:pStyle w:val="TableParagraph"/>
              <w:numPr>
                <w:ilvl w:val="0"/>
                <w:numId w:val="6"/>
              </w:numPr>
              <w:tabs>
                <w:tab w:pos="504" w:val="left" w:leader="none"/>
              </w:tabs>
              <w:spacing w:line="211" w:lineRule="exact" w:before="0" w:after="0"/>
              <w:ind w:left="503" w:right="0" w:hanging="122"/>
              <w:jc w:val="left"/>
              <w:rPr>
                <w:sz w:val="20"/>
              </w:rPr>
            </w:pPr>
            <w:r>
              <w:rPr>
                <w:sz w:val="20"/>
              </w:rPr>
              <w:t>Non-Hospital administered/Hospital</w:t>
            </w:r>
            <w:r>
              <w:rPr>
                <w:spacing w:val="-1"/>
                <w:sz w:val="20"/>
              </w:rPr>
              <w:t> </w:t>
            </w:r>
            <w:r>
              <w:rPr>
                <w:sz w:val="20"/>
              </w:rPr>
              <w:t>located</w:t>
            </w:r>
          </w:p>
        </w:tc>
      </w:tr>
      <w:tr>
        <w:trPr>
          <w:trHeight w:val="470" w:hRule="atLeast"/>
        </w:trPr>
        <w:tc>
          <w:tcPr>
            <w:tcW w:w="1167" w:type="dxa"/>
          </w:tcPr>
          <w:p>
            <w:pPr>
              <w:pStyle w:val="TableParagraph"/>
              <w:spacing w:before="9"/>
              <w:rPr>
                <w:sz w:val="20"/>
              </w:rPr>
            </w:pPr>
          </w:p>
          <w:p>
            <w:pPr>
              <w:pStyle w:val="TableParagraph"/>
              <w:spacing w:line="211" w:lineRule="exact"/>
              <w:ind w:left="310" w:right="304"/>
              <w:jc w:val="center"/>
              <w:rPr>
                <w:sz w:val="20"/>
              </w:rPr>
            </w:pPr>
            <w:r>
              <w:rPr>
                <w:sz w:val="20"/>
              </w:rPr>
              <w:t>GM</w:t>
            </w:r>
          </w:p>
        </w:tc>
        <w:tc>
          <w:tcPr>
            <w:tcW w:w="6265" w:type="dxa"/>
          </w:tcPr>
          <w:p>
            <w:pPr>
              <w:pStyle w:val="TableParagraph"/>
              <w:spacing w:before="9"/>
              <w:rPr>
                <w:sz w:val="20"/>
              </w:rPr>
            </w:pPr>
          </w:p>
          <w:p>
            <w:pPr>
              <w:pStyle w:val="TableParagraph"/>
              <w:spacing w:line="211" w:lineRule="exact"/>
              <w:ind w:left="105"/>
              <w:rPr>
                <w:sz w:val="20"/>
              </w:rPr>
            </w:pPr>
            <w:r>
              <w:rPr>
                <w:sz w:val="20"/>
              </w:rPr>
              <w:t>Multiple patients on one ambulance trip</w:t>
            </w:r>
          </w:p>
        </w:tc>
      </w:tr>
      <w:tr>
        <w:trPr>
          <w:trHeight w:val="470" w:hRule="atLeast"/>
        </w:trPr>
        <w:tc>
          <w:tcPr>
            <w:tcW w:w="1167" w:type="dxa"/>
          </w:tcPr>
          <w:p>
            <w:pPr>
              <w:pStyle w:val="TableParagraph"/>
              <w:spacing w:before="10"/>
              <w:rPr>
                <w:sz w:val="20"/>
              </w:rPr>
            </w:pPr>
          </w:p>
          <w:p>
            <w:pPr>
              <w:pStyle w:val="TableParagraph"/>
              <w:spacing w:line="211" w:lineRule="exact"/>
              <w:ind w:left="5"/>
              <w:jc w:val="center"/>
              <w:rPr>
                <w:sz w:val="20"/>
              </w:rPr>
            </w:pPr>
            <w:r>
              <w:rPr>
                <w:w w:val="99"/>
                <w:sz w:val="20"/>
              </w:rPr>
              <w:t>H</w:t>
            </w:r>
          </w:p>
        </w:tc>
        <w:tc>
          <w:tcPr>
            <w:tcW w:w="6265" w:type="dxa"/>
          </w:tcPr>
          <w:p>
            <w:pPr>
              <w:pStyle w:val="TableParagraph"/>
              <w:spacing w:before="10"/>
              <w:rPr>
                <w:sz w:val="20"/>
              </w:rPr>
            </w:pPr>
          </w:p>
          <w:p>
            <w:pPr>
              <w:pStyle w:val="TableParagraph"/>
              <w:spacing w:line="211" w:lineRule="exact"/>
              <w:ind w:left="105"/>
              <w:rPr>
                <w:sz w:val="20"/>
              </w:rPr>
            </w:pPr>
            <w:r>
              <w:rPr>
                <w:sz w:val="20"/>
              </w:rPr>
              <w:t>Hospital</w:t>
            </w:r>
          </w:p>
        </w:tc>
      </w:tr>
      <w:tr>
        <w:trPr>
          <w:trHeight w:val="698" w:hRule="atLeast"/>
        </w:trPr>
        <w:tc>
          <w:tcPr>
            <w:tcW w:w="1167" w:type="dxa"/>
          </w:tcPr>
          <w:p>
            <w:pPr>
              <w:pStyle w:val="TableParagraph"/>
              <w:spacing w:before="9"/>
              <w:rPr>
                <w:sz w:val="20"/>
              </w:rPr>
            </w:pPr>
          </w:p>
          <w:p>
            <w:pPr>
              <w:pStyle w:val="TableParagraph"/>
              <w:ind w:left="7"/>
              <w:jc w:val="center"/>
              <w:rPr>
                <w:sz w:val="20"/>
              </w:rPr>
            </w:pPr>
            <w:r>
              <w:rPr>
                <w:w w:val="99"/>
                <w:sz w:val="20"/>
              </w:rPr>
              <w:t>I</w:t>
            </w:r>
          </w:p>
        </w:tc>
        <w:tc>
          <w:tcPr>
            <w:tcW w:w="6265" w:type="dxa"/>
          </w:tcPr>
          <w:p>
            <w:pPr>
              <w:pStyle w:val="TableParagraph"/>
              <w:spacing w:before="3"/>
              <w:rPr>
                <w:sz w:val="21"/>
              </w:rPr>
            </w:pPr>
          </w:p>
          <w:p>
            <w:pPr>
              <w:pStyle w:val="TableParagraph"/>
              <w:spacing w:line="228" w:lineRule="exact"/>
              <w:ind w:left="105" w:right="116"/>
              <w:rPr>
                <w:sz w:val="20"/>
              </w:rPr>
            </w:pPr>
            <w:r>
              <w:rPr>
                <w:sz w:val="20"/>
              </w:rPr>
              <w:t>Site of transfer (i.e., airport, ferry, or helicopter pad) between modes of ambulance transport</w:t>
            </w:r>
          </w:p>
        </w:tc>
      </w:tr>
      <w:tr>
        <w:trPr>
          <w:trHeight w:val="928" w:hRule="atLeast"/>
        </w:trPr>
        <w:tc>
          <w:tcPr>
            <w:tcW w:w="1167" w:type="dxa"/>
          </w:tcPr>
          <w:p>
            <w:pPr>
              <w:pStyle w:val="TableParagraph"/>
              <w:spacing w:before="6"/>
              <w:rPr>
                <w:sz w:val="20"/>
              </w:rPr>
            </w:pPr>
          </w:p>
          <w:p>
            <w:pPr>
              <w:pStyle w:val="TableParagraph"/>
              <w:spacing w:before="1"/>
              <w:ind w:left="4"/>
              <w:jc w:val="center"/>
              <w:rPr>
                <w:sz w:val="20"/>
              </w:rPr>
            </w:pPr>
            <w:r>
              <w:rPr>
                <w:w w:val="99"/>
                <w:sz w:val="20"/>
              </w:rPr>
              <w:t>J</w:t>
            </w:r>
          </w:p>
        </w:tc>
        <w:tc>
          <w:tcPr>
            <w:tcW w:w="6265" w:type="dxa"/>
          </w:tcPr>
          <w:p>
            <w:pPr>
              <w:pStyle w:val="TableParagraph"/>
              <w:spacing w:before="6"/>
              <w:rPr>
                <w:sz w:val="20"/>
              </w:rPr>
            </w:pPr>
          </w:p>
          <w:p>
            <w:pPr>
              <w:pStyle w:val="TableParagraph"/>
              <w:spacing w:before="1"/>
              <w:ind w:left="105"/>
              <w:rPr>
                <w:sz w:val="20"/>
              </w:rPr>
            </w:pPr>
            <w:r>
              <w:rPr>
                <w:sz w:val="20"/>
              </w:rPr>
              <w:t>Non-hospital-based dialysis facility</w:t>
            </w:r>
          </w:p>
          <w:p>
            <w:pPr>
              <w:pStyle w:val="TableParagraph"/>
              <w:numPr>
                <w:ilvl w:val="0"/>
                <w:numId w:val="7"/>
              </w:numPr>
              <w:tabs>
                <w:tab w:pos="504" w:val="left" w:leader="none"/>
              </w:tabs>
              <w:spacing w:line="240" w:lineRule="auto" w:before="0" w:after="0"/>
              <w:ind w:left="503" w:right="0" w:hanging="122"/>
              <w:jc w:val="left"/>
              <w:rPr>
                <w:sz w:val="20"/>
              </w:rPr>
            </w:pPr>
            <w:r>
              <w:rPr>
                <w:sz w:val="20"/>
              </w:rPr>
              <w:t>Hospital administered/Hospital</w:t>
            </w:r>
            <w:r>
              <w:rPr>
                <w:spacing w:val="-3"/>
                <w:sz w:val="20"/>
              </w:rPr>
              <w:t> </w:t>
            </w:r>
            <w:r>
              <w:rPr>
                <w:sz w:val="20"/>
              </w:rPr>
              <w:t>located</w:t>
            </w:r>
          </w:p>
          <w:p>
            <w:pPr>
              <w:pStyle w:val="TableParagraph"/>
              <w:numPr>
                <w:ilvl w:val="0"/>
                <w:numId w:val="7"/>
              </w:numPr>
              <w:tabs>
                <w:tab w:pos="504" w:val="left" w:leader="none"/>
              </w:tabs>
              <w:spacing w:line="211" w:lineRule="exact" w:before="0" w:after="0"/>
              <w:ind w:left="503" w:right="0" w:hanging="122"/>
              <w:jc w:val="left"/>
              <w:rPr>
                <w:sz w:val="20"/>
              </w:rPr>
            </w:pPr>
            <w:r>
              <w:rPr>
                <w:sz w:val="20"/>
              </w:rPr>
              <w:t>Non-Hospital administered/Hospital</w:t>
            </w:r>
            <w:r>
              <w:rPr>
                <w:spacing w:val="-1"/>
                <w:sz w:val="20"/>
              </w:rPr>
              <w:t> </w:t>
            </w:r>
            <w:r>
              <w:rPr>
                <w:sz w:val="20"/>
              </w:rPr>
              <w:t>located</w:t>
            </w:r>
          </w:p>
        </w:tc>
      </w:tr>
      <w:tr>
        <w:trPr>
          <w:trHeight w:val="470" w:hRule="atLeast"/>
        </w:trPr>
        <w:tc>
          <w:tcPr>
            <w:tcW w:w="1167" w:type="dxa"/>
          </w:tcPr>
          <w:p>
            <w:pPr>
              <w:pStyle w:val="TableParagraph"/>
              <w:spacing w:before="9"/>
              <w:rPr>
                <w:sz w:val="20"/>
              </w:rPr>
            </w:pPr>
          </w:p>
          <w:p>
            <w:pPr>
              <w:pStyle w:val="TableParagraph"/>
              <w:spacing w:line="211" w:lineRule="exact"/>
              <w:ind w:left="5"/>
              <w:jc w:val="center"/>
              <w:rPr>
                <w:sz w:val="20"/>
              </w:rPr>
            </w:pPr>
            <w:r>
              <w:rPr>
                <w:w w:val="99"/>
                <w:sz w:val="20"/>
              </w:rPr>
              <w:t>N</w:t>
            </w:r>
          </w:p>
        </w:tc>
        <w:tc>
          <w:tcPr>
            <w:tcW w:w="6265" w:type="dxa"/>
          </w:tcPr>
          <w:p>
            <w:pPr>
              <w:pStyle w:val="TableParagraph"/>
              <w:spacing w:before="9"/>
              <w:rPr>
                <w:sz w:val="20"/>
              </w:rPr>
            </w:pPr>
          </w:p>
          <w:p>
            <w:pPr>
              <w:pStyle w:val="TableParagraph"/>
              <w:spacing w:line="211" w:lineRule="exact"/>
              <w:ind w:left="105"/>
              <w:rPr>
                <w:sz w:val="20"/>
              </w:rPr>
            </w:pPr>
            <w:r>
              <w:rPr>
                <w:sz w:val="20"/>
              </w:rPr>
              <w:t>Skilled Nursing Facility</w:t>
            </w:r>
          </w:p>
        </w:tc>
      </w:tr>
      <w:tr>
        <w:trPr>
          <w:trHeight w:val="510" w:hRule="atLeast"/>
        </w:trPr>
        <w:tc>
          <w:tcPr>
            <w:tcW w:w="1167" w:type="dxa"/>
          </w:tcPr>
          <w:p>
            <w:pPr>
              <w:pStyle w:val="TableParagraph"/>
              <w:spacing w:before="9"/>
              <w:rPr>
                <w:sz w:val="20"/>
              </w:rPr>
            </w:pPr>
          </w:p>
          <w:p>
            <w:pPr>
              <w:pStyle w:val="TableParagraph"/>
              <w:ind w:left="3"/>
              <w:jc w:val="center"/>
              <w:rPr>
                <w:sz w:val="20"/>
              </w:rPr>
            </w:pPr>
            <w:r>
              <w:rPr>
                <w:w w:val="99"/>
                <w:sz w:val="20"/>
              </w:rPr>
              <w:t>P</w:t>
            </w:r>
          </w:p>
        </w:tc>
        <w:tc>
          <w:tcPr>
            <w:tcW w:w="6265" w:type="dxa"/>
          </w:tcPr>
          <w:p>
            <w:pPr>
              <w:pStyle w:val="TableParagraph"/>
              <w:spacing w:before="9"/>
              <w:rPr>
                <w:sz w:val="20"/>
              </w:rPr>
            </w:pPr>
          </w:p>
          <w:p>
            <w:pPr>
              <w:pStyle w:val="TableParagraph"/>
              <w:ind w:left="105"/>
              <w:rPr>
                <w:sz w:val="20"/>
              </w:rPr>
            </w:pPr>
            <w:r>
              <w:rPr>
                <w:sz w:val="20"/>
              </w:rPr>
              <w:t>Physician’s Office (includes non-hospital facility, clinic, etc.)</w:t>
            </w:r>
          </w:p>
        </w:tc>
      </w:tr>
      <w:tr>
        <w:trPr>
          <w:trHeight w:val="467" w:hRule="atLeast"/>
        </w:trPr>
        <w:tc>
          <w:tcPr>
            <w:tcW w:w="1167" w:type="dxa"/>
            <w:tcBorders>
              <w:bottom w:val="single" w:sz="6" w:space="0" w:color="000000"/>
            </w:tcBorders>
          </w:tcPr>
          <w:p>
            <w:pPr>
              <w:pStyle w:val="TableParagraph"/>
              <w:spacing w:before="9"/>
              <w:rPr>
                <w:sz w:val="20"/>
              </w:rPr>
            </w:pPr>
          </w:p>
          <w:p>
            <w:pPr>
              <w:pStyle w:val="TableParagraph"/>
              <w:spacing w:line="208" w:lineRule="exact"/>
              <w:ind w:left="310" w:right="301"/>
              <w:jc w:val="center"/>
              <w:rPr>
                <w:sz w:val="20"/>
              </w:rPr>
            </w:pPr>
            <w:r>
              <w:rPr>
                <w:sz w:val="20"/>
              </w:rPr>
              <w:t>QL</w:t>
            </w:r>
          </w:p>
        </w:tc>
        <w:tc>
          <w:tcPr>
            <w:tcW w:w="6265" w:type="dxa"/>
            <w:tcBorders>
              <w:bottom w:val="single" w:sz="6" w:space="0" w:color="000000"/>
            </w:tcBorders>
          </w:tcPr>
          <w:p>
            <w:pPr>
              <w:pStyle w:val="TableParagraph"/>
              <w:spacing w:before="9"/>
              <w:rPr>
                <w:sz w:val="20"/>
              </w:rPr>
            </w:pPr>
          </w:p>
          <w:p>
            <w:pPr>
              <w:pStyle w:val="TableParagraph"/>
              <w:spacing w:line="208" w:lineRule="exact"/>
              <w:ind w:left="105"/>
              <w:rPr>
                <w:sz w:val="20"/>
              </w:rPr>
            </w:pPr>
            <w:r>
              <w:rPr>
                <w:sz w:val="20"/>
              </w:rPr>
              <w:t>Patient pronounced dead after ambulance called.</w:t>
            </w:r>
          </w:p>
        </w:tc>
      </w:tr>
      <w:tr>
        <w:trPr>
          <w:trHeight w:val="506" w:hRule="atLeast"/>
        </w:trPr>
        <w:tc>
          <w:tcPr>
            <w:tcW w:w="1167" w:type="dxa"/>
            <w:tcBorders>
              <w:top w:val="single" w:sz="6" w:space="0" w:color="000000"/>
            </w:tcBorders>
          </w:tcPr>
          <w:p>
            <w:pPr>
              <w:pStyle w:val="TableParagraph"/>
              <w:spacing w:before="7"/>
              <w:rPr>
                <w:sz w:val="20"/>
              </w:rPr>
            </w:pPr>
          </w:p>
          <w:p>
            <w:pPr>
              <w:pStyle w:val="TableParagraph"/>
              <w:ind w:left="310" w:right="304"/>
              <w:jc w:val="center"/>
              <w:rPr>
                <w:sz w:val="20"/>
              </w:rPr>
            </w:pPr>
            <w:r>
              <w:rPr>
                <w:sz w:val="20"/>
              </w:rPr>
              <w:t>QM</w:t>
            </w:r>
          </w:p>
        </w:tc>
        <w:tc>
          <w:tcPr>
            <w:tcW w:w="6265" w:type="dxa"/>
            <w:tcBorders>
              <w:top w:val="single" w:sz="6" w:space="0" w:color="000000"/>
            </w:tcBorders>
          </w:tcPr>
          <w:p>
            <w:pPr>
              <w:pStyle w:val="TableParagraph"/>
              <w:spacing w:before="7"/>
              <w:rPr>
                <w:sz w:val="20"/>
              </w:rPr>
            </w:pPr>
          </w:p>
          <w:p>
            <w:pPr>
              <w:pStyle w:val="TableParagraph"/>
              <w:ind w:left="105"/>
              <w:rPr>
                <w:sz w:val="20"/>
              </w:rPr>
            </w:pPr>
            <w:r>
              <w:rPr>
                <w:sz w:val="20"/>
              </w:rPr>
              <w:t>Ambulance service under arrangement by a provider of service</w:t>
            </w:r>
          </w:p>
        </w:tc>
      </w:tr>
      <w:tr>
        <w:trPr>
          <w:trHeight w:val="510" w:hRule="atLeast"/>
        </w:trPr>
        <w:tc>
          <w:tcPr>
            <w:tcW w:w="1167" w:type="dxa"/>
          </w:tcPr>
          <w:p>
            <w:pPr>
              <w:pStyle w:val="TableParagraph"/>
              <w:spacing w:before="9"/>
              <w:rPr>
                <w:sz w:val="20"/>
              </w:rPr>
            </w:pPr>
          </w:p>
          <w:p>
            <w:pPr>
              <w:pStyle w:val="TableParagraph"/>
              <w:ind w:left="310" w:right="302"/>
              <w:jc w:val="center"/>
              <w:rPr>
                <w:sz w:val="20"/>
              </w:rPr>
            </w:pPr>
            <w:r>
              <w:rPr>
                <w:sz w:val="20"/>
              </w:rPr>
              <w:t>QN</w:t>
            </w:r>
          </w:p>
        </w:tc>
        <w:tc>
          <w:tcPr>
            <w:tcW w:w="6265" w:type="dxa"/>
          </w:tcPr>
          <w:p>
            <w:pPr>
              <w:pStyle w:val="TableParagraph"/>
              <w:spacing w:before="9"/>
              <w:rPr>
                <w:sz w:val="20"/>
              </w:rPr>
            </w:pPr>
          </w:p>
          <w:p>
            <w:pPr>
              <w:pStyle w:val="TableParagraph"/>
              <w:ind w:left="105"/>
              <w:rPr>
                <w:sz w:val="20"/>
              </w:rPr>
            </w:pPr>
            <w:r>
              <w:rPr>
                <w:sz w:val="20"/>
              </w:rPr>
              <w:t>Ambulance service furnished directly by a provider of service.</w:t>
            </w:r>
          </w:p>
        </w:tc>
      </w:tr>
      <w:tr>
        <w:trPr>
          <w:trHeight w:val="470" w:hRule="atLeast"/>
        </w:trPr>
        <w:tc>
          <w:tcPr>
            <w:tcW w:w="1167" w:type="dxa"/>
          </w:tcPr>
          <w:p>
            <w:pPr>
              <w:pStyle w:val="TableParagraph"/>
              <w:spacing w:before="9"/>
              <w:rPr>
                <w:sz w:val="20"/>
              </w:rPr>
            </w:pPr>
          </w:p>
          <w:p>
            <w:pPr>
              <w:pStyle w:val="TableParagraph"/>
              <w:spacing w:line="211" w:lineRule="exact"/>
              <w:ind w:left="5"/>
              <w:jc w:val="center"/>
              <w:rPr>
                <w:sz w:val="20"/>
              </w:rPr>
            </w:pPr>
            <w:r>
              <w:rPr>
                <w:w w:val="99"/>
                <w:sz w:val="20"/>
              </w:rPr>
              <w:t>R</w:t>
            </w:r>
          </w:p>
        </w:tc>
        <w:tc>
          <w:tcPr>
            <w:tcW w:w="6265" w:type="dxa"/>
          </w:tcPr>
          <w:p>
            <w:pPr>
              <w:pStyle w:val="TableParagraph"/>
              <w:spacing w:before="9"/>
              <w:rPr>
                <w:sz w:val="20"/>
              </w:rPr>
            </w:pPr>
          </w:p>
          <w:p>
            <w:pPr>
              <w:pStyle w:val="TableParagraph"/>
              <w:spacing w:line="211" w:lineRule="exact"/>
              <w:ind w:left="105"/>
              <w:rPr>
                <w:sz w:val="20"/>
              </w:rPr>
            </w:pPr>
            <w:r>
              <w:rPr>
                <w:sz w:val="20"/>
              </w:rPr>
              <w:t>Residence</w:t>
            </w:r>
          </w:p>
        </w:tc>
      </w:tr>
      <w:tr>
        <w:trPr>
          <w:trHeight w:val="469" w:hRule="atLeast"/>
        </w:trPr>
        <w:tc>
          <w:tcPr>
            <w:tcW w:w="1167" w:type="dxa"/>
          </w:tcPr>
          <w:p>
            <w:pPr>
              <w:pStyle w:val="TableParagraph"/>
              <w:spacing w:before="9"/>
              <w:rPr>
                <w:sz w:val="20"/>
              </w:rPr>
            </w:pPr>
          </w:p>
          <w:p>
            <w:pPr>
              <w:pStyle w:val="TableParagraph"/>
              <w:spacing w:line="211" w:lineRule="exact"/>
              <w:ind w:left="3"/>
              <w:jc w:val="center"/>
              <w:rPr>
                <w:sz w:val="20"/>
              </w:rPr>
            </w:pPr>
            <w:r>
              <w:rPr>
                <w:w w:val="99"/>
                <w:sz w:val="20"/>
              </w:rPr>
              <w:t>S</w:t>
            </w:r>
          </w:p>
        </w:tc>
        <w:tc>
          <w:tcPr>
            <w:tcW w:w="6265" w:type="dxa"/>
          </w:tcPr>
          <w:p>
            <w:pPr>
              <w:pStyle w:val="TableParagraph"/>
              <w:spacing w:before="9"/>
              <w:rPr>
                <w:sz w:val="20"/>
              </w:rPr>
            </w:pPr>
          </w:p>
          <w:p>
            <w:pPr>
              <w:pStyle w:val="TableParagraph"/>
              <w:spacing w:line="211" w:lineRule="exact"/>
              <w:ind w:left="105"/>
              <w:rPr>
                <w:sz w:val="20"/>
              </w:rPr>
            </w:pPr>
            <w:r>
              <w:rPr>
                <w:sz w:val="20"/>
              </w:rPr>
              <w:t>Scene of Accident or Acute Event</w:t>
            </w:r>
          </w:p>
        </w:tc>
      </w:tr>
      <w:tr>
        <w:trPr>
          <w:trHeight w:val="765" w:hRule="atLeast"/>
        </w:trPr>
        <w:tc>
          <w:tcPr>
            <w:tcW w:w="1167" w:type="dxa"/>
          </w:tcPr>
          <w:p>
            <w:pPr>
              <w:pStyle w:val="TableParagraph"/>
              <w:spacing w:before="9"/>
              <w:rPr>
                <w:sz w:val="20"/>
              </w:rPr>
            </w:pPr>
          </w:p>
          <w:p>
            <w:pPr>
              <w:pStyle w:val="TableParagraph"/>
              <w:ind w:left="3"/>
              <w:jc w:val="center"/>
              <w:rPr>
                <w:sz w:val="20"/>
              </w:rPr>
            </w:pPr>
            <w:r>
              <w:rPr>
                <w:w w:val="99"/>
                <w:sz w:val="20"/>
              </w:rPr>
              <w:t>X</w:t>
            </w:r>
          </w:p>
        </w:tc>
        <w:tc>
          <w:tcPr>
            <w:tcW w:w="6265" w:type="dxa"/>
          </w:tcPr>
          <w:p>
            <w:pPr>
              <w:pStyle w:val="TableParagraph"/>
              <w:spacing w:before="9"/>
              <w:rPr>
                <w:sz w:val="20"/>
              </w:rPr>
            </w:pPr>
          </w:p>
          <w:p>
            <w:pPr>
              <w:pStyle w:val="TableParagraph"/>
              <w:ind w:left="105" w:right="393"/>
              <w:rPr>
                <w:sz w:val="20"/>
              </w:rPr>
            </w:pPr>
            <w:r>
              <w:rPr>
                <w:sz w:val="20"/>
              </w:rPr>
              <w:t>Destination Code Only (Intermediate stop at physician’s office en route to the hospital, includes non-hospital facility, clinic, etc.)</w:t>
            </w:r>
          </w:p>
        </w:tc>
      </w:tr>
    </w:tbl>
    <w:p>
      <w:pPr>
        <w:pStyle w:val="BodyText"/>
        <w:spacing w:before="8"/>
        <w:rPr>
          <w:sz w:val="12"/>
        </w:rPr>
      </w:pPr>
    </w:p>
    <w:p>
      <w:pPr>
        <w:pStyle w:val="ListParagraph"/>
        <w:numPr>
          <w:ilvl w:val="3"/>
          <w:numId w:val="2"/>
        </w:numPr>
        <w:tabs>
          <w:tab w:pos="2260" w:val="left" w:leader="none"/>
          <w:tab w:pos="2261" w:val="left" w:leader="none"/>
        </w:tabs>
        <w:spacing w:line="240" w:lineRule="auto" w:before="93" w:after="0"/>
        <w:ind w:left="2260" w:right="0" w:hanging="720"/>
        <w:jc w:val="left"/>
        <w:rPr>
          <w:sz w:val="20"/>
        </w:rPr>
      </w:pPr>
      <w:r>
        <w:rPr>
          <w:sz w:val="20"/>
        </w:rPr>
        <w:t>Mileage</w:t>
      </w:r>
    </w:p>
    <w:p>
      <w:pPr>
        <w:pStyle w:val="BodyText"/>
        <w:rPr>
          <w:sz w:val="21"/>
        </w:rPr>
      </w:pPr>
    </w:p>
    <w:p>
      <w:pPr>
        <w:pStyle w:val="BodyText"/>
        <w:ind w:left="2260" w:right="269"/>
      </w:pPr>
      <w:r>
        <w:rPr/>
        <w:t>Charges for mileage must be based on loaded mileage only, i.e., from the pickup of a patient to his/her arrival at the destination. The miles billed must be in whole numbers. If a trip has a fraction of a mile, round up to the nearest whole number.</w:t>
      </w:r>
    </w:p>
    <w:p>
      <w:pPr>
        <w:pStyle w:val="BodyText"/>
        <w:spacing w:before="6"/>
      </w:pPr>
    </w:p>
    <w:p>
      <w:pPr>
        <w:pStyle w:val="Heading1"/>
        <w:numPr>
          <w:ilvl w:val="1"/>
          <w:numId w:val="2"/>
        </w:numPr>
        <w:tabs>
          <w:tab w:pos="820" w:val="left" w:leader="none"/>
          <w:tab w:pos="821" w:val="left" w:leader="none"/>
        </w:tabs>
        <w:spacing w:line="240" w:lineRule="auto" w:before="0" w:after="0"/>
        <w:ind w:left="820" w:right="0" w:hanging="720"/>
        <w:jc w:val="left"/>
      </w:pPr>
      <w:bookmarkStart w:name="_bookmark34" w:id="65"/>
      <w:bookmarkEnd w:id="65"/>
      <w:r>
        <w:rPr>
          <w:b w:val="0"/>
        </w:rPr>
      </w:r>
      <w:bookmarkStart w:name="_bookmark34" w:id="66"/>
      <w:bookmarkEnd w:id="66"/>
      <w:r>
        <w:rPr/>
        <w:t>D</w:t>
      </w:r>
      <w:r>
        <w:rPr/>
        <w:t>ENTAL FEE SCHEDULE</w:t>
      </w:r>
    </w:p>
    <w:p>
      <w:pPr>
        <w:pStyle w:val="BodyText"/>
        <w:spacing w:before="1"/>
        <w:rPr>
          <w:b/>
          <w:sz w:val="21"/>
        </w:rPr>
      </w:pPr>
    </w:p>
    <w:p>
      <w:pPr>
        <w:pStyle w:val="BodyText"/>
        <w:spacing w:before="1"/>
        <w:ind w:left="820"/>
      </w:pPr>
      <w:r>
        <w:rPr/>
        <w:t>The dental fee schedule is adopted using the American Dental Association’s Current Dental Terminology, 2018 (CDT®-2018). However, surgical treatment for dental trauma and subsequent</w:t>
      </w:r>
    </w:p>
    <w:p>
      <w:pPr>
        <w:spacing w:after="0"/>
        <w:sectPr>
          <w:pgSz w:w="12240" w:h="15840"/>
          <w:pgMar w:header="0" w:footer="1179" w:top="1500" w:bottom="1440" w:left="1160" w:right="1100"/>
        </w:sectPr>
      </w:pPr>
    </w:p>
    <w:p>
      <w:pPr>
        <w:pStyle w:val="BodyText"/>
        <w:spacing w:before="79"/>
        <w:ind w:left="820" w:right="435"/>
      </w:pPr>
      <w:r>
        <w:rPr/>
        <w:t>related procedures shall be billed using medical codes from the RBRVS. If billed using RBRVS, reimbursement shall be in accordance with the values listed in the Surgery/Anesthesia section and the corresponding CF. See Exhibit #6 for the listing and Maximum Fee Schedule value for CDT®- 2018 dental codes.</w:t>
      </w:r>
    </w:p>
    <w:p>
      <w:pPr>
        <w:pStyle w:val="BodyText"/>
        <w:spacing w:before="10"/>
      </w:pPr>
    </w:p>
    <w:p>
      <w:pPr>
        <w:pStyle w:val="BodyText"/>
        <w:ind w:left="820" w:right="402"/>
      </w:pPr>
      <w:r>
        <w:rPr/>
        <w:t>Regarding prosthetic appliances, the provider may bill and be reimbursed for 50% of the allowed fee at the time the master casts are prepared for removable prosthodontics or the final impressions are taken for fixed prosthodontics. The remaining 50% may be billed on insertion of the final</w:t>
      </w:r>
      <w:bookmarkStart w:name="_bookmark35" w:id="67"/>
      <w:bookmarkEnd w:id="67"/>
      <w:r>
        <w:rPr/>
      </w:r>
      <w:r>
        <w:rPr/>
        <w:t> prosthesis.</w:t>
      </w:r>
    </w:p>
    <w:p>
      <w:pPr>
        <w:pStyle w:val="BodyText"/>
        <w:spacing w:before="7"/>
      </w:pPr>
    </w:p>
    <w:p>
      <w:pPr>
        <w:pStyle w:val="Heading1"/>
        <w:numPr>
          <w:ilvl w:val="1"/>
          <w:numId w:val="2"/>
        </w:numPr>
        <w:tabs>
          <w:tab w:pos="820" w:val="left" w:leader="none"/>
          <w:tab w:pos="821" w:val="left" w:leader="none"/>
        </w:tabs>
        <w:spacing w:line="240" w:lineRule="auto" w:before="0" w:after="0"/>
        <w:ind w:left="820" w:right="0" w:hanging="720"/>
        <w:jc w:val="left"/>
      </w:pPr>
      <w:r>
        <w:rPr/>
        <w:t>QUALITY INITIATIVES</w:t>
      </w:r>
    </w:p>
    <w:p>
      <w:pPr>
        <w:pStyle w:val="BodyText"/>
        <w:spacing w:before="1"/>
        <w:rPr>
          <w:b/>
          <w:sz w:val="21"/>
        </w:rPr>
      </w:pPr>
    </w:p>
    <w:p>
      <w:pPr>
        <w:pStyle w:val="ListParagraph"/>
        <w:numPr>
          <w:ilvl w:val="2"/>
          <w:numId w:val="2"/>
        </w:numPr>
        <w:tabs>
          <w:tab w:pos="1540" w:val="left" w:leader="none"/>
          <w:tab w:pos="1541" w:val="left" w:leader="none"/>
        </w:tabs>
        <w:spacing w:line="240" w:lineRule="auto" w:before="0" w:after="0"/>
        <w:ind w:left="1540" w:right="0" w:hanging="720"/>
        <w:jc w:val="left"/>
        <w:rPr>
          <w:sz w:val="20"/>
        </w:rPr>
      </w:pPr>
      <w:bookmarkStart w:name="_bookmark36" w:id="68"/>
      <w:bookmarkEnd w:id="68"/>
      <w:r>
        <w:rPr/>
      </w:r>
      <w:bookmarkStart w:name="_bookmark36" w:id="69"/>
      <w:bookmarkEnd w:id="69"/>
      <w:r>
        <w:rPr>
          <w:sz w:val="20"/>
        </w:rPr>
        <w:t>O</w:t>
      </w:r>
      <w:r>
        <w:rPr>
          <w:sz w:val="20"/>
        </w:rPr>
        <w:t>PIOID</w:t>
      </w:r>
      <w:r>
        <w:rPr>
          <w:spacing w:val="-2"/>
          <w:sz w:val="20"/>
        </w:rPr>
        <w:t> </w:t>
      </w:r>
      <w:r>
        <w:rPr>
          <w:sz w:val="20"/>
        </w:rPr>
        <w:t>MANAGEMENT</w:t>
      </w:r>
    </w:p>
    <w:p>
      <w:pPr>
        <w:pStyle w:val="BodyText"/>
        <w:spacing w:before="10"/>
      </w:pPr>
    </w:p>
    <w:p>
      <w:pPr>
        <w:pStyle w:val="ListParagraph"/>
        <w:numPr>
          <w:ilvl w:val="3"/>
          <w:numId w:val="2"/>
        </w:numPr>
        <w:tabs>
          <w:tab w:pos="2260" w:val="left" w:leader="none"/>
          <w:tab w:pos="2261" w:val="left" w:leader="none"/>
        </w:tabs>
        <w:spacing w:line="240" w:lineRule="auto" w:before="1" w:after="0"/>
        <w:ind w:left="2260" w:right="621" w:hanging="720"/>
        <w:jc w:val="left"/>
        <w:rPr>
          <w:sz w:val="20"/>
        </w:rPr>
      </w:pPr>
      <w:r>
        <w:rPr>
          <w:sz w:val="20"/>
        </w:rPr>
        <w:t>Codes and maximum fees are payable to the ATP for a written report with all</w:t>
      </w:r>
      <w:r>
        <w:rPr>
          <w:spacing w:val="-27"/>
          <w:sz w:val="20"/>
        </w:rPr>
        <w:t> </w:t>
      </w:r>
      <w:r>
        <w:rPr>
          <w:sz w:val="20"/>
        </w:rPr>
        <w:t>the following opioid review services completed and</w:t>
      </w:r>
      <w:r>
        <w:rPr>
          <w:spacing w:val="-6"/>
          <w:sz w:val="20"/>
        </w:rPr>
        <w:t> </w:t>
      </w:r>
      <w:r>
        <w:rPr>
          <w:sz w:val="20"/>
        </w:rPr>
        <w:t>documented:</w:t>
      </w:r>
    </w:p>
    <w:p>
      <w:pPr>
        <w:pStyle w:val="BodyText"/>
        <w:spacing w:before="11"/>
      </w:pPr>
    </w:p>
    <w:p>
      <w:pPr>
        <w:pStyle w:val="ListParagraph"/>
        <w:numPr>
          <w:ilvl w:val="4"/>
          <w:numId w:val="2"/>
        </w:numPr>
        <w:tabs>
          <w:tab w:pos="2980" w:val="left" w:leader="none"/>
          <w:tab w:pos="2981" w:val="left" w:leader="none"/>
        </w:tabs>
        <w:spacing w:line="240" w:lineRule="auto" w:before="0" w:after="0"/>
        <w:ind w:left="2981" w:right="1366" w:hanging="721"/>
        <w:jc w:val="left"/>
        <w:rPr>
          <w:sz w:val="20"/>
        </w:rPr>
      </w:pPr>
      <w:r>
        <w:rPr>
          <w:sz w:val="20"/>
        </w:rPr>
        <w:t>ordering and reviewing drug tests for subacute or chronic</w:t>
      </w:r>
      <w:r>
        <w:rPr>
          <w:spacing w:val="-23"/>
          <w:sz w:val="20"/>
        </w:rPr>
        <w:t> </w:t>
      </w:r>
      <w:r>
        <w:rPr>
          <w:sz w:val="20"/>
        </w:rPr>
        <w:t>opioid management;</w:t>
      </w:r>
    </w:p>
    <w:p>
      <w:pPr>
        <w:pStyle w:val="BodyText"/>
        <w:spacing w:before="8"/>
      </w:pPr>
    </w:p>
    <w:p>
      <w:pPr>
        <w:pStyle w:val="ListParagraph"/>
        <w:numPr>
          <w:ilvl w:val="4"/>
          <w:numId w:val="2"/>
        </w:numPr>
        <w:tabs>
          <w:tab w:pos="2980" w:val="left" w:leader="none"/>
          <w:tab w:pos="2981" w:val="left" w:leader="none"/>
        </w:tabs>
        <w:spacing w:line="240" w:lineRule="auto" w:before="1" w:after="0"/>
        <w:ind w:left="2981" w:right="699" w:hanging="721"/>
        <w:jc w:val="left"/>
        <w:rPr>
          <w:sz w:val="20"/>
        </w:rPr>
      </w:pPr>
      <w:r>
        <w:rPr>
          <w:sz w:val="20"/>
        </w:rPr>
        <w:t>ordering and reviewing Colorado Prescription Drug Monitoring</w:t>
      </w:r>
      <w:r>
        <w:rPr>
          <w:spacing w:val="-21"/>
          <w:sz w:val="20"/>
        </w:rPr>
        <w:t> </w:t>
      </w:r>
      <w:r>
        <w:rPr>
          <w:sz w:val="20"/>
        </w:rPr>
        <w:t>Program (PDMP)</w:t>
      </w:r>
      <w:r>
        <w:rPr>
          <w:spacing w:val="-1"/>
          <w:sz w:val="20"/>
        </w:rPr>
        <w:t> </w:t>
      </w:r>
      <w:r>
        <w:rPr>
          <w:sz w:val="20"/>
        </w:rPr>
        <w:t>results;</w:t>
      </w:r>
    </w:p>
    <w:p>
      <w:pPr>
        <w:pStyle w:val="BodyText"/>
        <w:spacing w:before="10"/>
      </w:pPr>
    </w:p>
    <w:p>
      <w:pPr>
        <w:pStyle w:val="ListParagraph"/>
        <w:numPr>
          <w:ilvl w:val="4"/>
          <w:numId w:val="2"/>
        </w:numPr>
        <w:tabs>
          <w:tab w:pos="2980" w:val="left" w:leader="none"/>
          <w:tab w:pos="2981" w:val="left" w:leader="none"/>
        </w:tabs>
        <w:spacing w:line="240" w:lineRule="auto" w:before="0" w:after="0"/>
        <w:ind w:left="2981" w:right="0" w:hanging="721"/>
        <w:jc w:val="left"/>
        <w:rPr>
          <w:sz w:val="20"/>
        </w:rPr>
      </w:pPr>
      <w:r>
        <w:rPr>
          <w:sz w:val="20"/>
        </w:rPr>
        <w:t>reviewing the medical</w:t>
      </w:r>
      <w:r>
        <w:rPr>
          <w:spacing w:val="-3"/>
          <w:sz w:val="20"/>
        </w:rPr>
        <w:t> </w:t>
      </w:r>
      <w:r>
        <w:rPr>
          <w:sz w:val="20"/>
        </w:rPr>
        <w:t>records;</w:t>
      </w:r>
    </w:p>
    <w:p>
      <w:pPr>
        <w:pStyle w:val="BodyText"/>
        <w:spacing w:before="11"/>
      </w:pPr>
    </w:p>
    <w:p>
      <w:pPr>
        <w:pStyle w:val="ListParagraph"/>
        <w:numPr>
          <w:ilvl w:val="4"/>
          <w:numId w:val="2"/>
        </w:numPr>
        <w:tabs>
          <w:tab w:pos="2980" w:val="left" w:leader="none"/>
          <w:tab w:pos="2981" w:val="left" w:leader="none"/>
        </w:tabs>
        <w:spacing w:line="240" w:lineRule="auto" w:before="0" w:after="0"/>
        <w:ind w:left="2981" w:right="0" w:hanging="721"/>
        <w:jc w:val="left"/>
        <w:rPr>
          <w:sz w:val="20"/>
        </w:rPr>
      </w:pPr>
      <w:r>
        <w:rPr>
          <w:sz w:val="20"/>
        </w:rPr>
        <w:t>reviewing the injured worker’s current functional</w:t>
      </w:r>
      <w:r>
        <w:rPr>
          <w:spacing w:val="-2"/>
          <w:sz w:val="20"/>
        </w:rPr>
        <w:t> </w:t>
      </w:r>
      <w:r>
        <w:rPr>
          <w:sz w:val="20"/>
        </w:rPr>
        <w:t>status;</w:t>
      </w:r>
    </w:p>
    <w:p>
      <w:pPr>
        <w:pStyle w:val="BodyText"/>
        <w:spacing w:before="10"/>
      </w:pPr>
    </w:p>
    <w:p>
      <w:pPr>
        <w:pStyle w:val="ListParagraph"/>
        <w:numPr>
          <w:ilvl w:val="4"/>
          <w:numId w:val="2"/>
        </w:numPr>
        <w:tabs>
          <w:tab w:pos="2980" w:val="left" w:leader="none"/>
          <w:tab w:pos="2981" w:val="left" w:leader="none"/>
        </w:tabs>
        <w:spacing w:line="240" w:lineRule="auto" w:before="0" w:after="0"/>
        <w:ind w:left="2981" w:right="0" w:hanging="721"/>
        <w:jc w:val="left"/>
        <w:rPr>
          <w:sz w:val="20"/>
        </w:rPr>
      </w:pPr>
      <w:r>
        <w:rPr>
          <w:sz w:val="20"/>
        </w:rPr>
        <w:t>evaluating the risk of misuse and abuse initially and periodically;</w:t>
      </w:r>
      <w:r>
        <w:rPr>
          <w:spacing w:val="-13"/>
          <w:sz w:val="20"/>
        </w:rPr>
        <w:t> </w:t>
      </w:r>
      <w:r>
        <w:rPr>
          <w:sz w:val="20"/>
        </w:rPr>
        <w:t>and</w:t>
      </w:r>
    </w:p>
    <w:p>
      <w:pPr>
        <w:pStyle w:val="BodyText"/>
        <w:spacing w:before="11"/>
      </w:pPr>
    </w:p>
    <w:p>
      <w:pPr>
        <w:pStyle w:val="ListParagraph"/>
        <w:numPr>
          <w:ilvl w:val="4"/>
          <w:numId w:val="2"/>
        </w:numPr>
        <w:tabs>
          <w:tab w:pos="2980" w:val="left" w:leader="none"/>
          <w:tab w:pos="2981" w:val="left" w:leader="none"/>
        </w:tabs>
        <w:spacing w:line="240" w:lineRule="auto" w:before="0" w:after="0"/>
        <w:ind w:left="2981" w:right="0" w:hanging="721"/>
        <w:jc w:val="left"/>
        <w:rPr>
          <w:sz w:val="20"/>
        </w:rPr>
      </w:pPr>
      <w:r>
        <w:rPr>
          <w:sz w:val="20"/>
        </w:rPr>
        <w:t>determining what actions, if any, need to be</w:t>
      </w:r>
      <w:r>
        <w:rPr>
          <w:spacing w:val="-1"/>
          <w:sz w:val="20"/>
        </w:rPr>
        <w:t> </w:t>
      </w:r>
      <w:r>
        <w:rPr>
          <w:sz w:val="20"/>
        </w:rPr>
        <w:t>taken.</w:t>
      </w:r>
    </w:p>
    <w:p>
      <w:pPr>
        <w:pStyle w:val="BodyText"/>
        <w:spacing w:before="8"/>
      </w:pPr>
    </w:p>
    <w:p>
      <w:pPr>
        <w:pStyle w:val="BodyText"/>
        <w:ind w:left="2260" w:right="520"/>
      </w:pPr>
      <w:r>
        <w:rPr/>
        <w:t>In determining the prescribed levels of medications, the ATP shall review and integrate the drug screening results required for subacute and chronic opioid management, as appropriate; the PDMP and its results; an evaluation of compliance with treatment and risk for addiction or misuse; as well as the injured worker’s past and current functional status. A written report also must document the treating physician’s assessment of the patient’s past and current functional status of work, leisure, and activities of daily living.</w:t>
      </w:r>
    </w:p>
    <w:p>
      <w:pPr>
        <w:pStyle w:val="BodyText"/>
        <w:spacing w:before="11"/>
      </w:pPr>
    </w:p>
    <w:p>
      <w:pPr>
        <w:pStyle w:val="BodyText"/>
        <w:ind w:left="2260" w:right="336"/>
        <w:jc w:val="both"/>
      </w:pPr>
      <w:r>
        <w:rPr/>
        <w:t>The patient should initially and periodically be evaluated for risk of misuse or addiction.</w:t>
      </w:r>
      <w:r>
        <w:rPr>
          <w:spacing w:val="32"/>
        </w:rPr>
        <w:t> </w:t>
      </w:r>
      <w:r>
        <w:rPr/>
        <w:t>The</w:t>
      </w:r>
      <w:r>
        <w:rPr>
          <w:spacing w:val="-12"/>
        </w:rPr>
        <w:t> </w:t>
      </w:r>
      <w:r>
        <w:rPr/>
        <w:t>ATP</w:t>
      </w:r>
      <w:r>
        <w:rPr>
          <w:spacing w:val="-15"/>
        </w:rPr>
        <w:t> </w:t>
      </w:r>
      <w:r>
        <w:rPr/>
        <w:t>may</w:t>
      </w:r>
      <w:r>
        <w:rPr>
          <w:spacing w:val="-17"/>
        </w:rPr>
        <w:t> </w:t>
      </w:r>
      <w:r>
        <w:rPr/>
        <w:t>consider</w:t>
      </w:r>
      <w:r>
        <w:rPr>
          <w:spacing w:val="-8"/>
        </w:rPr>
        <w:t> </w:t>
      </w:r>
      <w:r>
        <w:rPr/>
        <w:t>whether</w:t>
      </w:r>
      <w:r>
        <w:rPr>
          <w:spacing w:val="-11"/>
        </w:rPr>
        <w:t> </w:t>
      </w:r>
      <w:r>
        <w:rPr/>
        <w:t>the</w:t>
      </w:r>
      <w:r>
        <w:rPr>
          <w:spacing w:val="-12"/>
        </w:rPr>
        <w:t> </w:t>
      </w:r>
      <w:r>
        <w:rPr/>
        <w:t>injured</w:t>
      </w:r>
      <w:r>
        <w:rPr>
          <w:spacing w:val="-9"/>
        </w:rPr>
        <w:t> </w:t>
      </w:r>
      <w:r>
        <w:rPr/>
        <w:t>worker</w:t>
      </w:r>
      <w:r>
        <w:rPr>
          <w:spacing w:val="-11"/>
        </w:rPr>
        <w:t> </w:t>
      </w:r>
      <w:r>
        <w:rPr/>
        <w:t>experienced</w:t>
      </w:r>
      <w:r>
        <w:rPr>
          <w:spacing w:val="-12"/>
        </w:rPr>
        <w:t> </w:t>
      </w:r>
      <w:r>
        <w:rPr/>
        <w:t>an</w:t>
      </w:r>
      <w:r>
        <w:rPr>
          <w:spacing w:val="-12"/>
        </w:rPr>
        <w:t> </w:t>
      </w:r>
      <w:r>
        <w:rPr/>
        <w:t>opiate- related drug overdose event that resulted in an opiate antagonist being prescribed or</w:t>
      </w:r>
      <w:r>
        <w:rPr>
          <w:spacing w:val="-13"/>
        </w:rPr>
        <w:t> </w:t>
      </w:r>
      <w:r>
        <w:rPr/>
        <w:t>dispensed</w:t>
      </w:r>
      <w:r>
        <w:rPr>
          <w:spacing w:val="-13"/>
        </w:rPr>
        <w:t> </w:t>
      </w:r>
      <w:r>
        <w:rPr/>
        <w:t>pursuant</w:t>
      </w:r>
      <w:r>
        <w:rPr>
          <w:spacing w:val="-14"/>
        </w:rPr>
        <w:t> </w:t>
      </w:r>
      <w:r>
        <w:rPr/>
        <w:t>to</w:t>
      </w:r>
      <w:r>
        <w:rPr>
          <w:spacing w:val="-13"/>
        </w:rPr>
        <w:t> </w:t>
      </w:r>
      <w:r>
        <w:rPr/>
        <w:t>§§</w:t>
      </w:r>
      <w:r>
        <w:rPr>
          <w:spacing w:val="-11"/>
        </w:rPr>
        <w:t> </w:t>
      </w:r>
      <w:r>
        <w:rPr/>
        <w:t>12-36-117.7,</w:t>
      </w:r>
      <w:r>
        <w:rPr>
          <w:spacing w:val="-14"/>
        </w:rPr>
        <w:t> </w:t>
      </w:r>
      <w:r>
        <w:rPr/>
        <w:t>12-38-125.5,</w:t>
      </w:r>
      <w:r>
        <w:rPr>
          <w:spacing w:val="-11"/>
        </w:rPr>
        <w:t> </w:t>
      </w:r>
      <w:r>
        <w:rPr/>
        <w:t>12-42.5-120,</w:t>
      </w:r>
      <w:r>
        <w:rPr>
          <w:spacing w:val="-14"/>
        </w:rPr>
        <w:t> </w:t>
      </w:r>
      <w:r>
        <w:rPr/>
        <w:t>or</w:t>
      </w:r>
      <w:r>
        <w:rPr>
          <w:spacing w:val="-12"/>
        </w:rPr>
        <w:t> </w:t>
      </w:r>
      <w:r>
        <w:rPr/>
        <w:t>13-21-108.7. If the patient is deemed to be at risk for an opiate overdose, an opioid antagonist may be prescribed (see section</w:t>
      </w:r>
      <w:r>
        <w:rPr>
          <w:spacing w:val="-6"/>
        </w:rPr>
        <w:t> </w:t>
      </w:r>
      <w:r>
        <w:rPr/>
        <w:t>18-6(N)(5)(c)).</w:t>
      </w:r>
    </w:p>
    <w:p>
      <w:pPr>
        <w:pStyle w:val="BodyText"/>
        <w:spacing w:before="10"/>
      </w:pPr>
    </w:p>
    <w:p>
      <w:pPr>
        <w:pStyle w:val="BodyText"/>
        <w:spacing w:before="1"/>
        <w:ind w:left="2260"/>
      </w:pPr>
      <w:r>
        <w:rPr/>
        <w:t>Opioid Management Billing Codes:</w:t>
      </w:r>
    </w:p>
    <w:p>
      <w:pPr>
        <w:pStyle w:val="BodyText"/>
        <w:spacing w:before="10"/>
      </w:pPr>
    </w:p>
    <w:p>
      <w:pPr>
        <w:pStyle w:val="BodyText"/>
        <w:tabs>
          <w:tab w:pos="5140" w:val="left" w:leader="none"/>
        </w:tabs>
        <w:ind w:left="2260" w:right="511"/>
      </w:pPr>
      <w:r>
        <w:rPr/>
        <w:t>Acute</w:t>
      </w:r>
      <w:r>
        <w:rPr>
          <w:spacing w:val="-1"/>
        </w:rPr>
        <w:t> </w:t>
      </w:r>
      <w:r>
        <w:rPr/>
        <w:t>Phase:</w:t>
        <w:tab/>
        <w:t>DoWC Code Z0771 per 15 minutes, maximum of 30 minutes per</w:t>
      </w:r>
      <w:r>
        <w:rPr>
          <w:spacing w:val="-3"/>
        </w:rPr>
        <w:t> </w:t>
      </w:r>
      <w:r>
        <w:rPr/>
        <w:t>report</w:t>
      </w:r>
    </w:p>
    <w:p>
      <w:pPr>
        <w:pStyle w:val="BodyText"/>
        <w:spacing w:before="11"/>
      </w:pPr>
    </w:p>
    <w:p>
      <w:pPr>
        <w:pStyle w:val="BodyText"/>
        <w:tabs>
          <w:tab w:pos="5140" w:val="left" w:leader="none"/>
        </w:tabs>
        <w:ind w:left="2260" w:right="511"/>
      </w:pPr>
      <w:r>
        <w:rPr/>
        <w:t>Subacute/Chronic</w:t>
      </w:r>
      <w:r>
        <w:rPr>
          <w:spacing w:val="-2"/>
        </w:rPr>
        <w:t> </w:t>
      </w:r>
      <w:r>
        <w:rPr/>
        <w:t>Phase:</w:t>
        <w:tab/>
        <w:t>DoWC Code Z0765 per 15 minutes, maximum of 30 minutes per</w:t>
      </w:r>
      <w:r>
        <w:rPr>
          <w:spacing w:val="-3"/>
        </w:rPr>
        <w:t> </w:t>
      </w:r>
      <w:r>
        <w:rPr/>
        <w:t>report</w:t>
      </w:r>
    </w:p>
    <w:p>
      <w:pPr>
        <w:spacing w:after="0"/>
        <w:sectPr>
          <w:pgSz w:w="12240" w:h="15840"/>
          <w:pgMar w:header="0" w:footer="1179" w:top="1360" w:bottom="1440" w:left="1160" w:right="1100"/>
        </w:sectPr>
      </w:pPr>
    </w:p>
    <w:p>
      <w:pPr>
        <w:pStyle w:val="ListParagraph"/>
        <w:numPr>
          <w:ilvl w:val="3"/>
          <w:numId w:val="2"/>
        </w:numPr>
        <w:tabs>
          <w:tab w:pos="2260" w:val="left" w:leader="none"/>
          <w:tab w:pos="2261" w:val="left" w:leader="none"/>
        </w:tabs>
        <w:spacing w:line="240" w:lineRule="auto" w:before="79" w:after="0"/>
        <w:ind w:left="2260" w:right="0" w:hanging="720"/>
        <w:jc w:val="left"/>
        <w:rPr>
          <w:sz w:val="20"/>
        </w:rPr>
      </w:pPr>
      <w:r>
        <w:rPr>
          <w:sz w:val="20"/>
        </w:rPr>
        <w:t>Definitions:</w:t>
      </w:r>
    </w:p>
    <w:p>
      <w:pPr>
        <w:pStyle w:val="BodyText"/>
        <w:spacing w:before="11"/>
      </w:pPr>
    </w:p>
    <w:p>
      <w:pPr>
        <w:pStyle w:val="ListParagraph"/>
        <w:numPr>
          <w:ilvl w:val="4"/>
          <w:numId w:val="2"/>
        </w:numPr>
        <w:tabs>
          <w:tab w:pos="2980" w:val="left" w:leader="none"/>
          <w:tab w:pos="2981" w:val="left" w:leader="none"/>
        </w:tabs>
        <w:spacing w:line="240" w:lineRule="auto" w:before="0" w:after="0"/>
        <w:ind w:left="2981" w:right="502" w:hanging="721"/>
        <w:jc w:val="left"/>
        <w:rPr>
          <w:sz w:val="20"/>
        </w:rPr>
      </w:pPr>
      <w:r>
        <w:rPr>
          <w:sz w:val="20"/>
        </w:rPr>
        <w:t>Acute opioid use refers to the prescription of opioid medications (single</w:t>
      </w:r>
      <w:r>
        <w:rPr>
          <w:spacing w:val="-23"/>
          <w:sz w:val="20"/>
        </w:rPr>
        <w:t> </w:t>
      </w:r>
      <w:r>
        <w:rPr>
          <w:sz w:val="20"/>
        </w:rPr>
        <w:t>or multiple) for duration of 30 days or less for non-traumatic injuries, or 6 weeks or less for traumatic injuries or</w:t>
      </w:r>
      <w:r>
        <w:rPr>
          <w:spacing w:val="-5"/>
          <w:sz w:val="20"/>
        </w:rPr>
        <w:t> </w:t>
      </w:r>
      <w:r>
        <w:rPr>
          <w:sz w:val="20"/>
        </w:rPr>
        <w:t>post-operatively.</w:t>
      </w:r>
    </w:p>
    <w:p>
      <w:pPr>
        <w:pStyle w:val="BodyText"/>
        <w:spacing w:before="9"/>
      </w:pPr>
    </w:p>
    <w:p>
      <w:pPr>
        <w:pStyle w:val="ListParagraph"/>
        <w:numPr>
          <w:ilvl w:val="4"/>
          <w:numId w:val="2"/>
        </w:numPr>
        <w:tabs>
          <w:tab w:pos="2981" w:val="left" w:leader="none"/>
        </w:tabs>
        <w:spacing w:line="240" w:lineRule="auto" w:before="0" w:after="0"/>
        <w:ind w:left="2981" w:right="706" w:hanging="721"/>
        <w:jc w:val="both"/>
        <w:rPr>
          <w:sz w:val="20"/>
        </w:rPr>
      </w:pPr>
      <w:r>
        <w:rPr>
          <w:sz w:val="20"/>
        </w:rPr>
        <w:t>Subacute opioid use refers to the prescription of opioid medications for longer than 30 days for non-surgical cases and longer than 6 weeks</w:t>
      </w:r>
      <w:r>
        <w:rPr>
          <w:spacing w:val="-18"/>
          <w:sz w:val="20"/>
        </w:rPr>
        <w:t> </w:t>
      </w:r>
      <w:r>
        <w:rPr>
          <w:sz w:val="20"/>
        </w:rPr>
        <w:t>for traumatic injuries or</w:t>
      </w:r>
      <w:r>
        <w:rPr>
          <w:spacing w:val="1"/>
          <w:sz w:val="20"/>
        </w:rPr>
        <w:t> </w:t>
      </w:r>
      <w:r>
        <w:rPr>
          <w:sz w:val="20"/>
        </w:rPr>
        <w:t>post-operatively.</w:t>
      </w:r>
    </w:p>
    <w:p>
      <w:pPr>
        <w:pStyle w:val="BodyText"/>
        <w:rPr>
          <w:sz w:val="21"/>
        </w:rPr>
      </w:pPr>
    </w:p>
    <w:p>
      <w:pPr>
        <w:pStyle w:val="ListParagraph"/>
        <w:numPr>
          <w:ilvl w:val="4"/>
          <w:numId w:val="2"/>
        </w:numPr>
        <w:tabs>
          <w:tab w:pos="2980" w:val="left" w:leader="none"/>
          <w:tab w:pos="2981" w:val="left" w:leader="none"/>
        </w:tabs>
        <w:spacing w:line="240" w:lineRule="auto" w:before="0" w:after="0"/>
        <w:ind w:left="2981" w:right="859" w:hanging="721"/>
        <w:jc w:val="left"/>
        <w:rPr>
          <w:sz w:val="20"/>
        </w:rPr>
      </w:pPr>
      <w:r>
        <w:rPr>
          <w:sz w:val="20"/>
        </w:rPr>
        <w:t>Chronic Opioid use refers to the prescription of opioid medications for longer than 90</w:t>
      </w:r>
      <w:r>
        <w:rPr>
          <w:spacing w:val="-1"/>
          <w:sz w:val="20"/>
        </w:rPr>
        <w:t> </w:t>
      </w:r>
      <w:r>
        <w:rPr>
          <w:sz w:val="20"/>
        </w:rPr>
        <w:t>days.</w:t>
      </w:r>
    </w:p>
    <w:p>
      <w:pPr>
        <w:pStyle w:val="BodyText"/>
        <w:spacing w:before="8"/>
      </w:pPr>
    </w:p>
    <w:p>
      <w:pPr>
        <w:pStyle w:val="ListParagraph"/>
        <w:numPr>
          <w:ilvl w:val="3"/>
          <w:numId w:val="2"/>
        </w:numPr>
        <w:tabs>
          <w:tab w:pos="2260" w:val="left" w:leader="none"/>
          <w:tab w:pos="2261" w:val="left" w:leader="none"/>
        </w:tabs>
        <w:spacing w:line="240" w:lineRule="auto" w:before="0" w:after="0"/>
        <w:ind w:left="2260" w:right="682" w:hanging="720"/>
        <w:jc w:val="left"/>
        <w:rPr>
          <w:sz w:val="20"/>
        </w:rPr>
      </w:pPr>
      <w:r>
        <w:rPr>
          <w:sz w:val="20"/>
        </w:rPr>
        <w:t>Acute opioid prescriptions generally should be limited to seven (7) days and 50 morphine milliequivalents (MMEs) per day. Providers considering repeat opioid refills at any time during treatment are encouraged to perform the actions in</w:t>
      </w:r>
      <w:r>
        <w:rPr>
          <w:spacing w:val="-21"/>
          <w:sz w:val="20"/>
        </w:rPr>
        <w:t> </w:t>
      </w:r>
      <w:r>
        <w:rPr>
          <w:sz w:val="20"/>
        </w:rPr>
        <w:t>this section and bill</w:t>
      </w:r>
      <w:r>
        <w:rPr>
          <w:spacing w:val="1"/>
          <w:sz w:val="20"/>
        </w:rPr>
        <w:t> </w:t>
      </w:r>
      <w:r>
        <w:rPr>
          <w:sz w:val="20"/>
        </w:rPr>
        <w:t>accordingly.</w:t>
      </w:r>
    </w:p>
    <w:p>
      <w:pPr>
        <w:pStyle w:val="BodyText"/>
        <w:spacing w:before="1"/>
        <w:rPr>
          <w:sz w:val="21"/>
        </w:rPr>
      </w:pPr>
    </w:p>
    <w:p>
      <w:pPr>
        <w:pStyle w:val="ListParagraph"/>
        <w:numPr>
          <w:ilvl w:val="3"/>
          <w:numId w:val="2"/>
        </w:numPr>
        <w:tabs>
          <w:tab w:pos="2260" w:val="left" w:leader="none"/>
          <w:tab w:pos="2261" w:val="left" w:leader="none"/>
        </w:tabs>
        <w:spacing w:line="240" w:lineRule="auto" w:before="0" w:after="0"/>
        <w:ind w:left="2260" w:right="494" w:hanging="720"/>
        <w:jc w:val="left"/>
        <w:rPr>
          <w:sz w:val="20"/>
        </w:rPr>
      </w:pPr>
      <w:r>
        <w:rPr>
          <w:sz w:val="20"/>
        </w:rPr>
        <w:t>When the ATP prescribes long-term opioid treatment, s/he shall comply with the Division’s Chronic Pain Disorder Medical Treatment Guideline (Rule 17, Exhibit #9), and review the Colorado Medical Board Policy #40-26, “Policy for</w:t>
      </w:r>
      <w:r>
        <w:rPr>
          <w:spacing w:val="-30"/>
          <w:sz w:val="20"/>
        </w:rPr>
        <w:t> </w:t>
      </w:r>
      <w:r>
        <w:rPr>
          <w:sz w:val="20"/>
        </w:rPr>
        <w:t>Prescribing and Dispensing</w:t>
      </w:r>
      <w:r>
        <w:rPr>
          <w:spacing w:val="-3"/>
          <w:sz w:val="20"/>
        </w:rPr>
        <w:t> </w:t>
      </w:r>
      <w:r>
        <w:rPr>
          <w:sz w:val="20"/>
        </w:rPr>
        <w:t>Opioids.”</w:t>
      </w:r>
    </w:p>
    <w:p>
      <w:pPr>
        <w:pStyle w:val="BodyText"/>
        <w:spacing w:before="9"/>
      </w:pPr>
    </w:p>
    <w:p>
      <w:pPr>
        <w:pStyle w:val="ListParagraph"/>
        <w:numPr>
          <w:ilvl w:val="3"/>
          <w:numId w:val="2"/>
        </w:numPr>
        <w:tabs>
          <w:tab w:pos="2260" w:val="left" w:leader="none"/>
          <w:tab w:pos="2261" w:val="left" w:leader="none"/>
        </w:tabs>
        <w:spacing w:line="240" w:lineRule="auto" w:before="0" w:after="0"/>
        <w:ind w:left="2260" w:right="472" w:hanging="720"/>
        <w:jc w:val="left"/>
        <w:rPr>
          <w:sz w:val="20"/>
        </w:rPr>
      </w:pPr>
      <w:r>
        <w:rPr>
          <w:sz w:val="20"/>
        </w:rPr>
        <w:t>Urine drug tests are required for subacute and chronic opioid management and shall employ testing methodologies that meet or exceed industry standards for sensitivity, specificity, and accuracy. The test methodology must be capable of identifying and quantifying the parent compound and relevant metabolites of the opioid prescribed. In-office screening tests designed to screen for drugs of abuse are not appropriate for subacute or chronic opioid compliance monitoring. Refer</w:t>
      </w:r>
      <w:r>
        <w:rPr>
          <w:spacing w:val="-22"/>
          <w:sz w:val="20"/>
        </w:rPr>
        <w:t> </w:t>
      </w:r>
      <w:r>
        <w:rPr>
          <w:sz w:val="20"/>
        </w:rPr>
        <w:t>to section 18-5(G)(4) for clinical drug screening testing codes and</w:t>
      </w:r>
      <w:r>
        <w:rPr>
          <w:spacing w:val="-11"/>
          <w:sz w:val="20"/>
        </w:rPr>
        <w:t> </w:t>
      </w:r>
      <w:r>
        <w:rPr>
          <w:sz w:val="20"/>
        </w:rPr>
        <w:t>values.</w:t>
      </w:r>
    </w:p>
    <w:p>
      <w:pPr>
        <w:pStyle w:val="BodyText"/>
        <w:rPr>
          <w:sz w:val="21"/>
        </w:rPr>
      </w:pPr>
    </w:p>
    <w:p>
      <w:pPr>
        <w:pStyle w:val="ListParagraph"/>
        <w:numPr>
          <w:ilvl w:val="4"/>
          <w:numId w:val="2"/>
        </w:numPr>
        <w:tabs>
          <w:tab w:pos="2980" w:val="left" w:leader="none"/>
          <w:tab w:pos="2981" w:val="left" w:leader="none"/>
        </w:tabs>
        <w:spacing w:line="240" w:lineRule="auto" w:before="0" w:after="0"/>
        <w:ind w:left="2981" w:right="707" w:hanging="721"/>
        <w:jc w:val="left"/>
        <w:rPr>
          <w:sz w:val="20"/>
        </w:rPr>
      </w:pPr>
      <w:r>
        <w:rPr>
          <w:sz w:val="20"/>
        </w:rPr>
        <w:t>Drug testing shall be done prior to the initial long-term drug</w:t>
      </w:r>
      <w:r>
        <w:rPr>
          <w:spacing w:val="-20"/>
          <w:sz w:val="20"/>
        </w:rPr>
        <w:t> </w:t>
      </w:r>
      <w:r>
        <w:rPr>
          <w:sz w:val="20"/>
        </w:rPr>
        <w:t>prescription being implemented and randomly repeated at least</w:t>
      </w:r>
      <w:r>
        <w:rPr>
          <w:spacing w:val="-8"/>
          <w:sz w:val="20"/>
        </w:rPr>
        <w:t> </w:t>
      </w:r>
      <w:r>
        <w:rPr>
          <w:sz w:val="20"/>
        </w:rPr>
        <w:t>annually.</w:t>
      </w:r>
    </w:p>
    <w:p>
      <w:pPr>
        <w:pStyle w:val="BodyText"/>
        <w:spacing w:before="8"/>
      </w:pPr>
    </w:p>
    <w:p>
      <w:pPr>
        <w:pStyle w:val="ListParagraph"/>
        <w:numPr>
          <w:ilvl w:val="4"/>
          <w:numId w:val="2"/>
        </w:numPr>
        <w:tabs>
          <w:tab w:pos="2980" w:val="left" w:leader="none"/>
          <w:tab w:pos="2981" w:val="left" w:leader="none"/>
        </w:tabs>
        <w:spacing w:line="240" w:lineRule="auto" w:before="0" w:after="0"/>
        <w:ind w:left="2981" w:right="566" w:hanging="721"/>
        <w:jc w:val="left"/>
        <w:rPr>
          <w:sz w:val="20"/>
        </w:rPr>
      </w:pPr>
      <w:r>
        <w:rPr>
          <w:sz w:val="20"/>
        </w:rPr>
        <w:t>While the injured worker is receiving opioid management, additional</w:t>
      </w:r>
      <w:r>
        <w:rPr>
          <w:spacing w:val="-27"/>
          <w:sz w:val="20"/>
        </w:rPr>
        <w:t> </w:t>
      </w:r>
      <w:r>
        <w:rPr>
          <w:sz w:val="20"/>
        </w:rPr>
        <w:t>drug screens with documented justification may be conducted. Examples of documented justification</w:t>
      </w:r>
      <w:r>
        <w:rPr>
          <w:spacing w:val="-1"/>
          <w:sz w:val="20"/>
        </w:rPr>
        <w:t> </w:t>
      </w:r>
      <w:r>
        <w:rPr>
          <w:sz w:val="20"/>
        </w:rPr>
        <w:t>include:</w:t>
      </w:r>
    </w:p>
    <w:p>
      <w:pPr>
        <w:pStyle w:val="BodyText"/>
        <w:rPr>
          <w:sz w:val="21"/>
        </w:rPr>
      </w:pPr>
    </w:p>
    <w:p>
      <w:pPr>
        <w:pStyle w:val="ListParagraph"/>
        <w:numPr>
          <w:ilvl w:val="5"/>
          <w:numId w:val="2"/>
        </w:numPr>
        <w:tabs>
          <w:tab w:pos="3341" w:val="left" w:leader="none"/>
        </w:tabs>
        <w:spacing w:line="240" w:lineRule="auto" w:before="0" w:after="0"/>
        <w:ind w:left="3341" w:right="0" w:hanging="360"/>
        <w:jc w:val="left"/>
        <w:rPr>
          <w:sz w:val="20"/>
        </w:rPr>
      </w:pPr>
      <w:r>
        <w:rPr>
          <w:sz w:val="20"/>
        </w:rPr>
        <w:t>Concern regarding the functional status of the</w:t>
      </w:r>
      <w:r>
        <w:rPr>
          <w:spacing w:val="-4"/>
          <w:sz w:val="20"/>
        </w:rPr>
        <w:t> </w:t>
      </w:r>
      <w:r>
        <w:rPr>
          <w:sz w:val="20"/>
        </w:rPr>
        <w:t>patient;</w:t>
      </w:r>
    </w:p>
    <w:p>
      <w:pPr>
        <w:pStyle w:val="ListParagraph"/>
        <w:numPr>
          <w:ilvl w:val="5"/>
          <w:numId w:val="2"/>
        </w:numPr>
        <w:tabs>
          <w:tab w:pos="3341" w:val="left" w:leader="none"/>
        </w:tabs>
        <w:spacing w:line="229" w:lineRule="exact" w:before="0" w:after="0"/>
        <w:ind w:left="3341" w:right="0" w:hanging="360"/>
        <w:jc w:val="left"/>
        <w:rPr>
          <w:sz w:val="20"/>
        </w:rPr>
      </w:pPr>
      <w:r>
        <w:rPr>
          <w:sz w:val="20"/>
        </w:rPr>
        <w:t>Abnormal results on previous</w:t>
      </w:r>
      <w:r>
        <w:rPr>
          <w:spacing w:val="-2"/>
          <w:sz w:val="20"/>
        </w:rPr>
        <w:t> </w:t>
      </w:r>
      <w:r>
        <w:rPr>
          <w:sz w:val="20"/>
        </w:rPr>
        <w:t>testing;</w:t>
      </w:r>
    </w:p>
    <w:p>
      <w:pPr>
        <w:pStyle w:val="ListParagraph"/>
        <w:numPr>
          <w:ilvl w:val="5"/>
          <w:numId w:val="2"/>
        </w:numPr>
        <w:tabs>
          <w:tab w:pos="3341" w:val="left" w:leader="none"/>
        </w:tabs>
        <w:spacing w:line="229" w:lineRule="exact" w:before="0" w:after="0"/>
        <w:ind w:left="3341" w:right="0" w:hanging="360"/>
        <w:jc w:val="left"/>
        <w:rPr>
          <w:sz w:val="20"/>
        </w:rPr>
      </w:pPr>
      <w:r>
        <w:rPr>
          <w:sz w:val="20"/>
        </w:rPr>
        <w:t>Change in management of dosage or pain;</w:t>
      </w:r>
      <w:r>
        <w:rPr>
          <w:spacing w:val="-3"/>
          <w:sz w:val="20"/>
        </w:rPr>
        <w:t> </w:t>
      </w:r>
      <w:r>
        <w:rPr>
          <w:sz w:val="20"/>
        </w:rPr>
        <w:t>and</w:t>
      </w:r>
    </w:p>
    <w:p>
      <w:pPr>
        <w:pStyle w:val="ListParagraph"/>
        <w:numPr>
          <w:ilvl w:val="5"/>
          <w:numId w:val="2"/>
        </w:numPr>
        <w:tabs>
          <w:tab w:pos="3341" w:val="left" w:leader="none"/>
        </w:tabs>
        <w:spacing w:line="240" w:lineRule="auto" w:before="1" w:after="0"/>
        <w:ind w:left="3341" w:right="0" w:hanging="360"/>
        <w:jc w:val="left"/>
        <w:rPr>
          <w:sz w:val="20"/>
        </w:rPr>
      </w:pPr>
      <w:r>
        <w:rPr>
          <w:sz w:val="20"/>
        </w:rPr>
        <w:t>Chronic daily opioid dosage above 50</w:t>
      </w:r>
      <w:r>
        <w:rPr>
          <w:spacing w:val="-5"/>
          <w:sz w:val="20"/>
        </w:rPr>
        <w:t> </w:t>
      </w:r>
      <w:r>
        <w:rPr>
          <w:sz w:val="20"/>
        </w:rPr>
        <w:t>MMEs.</w:t>
      </w:r>
    </w:p>
    <w:p>
      <w:pPr>
        <w:pStyle w:val="BodyText"/>
        <w:spacing w:before="10"/>
      </w:pPr>
    </w:p>
    <w:p>
      <w:pPr>
        <w:pStyle w:val="ListParagraph"/>
        <w:numPr>
          <w:ilvl w:val="2"/>
          <w:numId w:val="2"/>
        </w:numPr>
        <w:tabs>
          <w:tab w:pos="1540" w:val="left" w:leader="none"/>
          <w:tab w:pos="1541" w:val="left" w:leader="none"/>
        </w:tabs>
        <w:spacing w:line="240" w:lineRule="auto" w:before="0" w:after="0"/>
        <w:ind w:left="1540" w:right="0" w:hanging="720"/>
        <w:jc w:val="left"/>
        <w:rPr>
          <w:sz w:val="20"/>
        </w:rPr>
      </w:pPr>
      <w:bookmarkStart w:name="_bookmark37" w:id="70"/>
      <w:bookmarkEnd w:id="70"/>
      <w:r>
        <w:rPr/>
      </w:r>
      <w:bookmarkStart w:name="_bookmark37" w:id="71"/>
      <w:bookmarkEnd w:id="71"/>
      <w:r>
        <w:rPr>
          <w:sz w:val="20"/>
        </w:rPr>
        <w:t>F</w:t>
      </w:r>
      <w:r>
        <w:rPr>
          <w:sz w:val="20"/>
        </w:rPr>
        <w:t>UNCTIONAL</w:t>
      </w:r>
      <w:r>
        <w:rPr>
          <w:spacing w:val="-2"/>
          <w:sz w:val="20"/>
        </w:rPr>
        <w:t> </w:t>
      </w:r>
      <w:r>
        <w:rPr>
          <w:sz w:val="20"/>
        </w:rPr>
        <w:t>ASSESSMENTS</w:t>
      </w:r>
    </w:p>
    <w:p>
      <w:pPr>
        <w:pStyle w:val="BodyText"/>
        <w:spacing w:before="11"/>
      </w:pPr>
    </w:p>
    <w:p>
      <w:pPr>
        <w:pStyle w:val="ListParagraph"/>
        <w:numPr>
          <w:ilvl w:val="3"/>
          <w:numId w:val="2"/>
        </w:numPr>
        <w:tabs>
          <w:tab w:pos="2260" w:val="left" w:leader="none"/>
          <w:tab w:pos="2261" w:val="left" w:leader="none"/>
        </w:tabs>
        <w:spacing w:line="240" w:lineRule="auto" w:before="0" w:after="0"/>
        <w:ind w:left="2260" w:right="865" w:hanging="720"/>
        <w:jc w:val="left"/>
        <w:rPr>
          <w:sz w:val="20"/>
        </w:rPr>
      </w:pPr>
      <w:r>
        <w:rPr>
          <w:sz w:val="20"/>
        </w:rPr>
        <w:t>Pre-and post-injection assessments by</w:t>
      </w:r>
      <w:r>
        <w:rPr>
          <w:spacing w:val="-41"/>
          <w:sz w:val="20"/>
        </w:rPr>
        <w:t> </w:t>
      </w:r>
      <w:r>
        <w:rPr>
          <w:sz w:val="20"/>
        </w:rPr>
        <w:t>a trained physician, nurse, physician’s assistant, occupational therapist, physical therapist, chiropractor or a medical assistant may be billed with spinal or sacroiliac (SI) joint injection codes. The following three (3) elements are required:</w:t>
      </w:r>
    </w:p>
    <w:p>
      <w:pPr>
        <w:pStyle w:val="BodyText"/>
        <w:spacing w:before="9"/>
      </w:pPr>
    </w:p>
    <w:p>
      <w:pPr>
        <w:pStyle w:val="ListParagraph"/>
        <w:numPr>
          <w:ilvl w:val="4"/>
          <w:numId w:val="2"/>
        </w:numPr>
        <w:tabs>
          <w:tab w:pos="2980" w:val="left" w:leader="none"/>
          <w:tab w:pos="2981" w:val="left" w:leader="none"/>
        </w:tabs>
        <w:spacing w:line="240" w:lineRule="auto" w:before="1" w:after="0"/>
        <w:ind w:left="2981" w:right="388" w:hanging="721"/>
        <w:jc w:val="left"/>
        <w:rPr>
          <w:sz w:val="20"/>
        </w:rPr>
      </w:pPr>
      <w:r>
        <w:rPr>
          <w:sz w:val="20"/>
        </w:rPr>
        <w:t>A brief commentary on the procedures, including the anesthesia used in the injection and verification of the needle placement by fluoroscopy, CT</w:t>
      </w:r>
      <w:r>
        <w:rPr>
          <w:spacing w:val="-26"/>
          <w:sz w:val="20"/>
        </w:rPr>
        <w:t> </w:t>
      </w:r>
      <w:r>
        <w:rPr>
          <w:sz w:val="20"/>
        </w:rPr>
        <w:t>or MRI.</w:t>
      </w:r>
    </w:p>
    <w:p>
      <w:pPr>
        <w:spacing w:after="0" w:line="240" w:lineRule="auto"/>
        <w:jc w:val="left"/>
        <w:rPr>
          <w:sz w:val="20"/>
        </w:rPr>
        <w:sectPr>
          <w:pgSz w:w="12240" w:h="15840"/>
          <w:pgMar w:header="0" w:footer="1179" w:top="1360" w:bottom="1440" w:left="1160" w:right="1100"/>
        </w:sectPr>
      </w:pPr>
    </w:p>
    <w:p>
      <w:pPr>
        <w:pStyle w:val="ListParagraph"/>
        <w:numPr>
          <w:ilvl w:val="4"/>
          <w:numId w:val="2"/>
        </w:numPr>
        <w:tabs>
          <w:tab w:pos="2980" w:val="left" w:leader="none"/>
          <w:tab w:pos="2981" w:val="left" w:leader="none"/>
        </w:tabs>
        <w:spacing w:line="240" w:lineRule="auto" w:before="79" w:after="0"/>
        <w:ind w:left="2981" w:right="479" w:hanging="721"/>
        <w:jc w:val="left"/>
        <w:rPr>
          <w:sz w:val="20"/>
        </w:rPr>
      </w:pPr>
      <w:r>
        <w:rPr>
          <w:sz w:val="20"/>
        </w:rPr>
        <w:t>Pre-and post-injection procedure shall have at least three (3) objective, diagnostically appropriate, functional measures identified, measured and documented. These may include spinal range of motion; tolerance and time limits for sitting, walking and lifting; straight leg raises for herniated discs; a variety of provocative SI joint maneuvers such as Patrick’s sign, Gaenslen, distraction or gapping and compression tests. Objective descriptions, preferably with measurements, shall be provided initially</w:t>
      </w:r>
      <w:r>
        <w:rPr>
          <w:spacing w:val="-23"/>
          <w:sz w:val="20"/>
        </w:rPr>
        <w:t> </w:t>
      </w:r>
      <w:r>
        <w:rPr>
          <w:sz w:val="20"/>
        </w:rPr>
        <w:t>and post procedure at the appropriate time for medication effect, usually 30 minutes post</w:t>
      </w:r>
      <w:r>
        <w:rPr>
          <w:spacing w:val="-2"/>
          <w:sz w:val="20"/>
        </w:rPr>
        <w:t> </w:t>
      </w:r>
      <w:r>
        <w:rPr>
          <w:sz w:val="20"/>
        </w:rPr>
        <w:t>procedure.</w:t>
      </w:r>
    </w:p>
    <w:p>
      <w:pPr>
        <w:pStyle w:val="BodyText"/>
      </w:pPr>
    </w:p>
    <w:p>
      <w:pPr>
        <w:pStyle w:val="ListParagraph"/>
        <w:numPr>
          <w:ilvl w:val="4"/>
          <w:numId w:val="2"/>
        </w:numPr>
        <w:tabs>
          <w:tab w:pos="2980" w:val="left" w:leader="none"/>
          <w:tab w:pos="2981" w:val="left" w:leader="none"/>
        </w:tabs>
        <w:spacing w:line="240" w:lineRule="auto" w:before="0" w:after="0"/>
        <w:ind w:left="2981" w:right="528" w:hanging="721"/>
        <w:jc w:val="left"/>
        <w:rPr>
          <w:sz w:val="20"/>
        </w:rPr>
      </w:pPr>
      <w:r>
        <w:rPr>
          <w:sz w:val="20"/>
        </w:rPr>
        <w:t>There shall be a trained physician or trained non-physician health care professional detailed report with a pre- and post-procedure pain diagram, normally using a 0-10 point scale. The patient(s) should be instructed to keep a post-injection pain diary that details the patient’s pain level for all pertinent body parts, including any affected limbs. The patient pain diary should be kept for at least eight (8) hours post injection and preferably</w:t>
      </w:r>
      <w:r>
        <w:rPr>
          <w:spacing w:val="-24"/>
          <w:sz w:val="20"/>
        </w:rPr>
        <w:t> </w:t>
      </w:r>
      <w:r>
        <w:rPr>
          <w:sz w:val="20"/>
        </w:rPr>
        <w:t>up to seven (7) days. The patient should be encouraged to also report any changes in activity level post</w:t>
      </w:r>
      <w:r>
        <w:rPr>
          <w:spacing w:val="-4"/>
          <w:sz w:val="20"/>
        </w:rPr>
        <w:t> </w:t>
      </w:r>
      <w:r>
        <w:rPr>
          <w:sz w:val="20"/>
        </w:rPr>
        <w:t>injection.</w:t>
      </w:r>
    </w:p>
    <w:p>
      <w:pPr>
        <w:pStyle w:val="BodyText"/>
        <w:rPr>
          <w:sz w:val="21"/>
        </w:rPr>
      </w:pPr>
    </w:p>
    <w:p>
      <w:pPr>
        <w:pStyle w:val="ListParagraph"/>
        <w:numPr>
          <w:ilvl w:val="3"/>
          <w:numId w:val="2"/>
        </w:numPr>
        <w:tabs>
          <w:tab w:pos="2260" w:val="left" w:leader="none"/>
          <w:tab w:pos="2261" w:val="left" w:leader="none"/>
        </w:tabs>
        <w:spacing w:line="240" w:lineRule="auto" w:before="0" w:after="0"/>
        <w:ind w:left="2260" w:right="538" w:hanging="720"/>
        <w:jc w:val="left"/>
        <w:rPr>
          <w:sz w:val="20"/>
        </w:rPr>
      </w:pPr>
      <w:r>
        <w:rPr>
          <w:sz w:val="20"/>
        </w:rPr>
        <w:t>If all three (3) elements are documented, the billing codes and maximum fees</w:t>
      </w:r>
      <w:r>
        <w:rPr>
          <w:spacing w:val="-21"/>
          <w:sz w:val="20"/>
        </w:rPr>
        <w:t> </w:t>
      </w:r>
      <w:r>
        <w:rPr>
          <w:sz w:val="20"/>
        </w:rPr>
        <w:t>are as</w:t>
      </w:r>
      <w:r>
        <w:rPr>
          <w:spacing w:val="-1"/>
          <w:sz w:val="20"/>
        </w:rPr>
        <w:t> </w:t>
      </w:r>
      <w:r>
        <w:rPr>
          <w:sz w:val="20"/>
        </w:rPr>
        <w:t>follows:</w:t>
      </w:r>
    </w:p>
    <w:p>
      <w:pPr>
        <w:pStyle w:val="BodyText"/>
        <w:spacing w:before="8"/>
      </w:pPr>
    </w:p>
    <w:p>
      <w:pPr>
        <w:pStyle w:val="BodyText"/>
        <w:spacing w:before="1"/>
        <w:ind w:left="2260" w:right="520"/>
      </w:pPr>
      <w:r>
        <w:rPr/>
        <w:t>DOWC Z0811 per episode for the initial functional assessment of pre-injection care, billed with the appropriate E&amp;M code, related to spinal or SI joint injections.</w:t>
      </w:r>
    </w:p>
    <w:p>
      <w:pPr>
        <w:pStyle w:val="BodyText"/>
        <w:spacing w:before="10"/>
      </w:pPr>
    </w:p>
    <w:p>
      <w:pPr>
        <w:pStyle w:val="BodyText"/>
        <w:ind w:left="2260" w:right="385"/>
      </w:pPr>
      <w:r>
        <w:rPr/>
        <w:t>DOWC Z0812 for a subsequent visit of therapeutic post-injection care (preferably done by a non-injectionist and at least seven (7) days after the injection), billed along with the appropriate E&amp;M code, related to follow-up care of spinal or SI joint injections. The injured worker should provide post injection pain data, including a pain diary.</w:t>
      </w:r>
    </w:p>
    <w:p>
      <w:pPr>
        <w:pStyle w:val="BodyText"/>
        <w:spacing w:before="10"/>
      </w:pPr>
    </w:p>
    <w:p>
      <w:pPr>
        <w:pStyle w:val="BodyText"/>
        <w:spacing w:before="1"/>
        <w:ind w:left="2260" w:right="796"/>
      </w:pPr>
      <w:r>
        <w:rPr/>
        <w:t>DOWC Z0814 for post-diagnostic injection care (repeat functional assessment within the time period for the effective agent given).</w:t>
      </w:r>
    </w:p>
    <w:p>
      <w:pPr>
        <w:pStyle w:val="BodyText"/>
        <w:spacing w:before="10"/>
      </w:pPr>
    </w:p>
    <w:p>
      <w:pPr>
        <w:pStyle w:val="ListParagraph"/>
        <w:numPr>
          <w:ilvl w:val="2"/>
          <w:numId w:val="2"/>
        </w:numPr>
        <w:tabs>
          <w:tab w:pos="1540" w:val="left" w:leader="none"/>
          <w:tab w:pos="1541" w:val="left" w:leader="none"/>
        </w:tabs>
        <w:spacing w:line="240" w:lineRule="auto" w:before="0" w:after="0"/>
        <w:ind w:left="1540" w:right="0" w:hanging="720"/>
        <w:jc w:val="left"/>
        <w:rPr>
          <w:sz w:val="20"/>
        </w:rPr>
      </w:pPr>
      <w:bookmarkStart w:name="_bookmark38" w:id="72"/>
      <w:bookmarkEnd w:id="72"/>
      <w:r>
        <w:rPr/>
      </w:r>
      <w:bookmarkStart w:name="_bookmark38" w:id="73"/>
      <w:bookmarkEnd w:id="73"/>
      <w:r>
        <w:rPr>
          <w:sz w:val="20"/>
        </w:rPr>
        <w:t>Q</w:t>
      </w:r>
      <w:r>
        <w:rPr>
          <w:sz w:val="20"/>
        </w:rPr>
        <w:t>UALITY PERFORMANCE AND OUTCOMES PAYMENTS</w:t>
      </w:r>
      <w:r>
        <w:rPr>
          <w:spacing w:val="-5"/>
          <w:sz w:val="20"/>
        </w:rPr>
        <w:t> </w:t>
      </w:r>
      <w:r>
        <w:rPr>
          <w:sz w:val="20"/>
        </w:rPr>
        <w:t>(QPOP)</w:t>
      </w:r>
    </w:p>
    <w:p>
      <w:pPr>
        <w:pStyle w:val="BodyText"/>
        <w:spacing w:before="11"/>
      </w:pPr>
    </w:p>
    <w:p>
      <w:pPr>
        <w:pStyle w:val="ListParagraph"/>
        <w:numPr>
          <w:ilvl w:val="3"/>
          <w:numId w:val="2"/>
        </w:numPr>
        <w:tabs>
          <w:tab w:pos="2260" w:val="left" w:leader="none"/>
          <w:tab w:pos="2261" w:val="left" w:leader="none"/>
        </w:tabs>
        <w:spacing w:line="240" w:lineRule="auto" w:before="0" w:after="0"/>
        <w:ind w:left="2260" w:right="433" w:hanging="720"/>
        <w:jc w:val="left"/>
        <w:rPr>
          <w:sz w:val="20"/>
        </w:rPr>
      </w:pPr>
      <w:r>
        <w:rPr>
          <w:sz w:val="20"/>
        </w:rPr>
        <w:t>Medical providers who are Level I or II accredited, or who have completed the Division-sponsored Level I or II accreditation program and have successfully completed the QPOP training may bill separately for documenting functional progress made by the injured worker. The medical providers must utilize both a Division-approved psychological screen and a Division-approved functional tool. The psychological screen and the functional tool are approved by the Division and are validated for the specific purpose for which they have been created. The medical provider also must document whether the injured worker’s perception of function correlates with clinical findings. The documentation of functional progress should assist the provider in preparing a successful plan of care, including specific goals and expected time frames for completion, or for modifying a prior plan of care. The documentation must</w:t>
      </w:r>
      <w:r>
        <w:rPr>
          <w:spacing w:val="-4"/>
          <w:sz w:val="20"/>
        </w:rPr>
        <w:t> </w:t>
      </w:r>
      <w:r>
        <w:rPr>
          <w:sz w:val="20"/>
        </w:rPr>
        <w:t>include:</w:t>
      </w:r>
    </w:p>
    <w:p>
      <w:pPr>
        <w:pStyle w:val="BodyText"/>
        <w:spacing w:before="8"/>
      </w:pPr>
    </w:p>
    <w:p>
      <w:pPr>
        <w:pStyle w:val="ListParagraph"/>
        <w:numPr>
          <w:ilvl w:val="4"/>
          <w:numId w:val="2"/>
        </w:numPr>
        <w:tabs>
          <w:tab w:pos="2980" w:val="left" w:leader="none"/>
          <w:tab w:pos="2981" w:val="left" w:leader="none"/>
        </w:tabs>
        <w:spacing w:line="240" w:lineRule="auto" w:before="0" w:after="0"/>
        <w:ind w:left="2981" w:right="546" w:hanging="721"/>
        <w:jc w:val="left"/>
        <w:rPr>
          <w:sz w:val="20"/>
        </w:rPr>
      </w:pPr>
      <w:r>
        <w:rPr>
          <w:sz w:val="20"/>
        </w:rPr>
        <w:t>Specific testing that occurred, interpretation of testing results, and the weight given to these results in forming a reasonable and necessary</w:t>
      </w:r>
      <w:r>
        <w:rPr>
          <w:spacing w:val="-24"/>
          <w:sz w:val="20"/>
        </w:rPr>
        <w:t> </w:t>
      </w:r>
      <w:r>
        <w:rPr>
          <w:sz w:val="20"/>
        </w:rPr>
        <w:t>plan of care;</w:t>
      </w:r>
    </w:p>
    <w:p>
      <w:pPr>
        <w:pStyle w:val="ListParagraph"/>
        <w:numPr>
          <w:ilvl w:val="4"/>
          <w:numId w:val="2"/>
        </w:numPr>
        <w:tabs>
          <w:tab w:pos="2980" w:val="left" w:leader="none"/>
          <w:tab w:pos="2981" w:val="left" w:leader="none"/>
        </w:tabs>
        <w:spacing w:line="240" w:lineRule="auto" w:before="2" w:after="0"/>
        <w:ind w:left="2981" w:right="1402" w:hanging="721"/>
        <w:jc w:val="left"/>
        <w:rPr>
          <w:sz w:val="20"/>
        </w:rPr>
      </w:pPr>
      <w:r>
        <w:rPr>
          <w:sz w:val="20"/>
        </w:rPr>
        <w:t>Explanation of how the testing goes beyond the evaluation and management (E&amp;M) services typically provided by the</w:t>
      </w:r>
      <w:r>
        <w:rPr>
          <w:spacing w:val="-22"/>
          <w:sz w:val="20"/>
        </w:rPr>
        <w:t> </w:t>
      </w:r>
      <w:r>
        <w:rPr>
          <w:sz w:val="20"/>
        </w:rPr>
        <w:t>provider;</w:t>
      </w:r>
    </w:p>
    <w:p>
      <w:pPr>
        <w:spacing w:after="0" w:line="240" w:lineRule="auto"/>
        <w:jc w:val="left"/>
        <w:rPr>
          <w:sz w:val="20"/>
        </w:rPr>
        <w:sectPr>
          <w:pgSz w:w="12240" w:h="15840"/>
          <w:pgMar w:header="0" w:footer="1179" w:top="1360" w:bottom="1440" w:left="1160" w:right="1100"/>
        </w:sectPr>
      </w:pPr>
    </w:p>
    <w:p>
      <w:pPr>
        <w:pStyle w:val="ListParagraph"/>
        <w:numPr>
          <w:ilvl w:val="4"/>
          <w:numId w:val="2"/>
        </w:numPr>
        <w:tabs>
          <w:tab w:pos="2980" w:val="left" w:leader="none"/>
          <w:tab w:pos="2981" w:val="left" w:leader="none"/>
        </w:tabs>
        <w:spacing w:line="240" w:lineRule="auto" w:before="79" w:after="0"/>
        <w:ind w:left="2981" w:right="997" w:hanging="721"/>
        <w:jc w:val="left"/>
        <w:rPr>
          <w:sz w:val="20"/>
        </w:rPr>
      </w:pPr>
      <w:r>
        <w:rPr>
          <w:sz w:val="20"/>
        </w:rPr>
        <w:t>Meaningful discussion of actual or expected functional</w:t>
      </w:r>
      <w:r>
        <w:rPr>
          <w:spacing w:val="-16"/>
          <w:sz w:val="20"/>
        </w:rPr>
        <w:t> </w:t>
      </w:r>
      <w:r>
        <w:rPr>
          <w:sz w:val="20"/>
        </w:rPr>
        <w:t>improvement between the provider and the injured</w:t>
      </w:r>
      <w:r>
        <w:rPr>
          <w:spacing w:val="-4"/>
          <w:sz w:val="20"/>
        </w:rPr>
        <w:t> </w:t>
      </w:r>
      <w:r>
        <w:rPr>
          <w:sz w:val="20"/>
        </w:rPr>
        <w:t>worker.</w:t>
      </w:r>
    </w:p>
    <w:p>
      <w:pPr>
        <w:pStyle w:val="BodyText"/>
        <w:spacing w:before="9"/>
      </w:pPr>
    </w:p>
    <w:p>
      <w:pPr>
        <w:pStyle w:val="BodyText"/>
        <w:ind w:left="2260"/>
      </w:pPr>
      <w:r>
        <w:rPr/>
        <w:t>If these elements are met, the billing code and maximum fee are as follows:</w:t>
      </w:r>
    </w:p>
    <w:p>
      <w:pPr>
        <w:pStyle w:val="BodyText"/>
        <w:spacing w:before="10"/>
      </w:pPr>
    </w:p>
    <w:p>
      <w:pPr>
        <w:pStyle w:val="BodyText"/>
        <w:spacing w:before="1"/>
        <w:ind w:left="2260" w:right="385"/>
      </w:pPr>
      <w:r>
        <w:rPr/>
        <w:t>DOWC Z0815 for the initial assessment during which the injured worker provides functional data and completes the validated psychological screen, which the provider considers in preparing a plan of care. This code also may be used for the final assessment that includes review of the functional gains achieved during the course of treatment and documentation of MMI.</w:t>
      </w:r>
    </w:p>
    <w:p>
      <w:pPr>
        <w:pStyle w:val="BodyText"/>
        <w:spacing w:before="9"/>
      </w:pPr>
    </w:p>
    <w:p>
      <w:pPr>
        <w:pStyle w:val="BodyText"/>
        <w:ind w:left="2260" w:right="376"/>
      </w:pPr>
      <w:r>
        <w:rPr/>
        <w:t>DOWC Z0816 for subsequent visits during which the injured worker provides follow-up functional data that could alter the treatment plan. The provider may use this code if the analysis of the data causes him or her to modify the treatment plan. The provider should not bill this code more than once every 2 to 4 weeks.</w:t>
      </w:r>
    </w:p>
    <w:p>
      <w:pPr>
        <w:pStyle w:val="BodyText"/>
        <w:spacing w:before="1"/>
        <w:rPr>
          <w:sz w:val="21"/>
        </w:rPr>
      </w:pPr>
    </w:p>
    <w:p>
      <w:pPr>
        <w:pStyle w:val="ListParagraph"/>
        <w:numPr>
          <w:ilvl w:val="3"/>
          <w:numId w:val="2"/>
        </w:numPr>
        <w:tabs>
          <w:tab w:pos="2260" w:val="left" w:leader="none"/>
          <w:tab w:pos="2261" w:val="left" w:leader="none"/>
        </w:tabs>
        <w:spacing w:line="240" w:lineRule="auto" w:before="0" w:after="0"/>
        <w:ind w:left="2260" w:right="1261" w:hanging="720"/>
        <w:jc w:val="left"/>
        <w:rPr>
          <w:sz w:val="20"/>
        </w:rPr>
      </w:pPr>
      <w:r>
        <w:rPr>
          <w:sz w:val="20"/>
        </w:rPr>
        <w:t>QPOP for post-MMI patients requires prior authorization based on</w:t>
      </w:r>
      <w:r>
        <w:rPr>
          <w:spacing w:val="-24"/>
          <w:sz w:val="20"/>
        </w:rPr>
        <w:t> </w:t>
      </w:r>
      <w:r>
        <w:rPr>
          <w:sz w:val="20"/>
        </w:rPr>
        <w:t>clearly</w:t>
      </w:r>
      <w:bookmarkStart w:name="_bookmark39" w:id="74"/>
      <w:bookmarkEnd w:id="74"/>
      <w:r>
        <w:rPr>
          <w:sz w:val="20"/>
        </w:rPr>
      </w:r>
      <w:r>
        <w:rPr>
          <w:sz w:val="20"/>
        </w:rPr>
        <w:t> documented functional</w:t>
      </w:r>
      <w:r>
        <w:rPr>
          <w:spacing w:val="-4"/>
          <w:sz w:val="20"/>
        </w:rPr>
        <w:t> </w:t>
      </w:r>
      <w:r>
        <w:rPr>
          <w:sz w:val="20"/>
        </w:rPr>
        <w:t>goals.</w:t>
      </w:r>
    </w:p>
    <w:p>
      <w:pPr>
        <w:pStyle w:val="BodyText"/>
        <w:spacing w:before="8"/>
      </w:pPr>
    </w:p>
    <w:p>
      <w:pPr>
        <w:pStyle w:val="ListParagraph"/>
        <w:numPr>
          <w:ilvl w:val="2"/>
          <w:numId w:val="2"/>
        </w:numPr>
        <w:tabs>
          <w:tab w:pos="1540" w:val="left" w:leader="none"/>
          <w:tab w:pos="1541" w:val="left" w:leader="none"/>
        </w:tabs>
        <w:spacing w:line="240" w:lineRule="auto" w:before="1" w:after="0"/>
        <w:ind w:left="1540" w:right="0" w:hanging="720"/>
        <w:jc w:val="left"/>
        <w:rPr>
          <w:sz w:val="20"/>
        </w:rPr>
      </w:pPr>
      <w:r>
        <w:rPr>
          <w:sz w:val="20"/>
        </w:rPr>
        <w:t>PILOT</w:t>
      </w:r>
      <w:r>
        <w:rPr>
          <w:spacing w:val="2"/>
          <w:sz w:val="20"/>
        </w:rPr>
        <w:t> </w:t>
      </w:r>
      <w:r>
        <w:rPr>
          <w:sz w:val="20"/>
        </w:rPr>
        <w:t>PROGRAMS</w:t>
      </w:r>
    </w:p>
    <w:p>
      <w:pPr>
        <w:pStyle w:val="BodyText"/>
        <w:spacing w:before="10"/>
      </w:pPr>
    </w:p>
    <w:p>
      <w:pPr>
        <w:pStyle w:val="BodyText"/>
        <w:ind w:left="1540"/>
      </w:pPr>
      <w:r>
        <w:rPr/>
        <w:t>Payers may submit a proposal to conduct a pilot program(s) to the Director for</w:t>
      </w:r>
    </w:p>
    <w:p>
      <w:pPr>
        <w:pStyle w:val="BodyText"/>
        <w:ind w:left="1540" w:right="560"/>
      </w:pPr>
      <w:r>
        <w:rPr/>
        <w:t>approval. Pilot programs authorized by this Rule shall be designed to improve quality of care, determine the efficacy of clinic or payment models, and to provide a basis for future development and expansion of such models.</w:t>
      </w:r>
    </w:p>
    <w:p>
      <w:pPr>
        <w:pStyle w:val="BodyText"/>
        <w:rPr>
          <w:sz w:val="21"/>
        </w:rPr>
      </w:pPr>
    </w:p>
    <w:p>
      <w:pPr>
        <w:pStyle w:val="BodyText"/>
        <w:ind w:left="1540" w:right="385"/>
      </w:pPr>
      <w:r>
        <w:rPr/>
        <w:t>The proposal for a pilot program shall meet the minimum standards set forth in § 8-43-602 and shall include:</w:t>
      </w:r>
    </w:p>
    <w:p>
      <w:pPr>
        <w:pStyle w:val="ListParagraph"/>
        <w:numPr>
          <w:ilvl w:val="3"/>
          <w:numId w:val="2"/>
        </w:numPr>
        <w:tabs>
          <w:tab w:pos="2260" w:val="left" w:leader="none"/>
          <w:tab w:pos="2261" w:val="left" w:leader="none"/>
        </w:tabs>
        <w:spacing w:line="228" w:lineRule="exact" w:before="0" w:after="0"/>
        <w:ind w:left="2260" w:right="0" w:hanging="720"/>
        <w:jc w:val="left"/>
        <w:rPr>
          <w:sz w:val="20"/>
        </w:rPr>
      </w:pPr>
      <w:r>
        <w:rPr>
          <w:sz w:val="20"/>
        </w:rPr>
        <w:t>beginning and end date for the pilot</w:t>
      </w:r>
      <w:r>
        <w:rPr>
          <w:spacing w:val="-3"/>
          <w:sz w:val="20"/>
        </w:rPr>
        <w:t> </w:t>
      </w:r>
      <w:r>
        <w:rPr>
          <w:sz w:val="20"/>
        </w:rPr>
        <w:t>program.</w:t>
      </w:r>
    </w:p>
    <w:p>
      <w:pPr>
        <w:pStyle w:val="ListParagraph"/>
        <w:numPr>
          <w:ilvl w:val="3"/>
          <w:numId w:val="2"/>
        </w:numPr>
        <w:tabs>
          <w:tab w:pos="2260" w:val="left" w:leader="none"/>
          <w:tab w:pos="2261" w:val="left" w:leader="none"/>
        </w:tabs>
        <w:spacing w:line="240" w:lineRule="auto" w:before="1" w:after="0"/>
        <w:ind w:left="2260" w:right="0" w:hanging="720"/>
        <w:jc w:val="left"/>
        <w:rPr>
          <w:sz w:val="20"/>
        </w:rPr>
      </w:pPr>
      <w:r>
        <w:rPr>
          <w:sz w:val="20"/>
        </w:rPr>
        <w:t>population to be managed (e.g. size, specific diagnosis</w:t>
      </w:r>
      <w:r>
        <w:rPr>
          <w:spacing w:val="-5"/>
          <w:sz w:val="20"/>
        </w:rPr>
        <w:t> </w:t>
      </w:r>
      <w:r>
        <w:rPr>
          <w:sz w:val="20"/>
        </w:rPr>
        <w:t>codes).</w:t>
      </w: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provider group(s) participating in the</w:t>
      </w:r>
      <w:r>
        <w:rPr>
          <w:spacing w:val="-2"/>
          <w:sz w:val="20"/>
        </w:rPr>
        <w:t> </w:t>
      </w:r>
      <w:r>
        <w:rPr>
          <w:sz w:val="20"/>
        </w:rPr>
        <w:t>program.</w:t>
      </w:r>
    </w:p>
    <w:p>
      <w:pPr>
        <w:pStyle w:val="ListParagraph"/>
        <w:numPr>
          <w:ilvl w:val="3"/>
          <w:numId w:val="2"/>
        </w:numPr>
        <w:tabs>
          <w:tab w:pos="2260" w:val="left" w:leader="none"/>
          <w:tab w:pos="2261" w:val="left" w:leader="none"/>
        </w:tabs>
        <w:spacing w:line="229" w:lineRule="exact" w:before="1" w:after="0"/>
        <w:ind w:left="2260" w:right="0" w:hanging="720"/>
        <w:jc w:val="left"/>
        <w:rPr>
          <w:sz w:val="20"/>
        </w:rPr>
      </w:pPr>
      <w:r>
        <w:rPr>
          <w:sz w:val="20"/>
        </w:rPr>
        <w:t>proposed codes and</w:t>
      </w:r>
      <w:r>
        <w:rPr>
          <w:spacing w:val="-1"/>
          <w:sz w:val="20"/>
        </w:rPr>
        <w:t> </w:t>
      </w:r>
      <w:r>
        <w:rPr>
          <w:sz w:val="20"/>
        </w:rPr>
        <w:t>fees.</w:t>
      </w:r>
    </w:p>
    <w:p>
      <w:pPr>
        <w:pStyle w:val="ListParagraph"/>
        <w:numPr>
          <w:ilvl w:val="3"/>
          <w:numId w:val="2"/>
        </w:numPr>
        <w:tabs>
          <w:tab w:pos="2260" w:val="left" w:leader="none"/>
          <w:tab w:pos="2261" w:val="left" w:leader="none"/>
        </w:tabs>
        <w:spacing w:line="229" w:lineRule="exact" w:before="0" w:after="0"/>
        <w:ind w:left="2260" w:right="0" w:hanging="720"/>
        <w:jc w:val="left"/>
        <w:rPr>
          <w:sz w:val="20"/>
        </w:rPr>
      </w:pPr>
      <w:r>
        <w:rPr>
          <w:sz w:val="20"/>
        </w:rPr>
        <w:t>process for evaluating the program’s</w:t>
      </w:r>
      <w:r>
        <w:rPr>
          <w:spacing w:val="-3"/>
          <w:sz w:val="20"/>
        </w:rPr>
        <w:t> </w:t>
      </w:r>
      <w:r>
        <w:rPr>
          <w:sz w:val="20"/>
        </w:rPr>
        <w:t>success.</w:t>
      </w:r>
    </w:p>
    <w:p>
      <w:pPr>
        <w:pStyle w:val="BodyText"/>
        <w:spacing w:before="10"/>
      </w:pPr>
    </w:p>
    <w:p>
      <w:pPr>
        <w:pStyle w:val="BodyText"/>
        <w:ind w:left="1540" w:right="343"/>
        <w:jc w:val="both"/>
      </w:pPr>
      <w:r>
        <w:rPr/>
        <w:t>Participating payers must submit data and other information as required by the Division to examine such issues as the financial implications for providers and patients, enrollment patterns, utilization patterns, impact on health outcomes, system effects and the need for future health planning.</w:t>
      </w:r>
    </w:p>
    <w:p>
      <w:pPr>
        <w:pStyle w:val="BodyText"/>
        <w:rPr>
          <w:sz w:val="22"/>
        </w:rPr>
      </w:pPr>
    </w:p>
    <w:p>
      <w:pPr>
        <w:pStyle w:val="BodyText"/>
        <w:spacing w:before="7"/>
        <w:rPr>
          <w:sz w:val="18"/>
        </w:rPr>
      </w:pPr>
    </w:p>
    <w:p>
      <w:pPr>
        <w:pStyle w:val="Heading1"/>
        <w:numPr>
          <w:ilvl w:val="1"/>
          <w:numId w:val="2"/>
        </w:numPr>
        <w:tabs>
          <w:tab w:pos="820" w:val="left" w:leader="none"/>
          <w:tab w:pos="821" w:val="left" w:leader="none"/>
        </w:tabs>
        <w:spacing w:line="240" w:lineRule="auto" w:before="1" w:after="0"/>
        <w:ind w:left="820" w:right="0" w:hanging="720"/>
        <w:jc w:val="left"/>
      </w:pPr>
      <w:r>
        <w:rPr/>
        <w:t>INDIGENCE STANDARDS</w:t>
      </w:r>
    </w:p>
    <w:p>
      <w:pPr>
        <w:pStyle w:val="BodyText"/>
        <w:spacing w:before="1"/>
        <w:rPr>
          <w:b/>
          <w:sz w:val="21"/>
        </w:rPr>
      </w:pPr>
    </w:p>
    <w:p>
      <w:pPr>
        <w:pStyle w:val="ListParagraph"/>
        <w:numPr>
          <w:ilvl w:val="2"/>
          <w:numId w:val="2"/>
        </w:numPr>
        <w:tabs>
          <w:tab w:pos="1540" w:val="left" w:leader="none"/>
          <w:tab w:pos="1541" w:val="left" w:leader="none"/>
        </w:tabs>
        <w:spacing w:line="240" w:lineRule="auto" w:before="0" w:after="0"/>
        <w:ind w:left="1540" w:right="0" w:hanging="720"/>
        <w:jc w:val="left"/>
        <w:rPr>
          <w:sz w:val="20"/>
        </w:rPr>
      </w:pPr>
      <w:r>
        <w:rPr>
          <w:sz w:val="20"/>
        </w:rPr>
        <w:t>A person shall be found to be indigent only</w:t>
      </w:r>
      <w:r>
        <w:rPr>
          <w:spacing w:val="-10"/>
          <w:sz w:val="20"/>
        </w:rPr>
        <w:t> </w:t>
      </w:r>
      <w:r>
        <w:rPr>
          <w:sz w:val="20"/>
        </w:rPr>
        <w:t>if:</w:t>
      </w:r>
    </w:p>
    <w:p>
      <w:pPr>
        <w:pStyle w:val="BodyText"/>
        <w:spacing w:before="1"/>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income is at or below eligibility guidelines with liquid assets of $1,500 or less;</w:t>
      </w:r>
      <w:r>
        <w:rPr>
          <w:spacing w:val="-16"/>
          <w:sz w:val="20"/>
        </w:rPr>
        <w:t> </w:t>
      </w:r>
      <w:r>
        <w:rPr>
          <w:sz w:val="20"/>
        </w:rPr>
        <w:t>or</w:t>
      </w:r>
    </w:p>
    <w:p>
      <w:pPr>
        <w:pStyle w:val="BodyText"/>
        <w:spacing w:before="1"/>
      </w:pPr>
    </w:p>
    <w:p>
      <w:pPr>
        <w:pStyle w:val="ListParagraph"/>
        <w:numPr>
          <w:ilvl w:val="3"/>
          <w:numId w:val="2"/>
        </w:numPr>
        <w:tabs>
          <w:tab w:pos="2260" w:val="left" w:leader="none"/>
          <w:tab w:pos="2261" w:val="left" w:leader="none"/>
        </w:tabs>
        <w:spacing w:line="240" w:lineRule="auto" w:before="0" w:after="0"/>
        <w:ind w:left="2260" w:right="565" w:hanging="720"/>
        <w:jc w:val="left"/>
        <w:rPr>
          <w:sz w:val="20"/>
        </w:rPr>
      </w:pPr>
      <w:r>
        <w:rPr>
          <w:sz w:val="20"/>
        </w:rPr>
        <w:t>income is up to 25% above the eligibility guidelines, liquid assets equal $1,500</w:t>
      </w:r>
      <w:r>
        <w:rPr>
          <w:spacing w:val="-26"/>
          <w:sz w:val="20"/>
        </w:rPr>
        <w:t> </w:t>
      </w:r>
      <w:r>
        <w:rPr>
          <w:sz w:val="20"/>
        </w:rPr>
        <w:t>or less,</w:t>
      </w:r>
      <w:r>
        <w:rPr>
          <w:spacing w:val="-4"/>
          <w:sz w:val="20"/>
        </w:rPr>
        <w:t> </w:t>
      </w:r>
      <w:r>
        <w:rPr>
          <w:sz w:val="20"/>
        </w:rPr>
        <w:t>and</w:t>
      </w:r>
      <w:r>
        <w:rPr>
          <w:spacing w:val="-4"/>
          <w:sz w:val="20"/>
        </w:rPr>
        <w:t> </w:t>
      </w:r>
      <w:r>
        <w:rPr>
          <w:sz w:val="20"/>
        </w:rPr>
        <w:t>the</w:t>
      </w:r>
      <w:r>
        <w:rPr>
          <w:spacing w:val="-3"/>
          <w:sz w:val="20"/>
        </w:rPr>
        <w:t> </w:t>
      </w:r>
      <w:r>
        <w:rPr>
          <w:sz w:val="20"/>
        </w:rPr>
        <w:t>claimant’s</w:t>
      </w:r>
      <w:r>
        <w:rPr>
          <w:spacing w:val="-3"/>
          <w:sz w:val="20"/>
        </w:rPr>
        <w:t> </w:t>
      </w:r>
      <w:r>
        <w:rPr>
          <w:sz w:val="20"/>
        </w:rPr>
        <w:t>monthly</w:t>
      </w:r>
      <w:r>
        <w:rPr>
          <w:spacing w:val="-4"/>
          <w:sz w:val="20"/>
        </w:rPr>
        <w:t> </w:t>
      </w:r>
      <w:r>
        <w:rPr>
          <w:sz w:val="20"/>
        </w:rPr>
        <w:t>expenses</w:t>
      </w:r>
      <w:r>
        <w:rPr>
          <w:spacing w:val="-3"/>
          <w:sz w:val="20"/>
        </w:rPr>
        <w:t> </w:t>
      </w:r>
      <w:r>
        <w:rPr>
          <w:sz w:val="20"/>
        </w:rPr>
        <w:t>equal</w:t>
      </w:r>
      <w:r>
        <w:rPr>
          <w:spacing w:val="-3"/>
          <w:sz w:val="20"/>
        </w:rPr>
        <w:t> </w:t>
      </w:r>
      <w:r>
        <w:rPr>
          <w:sz w:val="20"/>
        </w:rPr>
        <w:t>or</w:t>
      </w:r>
      <w:r>
        <w:rPr>
          <w:spacing w:val="-3"/>
          <w:sz w:val="20"/>
        </w:rPr>
        <w:t> </w:t>
      </w:r>
      <w:r>
        <w:rPr>
          <w:sz w:val="20"/>
        </w:rPr>
        <w:t>exceed</w:t>
      </w:r>
      <w:r>
        <w:rPr>
          <w:spacing w:val="-4"/>
          <w:sz w:val="20"/>
        </w:rPr>
        <w:t> </w:t>
      </w:r>
      <w:r>
        <w:rPr>
          <w:sz w:val="20"/>
        </w:rPr>
        <w:t>monthly</w:t>
      </w:r>
      <w:r>
        <w:rPr>
          <w:spacing w:val="-6"/>
          <w:sz w:val="20"/>
        </w:rPr>
        <w:t> </w:t>
      </w:r>
      <w:r>
        <w:rPr>
          <w:sz w:val="20"/>
        </w:rPr>
        <w:t>income;</w:t>
      </w:r>
      <w:r>
        <w:rPr>
          <w:spacing w:val="-5"/>
          <w:sz w:val="20"/>
        </w:rPr>
        <w:t> </w:t>
      </w:r>
      <w:r>
        <w:rPr>
          <w:sz w:val="20"/>
        </w:rPr>
        <w:t>or,</w:t>
      </w:r>
    </w:p>
    <w:p>
      <w:pPr>
        <w:pStyle w:val="BodyText"/>
        <w:spacing w:before="10"/>
        <w:rPr>
          <w:sz w:val="19"/>
        </w:rPr>
      </w:pPr>
    </w:p>
    <w:p>
      <w:pPr>
        <w:pStyle w:val="ListParagraph"/>
        <w:numPr>
          <w:ilvl w:val="3"/>
          <w:numId w:val="2"/>
        </w:numPr>
        <w:tabs>
          <w:tab w:pos="2260" w:val="left" w:leader="none"/>
          <w:tab w:pos="2261" w:val="left" w:leader="none"/>
        </w:tabs>
        <w:spacing w:line="240" w:lineRule="auto" w:before="1" w:after="0"/>
        <w:ind w:left="2260" w:right="0" w:hanging="720"/>
        <w:jc w:val="left"/>
        <w:rPr>
          <w:sz w:val="20"/>
        </w:rPr>
      </w:pPr>
      <w:r>
        <w:rPr>
          <w:sz w:val="20"/>
        </w:rPr>
        <w:t>if “extraordinary circumstances” exist which merit a determination of</w:t>
      </w:r>
      <w:r>
        <w:rPr>
          <w:spacing w:val="-23"/>
          <w:sz w:val="20"/>
        </w:rPr>
        <w:t> </w:t>
      </w:r>
      <w:r>
        <w:rPr>
          <w:sz w:val="20"/>
        </w:rPr>
        <w:t>indigence.</w:t>
      </w:r>
    </w:p>
    <w:p>
      <w:pPr>
        <w:pStyle w:val="BodyText"/>
        <w:spacing w:before="10"/>
      </w:pPr>
    </w:p>
    <w:p>
      <w:pPr>
        <w:pStyle w:val="ListParagraph"/>
        <w:numPr>
          <w:ilvl w:val="2"/>
          <w:numId w:val="2"/>
        </w:numPr>
        <w:tabs>
          <w:tab w:pos="1540" w:val="left" w:leader="none"/>
          <w:tab w:pos="1541" w:val="left" w:leader="none"/>
        </w:tabs>
        <w:spacing w:line="240" w:lineRule="auto" w:before="0" w:after="0"/>
        <w:ind w:left="1540" w:right="0" w:hanging="720"/>
        <w:jc w:val="left"/>
        <w:rPr>
          <w:sz w:val="20"/>
        </w:rPr>
      </w:pPr>
      <w:r>
        <w:rPr>
          <w:sz w:val="20"/>
        </w:rPr>
        <w:t>Income Eligibility</w:t>
      </w:r>
      <w:r>
        <w:rPr>
          <w:spacing w:val="-6"/>
          <w:sz w:val="20"/>
        </w:rPr>
        <w:t> </w:t>
      </w:r>
      <w:r>
        <w:rPr>
          <w:sz w:val="20"/>
        </w:rPr>
        <w:t>Guidelines:</w:t>
      </w:r>
    </w:p>
    <w:p>
      <w:pPr>
        <w:spacing w:after="0" w:line="240" w:lineRule="auto"/>
        <w:jc w:val="left"/>
        <w:rPr>
          <w:sz w:val="20"/>
        </w:rPr>
        <w:sectPr>
          <w:pgSz w:w="12240" w:h="15840"/>
          <w:pgMar w:header="0" w:footer="1179" w:top="1360" w:bottom="1440" w:left="1160" w:right="1100"/>
        </w:sectPr>
      </w:pPr>
    </w:p>
    <w:tbl>
      <w:tblPr>
        <w:tblW w:w="0" w:type="auto"/>
        <w:jc w:val="left"/>
        <w:tblInd w:w="1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52"/>
        <w:gridCol w:w="2881"/>
        <w:gridCol w:w="3685"/>
      </w:tblGrid>
      <w:tr>
        <w:trPr>
          <w:trHeight w:val="470" w:hRule="atLeast"/>
        </w:trPr>
        <w:tc>
          <w:tcPr>
            <w:tcW w:w="1352" w:type="dxa"/>
          </w:tcPr>
          <w:p>
            <w:pPr>
              <w:pStyle w:val="TableParagraph"/>
              <w:spacing w:before="7"/>
              <w:rPr>
                <w:sz w:val="20"/>
              </w:rPr>
            </w:pPr>
          </w:p>
          <w:p>
            <w:pPr>
              <w:pStyle w:val="TableParagraph"/>
              <w:spacing w:line="213" w:lineRule="exact"/>
              <w:ind w:left="129"/>
              <w:rPr>
                <w:b/>
                <w:sz w:val="20"/>
              </w:rPr>
            </w:pPr>
            <w:bookmarkStart w:name="_bookmark40" w:id="75"/>
            <w:bookmarkEnd w:id="75"/>
            <w:r>
              <w:rPr/>
            </w:r>
            <w:r>
              <w:rPr>
                <w:b/>
                <w:sz w:val="20"/>
              </w:rPr>
              <w:t>Family Size</w:t>
            </w:r>
          </w:p>
        </w:tc>
        <w:tc>
          <w:tcPr>
            <w:tcW w:w="2881" w:type="dxa"/>
          </w:tcPr>
          <w:p>
            <w:pPr>
              <w:pStyle w:val="TableParagraph"/>
              <w:spacing w:before="7"/>
              <w:rPr>
                <w:sz w:val="20"/>
              </w:rPr>
            </w:pPr>
          </w:p>
          <w:p>
            <w:pPr>
              <w:pStyle w:val="TableParagraph"/>
              <w:spacing w:line="213" w:lineRule="exact"/>
              <w:ind w:left="105"/>
              <w:rPr>
                <w:b/>
                <w:sz w:val="20"/>
              </w:rPr>
            </w:pPr>
            <w:r>
              <w:rPr>
                <w:b/>
                <w:sz w:val="20"/>
              </w:rPr>
              <w:t>Monthly income guidelines</w:t>
            </w:r>
          </w:p>
        </w:tc>
        <w:tc>
          <w:tcPr>
            <w:tcW w:w="3685" w:type="dxa"/>
          </w:tcPr>
          <w:p>
            <w:pPr>
              <w:pStyle w:val="TableParagraph"/>
              <w:spacing w:before="7"/>
              <w:rPr>
                <w:sz w:val="20"/>
              </w:rPr>
            </w:pPr>
          </w:p>
          <w:p>
            <w:pPr>
              <w:pStyle w:val="TableParagraph"/>
              <w:spacing w:line="213" w:lineRule="exact"/>
              <w:ind w:left="104"/>
              <w:rPr>
                <w:b/>
                <w:sz w:val="20"/>
              </w:rPr>
            </w:pPr>
            <w:r>
              <w:rPr>
                <w:b/>
                <w:sz w:val="20"/>
              </w:rPr>
              <w:t>Monthly income guideline plus 25%</w:t>
            </w:r>
          </w:p>
        </w:tc>
      </w:tr>
      <w:tr>
        <w:trPr>
          <w:trHeight w:val="470" w:hRule="atLeast"/>
        </w:trPr>
        <w:tc>
          <w:tcPr>
            <w:tcW w:w="1352" w:type="dxa"/>
          </w:tcPr>
          <w:p>
            <w:pPr>
              <w:pStyle w:val="TableParagraph"/>
              <w:spacing w:before="9"/>
              <w:rPr>
                <w:sz w:val="20"/>
              </w:rPr>
            </w:pPr>
          </w:p>
          <w:p>
            <w:pPr>
              <w:pStyle w:val="TableParagraph"/>
              <w:spacing w:line="211" w:lineRule="exact"/>
              <w:ind w:left="107"/>
              <w:rPr>
                <w:sz w:val="20"/>
              </w:rPr>
            </w:pPr>
            <w:r>
              <w:rPr>
                <w:w w:val="99"/>
                <w:sz w:val="20"/>
              </w:rPr>
              <w:t>1</w:t>
            </w:r>
          </w:p>
        </w:tc>
        <w:tc>
          <w:tcPr>
            <w:tcW w:w="2881" w:type="dxa"/>
          </w:tcPr>
          <w:p>
            <w:pPr>
              <w:pStyle w:val="TableParagraph"/>
              <w:spacing w:before="9"/>
              <w:rPr>
                <w:sz w:val="20"/>
              </w:rPr>
            </w:pPr>
          </w:p>
          <w:p>
            <w:pPr>
              <w:pStyle w:val="TableParagraph"/>
              <w:spacing w:line="211" w:lineRule="exact"/>
              <w:ind w:left="160"/>
              <w:rPr>
                <w:sz w:val="20"/>
              </w:rPr>
            </w:pPr>
            <w:r>
              <w:rPr>
                <w:sz w:val="20"/>
              </w:rPr>
              <w:t>$1,265</w:t>
            </w:r>
          </w:p>
        </w:tc>
        <w:tc>
          <w:tcPr>
            <w:tcW w:w="3685" w:type="dxa"/>
          </w:tcPr>
          <w:p>
            <w:pPr>
              <w:pStyle w:val="TableParagraph"/>
              <w:spacing w:before="9"/>
              <w:rPr>
                <w:sz w:val="20"/>
              </w:rPr>
            </w:pPr>
          </w:p>
          <w:p>
            <w:pPr>
              <w:pStyle w:val="TableParagraph"/>
              <w:spacing w:line="211" w:lineRule="exact"/>
              <w:ind w:left="159"/>
              <w:rPr>
                <w:sz w:val="20"/>
              </w:rPr>
            </w:pPr>
            <w:r>
              <w:rPr>
                <w:sz w:val="20"/>
              </w:rPr>
              <w:t>$1,581</w:t>
            </w:r>
          </w:p>
        </w:tc>
      </w:tr>
      <w:tr>
        <w:trPr>
          <w:trHeight w:val="470" w:hRule="atLeast"/>
        </w:trPr>
        <w:tc>
          <w:tcPr>
            <w:tcW w:w="1352" w:type="dxa"/>
          </w:tcPr>
          <w:p>
            <w:pPr>
              <w:pStyle w:val="TableParagraph"/>
              <w:spacing w:before="9"/>
              <w:rPr>
                <w:sz w:val="20"/>
              </w:rPr>
            </w:pPr>
          </w:p>
          <w:p>
            <w:pPr>
              <w:pStyle w:val="TableParagraph"/>
              <w:spacing w:line="211" w:lineRule="exact"/>
              <w:ind w:left="107"/>
              <w:rPr>
                <w:sz w:val="20"/>
              </w:rPr>
            </w:pPr>
            <w:r>
              <w:rPr>
                <w:w w:val="99"/>
                <w:sz w:val="20"/>
              </w:rPr>
              <w:t>2</w:t>
            </w:r>
          </w:p>
        </w:tc>
        <w:tc>
          <w:tcPr>
            <w:tcW w:w="2881" w:type="dxa"/>
          </w:tcPr>
          <w:p>
            <w:pPr>
              <w:pStyle w:val="TableParagraph"/>
              <w:spacing w:before="9"/>
              <w:rPr>
                <w:sz w:val="20"/>
              </w:rPr>
            </w:pPr>
          </w:p>
          <w:p>
            <w:pPr>
              <w:pStyle w:val="TableParagraph"/>
              <w:spacing w:line="211" w:lineRule="exact"/>
              <w:ind w:left="160"/>
              <w:rPr>
                <w:sz w:val="20"/>
              </w:rPr>
            </w:pPr>
            <w:r>
              <w:rPr>
                <w:sz w:val="20"/>
              </w:rPr>
              <w:t>$1,715</w:t>
            </w:r>
          </w:p>
        </w:tc>
        <w:tc>
          <w:tcPr>
            <w:tcW w:w="3685" w:type="dxa"/>
          </w:tcPr>
          <w:p>
            <w:pPr>
              <w:pStyle w:val="TableParagraph"/>
              <w:spacing w:before="9"/>
              <w:rPr>
                <w:sz w:val="20"/>
              </w:rPr>
            </w:pPr>
          </w:p>
          <w:p>
            <w:pPr>
              <w:pStyle w:val="TableParagraph"/>
              <w:spacing w:line="211" w:lineRule="exact"/>
              <w:ind w:left="159"/>
              <w:rPr>
                <w:sz w:val="20"/>
              </w:rPr>
            </w:pPr>
            <w:r>
              <w:rPr>
                <w:sz w:val="20"/>
              </w:rPr>
              <w:t>$2,143</w:t>
            </w:r>
          </w:p>
        </w:tc>
      </w:tr>
      <w:tr>
        <w:trPr>
          <w:trHeight w:val="470" w:hRule="atLeast"/>
        </w:trPr>
        <w:tc>
          <w:tcPr>
            <w:tcW w:w="1352" w:type="dxa"/>
          </w:tcPr>
          <w:p>
            <w:pPr>
              <w:pStyle w:val="TableParagraph"/>
              <w:spacing w:before="9"/>
              <w:rPr>
                <w:sz w:val="20"/>
              </w:rPr>
            </w:pPr>
          </w:p>
          <w:p>
            <w:pPr>
              <w:pStyle w:val="TableParagraph"/>
              <w:spacing w:line="211" w:lineRule="exact"/>
              <w:ind w:left="107"/>
              <w:rPr>
                <w:sz w:val="20"/>
              </w:rPr>
            </w:pPr>
            <w:r>
              <w:rPr>
                <w:w w:val="99"/>
                <w:sz w:val="20"/>
              </w:rPr>
              <w:t>3</w:t>
            </w:r>
          </w:p>
        </w:tc>
        <w:tc>
          <w:tcPr>
            <w:tcW w:w="2881" w:type="dxa"/>
          </w:tcPr>
          <w:p>
            <w:pPr>
              <w:pStyle w:val="TableParagraph"/>
              <w:spacing w:before="9"/>
              <w:rPr>
                <w:sz w:val="20"/>
              </w:rPr>
            </w:pPr>
          </w:p>
          <w:p>
            <w:pPr>
              <w:pStyle w:val="TableParagraph"/>
              <w:spacing w:line="211" w:lineRule="exact"/>
              <w:ind w:left="160"/>
              <w:rPr>
                <w:sz w:val="20"/>
              </w:rPr>
            </w:pPr>
            <w:r>
              <w:rPr>
                <w:sz w:val="20"/>
              </w:rPr>
              <w:t>$2,165</w:t>
            </w:r>
          </w:p>
        </w:tc>
        <w:tc>
          <w:tcPr>
            <w:tcW w:w="3685" w:type="dxa"/>
          </w:tcPr>
          <w:p>
            <w:pPr>
              <w:pStyle w:val="TableParagraph"/>
              <w:spacing w:before="9"/>
              <w:rPr>
                <w:sz w:val="20"/>
              </w:rPr>
            </w:pPr>
          </w:p>
          <w:p>
            <w:pPr>
              <w:pStyle w:val="TableParagraph"/>
              <w:spacing w:line="211" w:lineRule="exact"/>
              <w:ind w:left="159"/>
              <w:rPr>
                <w:sz w:val="20"/>
              </w:rPr>
            </w:pPr>
            <w:r>
              <w:rPr>
                <w:sz w:val="20"/>
              </w:rPr>
              <w:t>$2,706</w:t>
            </w:r>
          </w:p>
        </w:tc>
      </w:tr>
      <w:tr>
        <w:trPr>
          <w:trHeight w:val="470" w:hRule="atLeast"/>
        </w:trPr>
        <w:tc>
          <w:tcPr>
            <w:tcW w:w="1352" w:type="dxa"/>
          </w:tcPr>
          <w:p>
            <w:pPr>
              <w:pStyle w:val="TableParagraph"/>
              <w:spacing w:before="9"/>
              <w:rPr>
                <w:sz w:val="20"/>
              </w:rPr>
            </w:pPr>
          </w:p>
          <w:p>
            <w:pPr>
              <w:pStyle w:val="TableParagraph"/>
              <w:spacing w:line="211" w:lineRule="exact"/>
              <w:ind w:left="107"/>
              <w:rPr>
                <w:sz w:val="20"/>
              </w:rPr>
            </w:pPr>
            <w:r>
              <w:rPr>
                <w:w w:val="99"/>
                <w:sz w:val="20"/>
              </w:rPr>
              <w:t>4</w:t>
            </w:r>
          </w:p>
        </w:tc>
        <w:tc>
          <w:tcPr>
            <w:tcW w:w="2881" w:type="dxa"/>
          </w:tcPr>
          <w:p>
            <w:pPr>
              <w:pStyle w:val="TableParagraph"/>
              <w:spacing w:before="9"/>
              <w:rPr>
                <w:sz w:val="20"/>
              </w:rPr>
            </w:pPr>
          </w:p>
          <w:p>
            <w:pPr>
              <w:pStyle w:val="TableParagraph"/>
              <w:spacing w:line="211" w:lineRule="exact"/>
              <w:ind w:left="160"/>
              <w:rPr>
                <w:sz w:val="20"/>
              </w:rPr>
            </w:pPr>
            <w:r>
              <w:rPr>
                <w:sz w:val="20"/>
              </w:rPr>
              <w:t>$2,615</w:t>
            </w:r>
          </w:p>
        </w:tc>
        <w:tc>
          <w:tcPr>
            <w:tcW w:w="3685" w:type="dxa"/>
          </w:tcPr>
          <w:p>
            <w:pPr>
              <w:pStyle w:val="TableParagraph"/>
              <w:spacing w:before="9"/>
              <w:rPr>
                <w:sz w:val="20"/>
              </w:rPr>
            </w:pPr>
          </w:p>
          <w:p>
            <w:pPr>
              <w:pStyle w:val="TableParagraph"/>
              <w:spacing w:line="211" w:lineRule="exact"/>
              <w:ind w:left="159"/>
              <w:rPr>
                <w:sz w:val="20"/>
              </w:rPr>
            </w:pPr>
            <w:r>
              <w:rPr>
                <w:sz w:val="20"/>
              </w:rPr>
              <w:t>$3,268</w:t>
            </w:r>
          </w:p>
        </w:tc>
      </w:tr>
      <w:tr>
        <w:trPr>
          <w:trHeight w:val="470" w:hRule="atLeast"/>
        </w:trPr>
        <w:tc>
          <w:tcPr>
            <w:tcW w:w="1352" w:type="dxa"/>
          </w:tcPr>
          <w:p>
            <w:pPr>
              <w:pStyle w:val="TableParagraph"/>
              <w:spacing w:before="9"/>
              <w:rPr>
                <w:sz w:val="20"/>
              </w:rPr>
            </w:pPr>
          </w:p>
          <w:p>
            <w:pPr>
              <w:pStyle w:val="TableParagraph"/>
              <w:spacing w:line="211" w:lineRule="exact"/>
              <w:ind w:left="107"/>
              <w:rPr>
                <w:sz w:val="20"/>
              </w:rPr>
            </w:pPr>
            <w:r>
              <w:rPr>
                <w:w w:val="99"/>
                <w:sz w:val="20"/>
              </w:rPr>
              <w:t>5</w:t>
            </w:r>
          </w:p>
        </w:tc>
        <w:tc>
          <w:tcPr>
            <w:tcW w:w="2881" w:type="dxa"/>
          </w:tcPr>
          <w:p>
            <w:pPr>
              <w:pStyle w:val="TableParagraph"/>
              <w:spacing w:before="9"/>
              <w:rPr>
                <w:sz w:val="20"/>
              </w:rPr>
            </w:pPr>
          </w:p>
          <w:p>
            <w:pPr>
              <w:pStyle w:val="TableParagraph"/>
              <w:spacing w:line="211" w:lineRule="exact"/>
              <w:ind w:left="160"/>
              <w:rPr>
                <w:sz w:val="20"/>
              </w:rPr>
            </w:pPr>
            <w:r>
              <w:rPr>
                <w:sz w:val="20"/>
              </w:rPr>
              <w:t>$3,065</w:t>
            </w:r>
          </w:p>
        </w:tc>
        <w:tc>
          <w:tcPr>
            <w:tcW w:w="3685" w:type="dxa"/>
          </w:tcPr>
          <w:p>
            <w:pPr>
              <w:pStyle w:val="TableParagraph"/>
              <w:spacing w:before="9"/>
              <w:rPr>
                <w:sz w:val="20"/>
              </w:rPr>
            </w:pPr>
          </w:p>
          <w:p>
            <w:pPr>
              <w:pStyle w:val="TableParagraph"/>
              <w:spacing w:line="211" w:lineRule="exact"/>
              <w:ind w:left="159"/>
              <w:rPr>
                <w:sz w:val="20"/>
              </w:rPr>
            </w:pPr>
            <w:r>
              <w:rPr>
                <w:sz w:val="20"/>
              </w:rPr>
              <w:t>$3,831</w:t>
            </w:r>
          </w:p>
        </w:tc>
      </w:tr>
      <w:tr>
        <w:trPr>
          <w:trHeight w:val="470" w:hRule="atLeast"/>
        </w:trPr>
        <w:tc>
          <w:tcPr>
            <w:tcW w:w="1352" w:type="dxa"/>
          </w:tcPr>
          <w:p>
            <w:pPr>
              <w:pStyle w:val="TableParagraph"/>
              <w:spacing w:before="9"/>
              <w:rPr>
                <w:sz w:val="20"/>
              </w:rPr>
            </w:pPr>
          </w:p>
          <w:p>
            <w:pPr>
              <w:pStyle w:val="TableParagraph"/>
              <w:spacing w:line="211" w:lineRule="exact"/>
              <w:ind w:left="107"/>
              <w:rPr>
                <w:sz w:val="20"/>
              </w:rPr>
            </w:pPr>
            <w:r>
              <w:rPr>
                <w:w w:val="99"/>
                <w:sz w:val="20"/>
              </w:rPr>
              <w:t>6</w:t>
            </w:r>
          </w:p>
        </w:tc>
        <w:tc>
          <w:tcPr>
            <w:tcW w:w="2881" w:type="dxa"/>
          </w:tcPr>
          <w:p>
            <w:pPr>
              <w:pStyle w:val="TableParagraph"/>
              <w:spacing w:before="9"/>
              <w:rPr>
                <w:sz w:val="20"/>
              </w:rPr>
            </w:pPr>
          </w:p>
          <w:p>
            <w:pPr>
              <w:pStyle w:val="TableParagraph"/>
              <w:spacing w:line="211" w:lineRule="exact"/>
              <w:ind w:left="160"/>
              <w:rPr>
                <w:sz w:val="20"/>
              </w:rPr>
            </w:pPr>
            <w:r>
              <w:rPr>
                <w:sz w:val="20"/>
              </w:rPr>
              <w:t>$3,515</w:t>
            </w:r>
          </w:p>
        </w:tc>
        <w:tc>
          <w:tcPr>
            <w:tcW w:w="3685" w:type="dxa"/>
          </w:tcPr>
          <w:p>
            <w:pPr>
              <w:pStyle w:val="TableParagraph"/>
              <w:spacing w:before="9"/>
              <w:rPr>
                <w:sz w:val="20"/>
              </w:rPr>
            </w:pPr>
          </w:p>
          <w:p>
            <w:pPr>
              <w:pStyle w:val="TableParagraph"/>
              <w:spacing w:line="211" w:lineRule="exact"/>
              <w:ind w:left="159"/>
              <w:rPr>
                <w:sz w:val="20"/>
              </w:rPr>
            </w:pPr>
            <w:r>
              <w:rPr>
                <w:sz w:val="20"/>
              </w:rPr>
              <w:t>$4,393</w:t>
            </w:r>
          </w:p>
        </w:tc>
      </w:tr>
      <w:tr>
        <w:trPr>
          <w:trHeight w:val="470" w:hRule="atLeast"/>
        </w:trPr>
        <w:tc>
          <w:tcPr>
            <w:tcW w:w="1352" w:type="dxa"/>
          </w:tcPr>
          <w:p>
            <w:pPr>
              <w:pStyle w:val="TableParagraph"/>
              <w:spacing w:before="10"/>
              <w:rPr>
                <w:sz w:val="20"/>
              </w:rPr>
            </w:pPr>
          </w:p>
          <w:p>
            <w:pPr>
              <w:pStyle w:val="TableParagraph"/>
              <w:spacing w:line="211" w:lineRule="exact"/>
              <w:ind w:left="107"/>
              <w:rPr>
                <w:sz w:val="20"/>
              </w:rPr>
            </w:pPr>
            <w:r>
              <w:rPr>
                <w:w w:val="99"/>
                <w:sz w:val="20"/>
              </w:rPr>
              <w:t>7</w:t>
            </w:r>
          </w:p>
        </w:tc>
        <w:tc>
          <w:tcPr>
            <w:tcW w:w="2881" w:type="dxa"/>
          </w:tcPr>
          <w:p>
            <w:pPr>
              <w:pStyle w:val="TableParagraph"/>
              <w:spacing w:before="10"/>
              <w:rPr>
                <w:sz w:val="20"/>
              </w:rPr>
            </w:pPr>
          </w:p>
          <w:p>
            <w:pPr>
              <w:pStyle w:val="TableParagraph"/>
              <w:spacing w:line="211" w:lineRule="exact"/>
              <w:ind w:left="160"/>
              <w:rPr>
                <w:sz w:val="20"/>
              </w:rPr>
            </w:pPr>
            <w:r>
              <w:rPr>
                <w:sz w:val="20"/>
              </w:rPr>
              <w:t>$3,965</w:t>
            </w:r>
          </w:p>
        </w:tc>
        <w:tc>
          <w:tcPr>
            <w:tcW w:w="3685" w:type="dxa"/>
          </w:tcPr>
          <w:p>
            <w:pPr>
              <w:pStyle w:val="TableParagraph"/>
              <w:spacing w:before="10"/>
              <w:rPr>
                <w:sz w:val="20"/>
              </w:rPr>
            </w:pPr>
          </w:p>
          <w:p>
            <w:pPr>
              <w:pStyle w:val="TableParagraph"/>
              <w:spacing w:line="211" w:lineRule="exact"/>
              <w:ind w:left="159"/>
              <w:rPr>
                <w:sz w:val="20"/>
              </w:rPr>
            </w:pPr>
            <w:r>
              <w:rPr>
                <w:sz w:val="20"/>
              </w:rPr>
              <w:t>$4,956</w:t>
            </w:r>
          </w:p>
        </w:tc>
      </w:tr>
      <w:tr>
        <w:trPr>
          <w:trHeight w:val="470" w:hRule="atLeast"/>
        </w:trPr>
        <w:tc>
          <w:tcPr>
            <w:tcW w:w="1352" w:type="dxa"/>
          </w:tcPr>
          <w:p>
            <w:pPr>
              <w:pStyle w:val="TableParagraph"/>
              <w:spacing w:before="9"/>
              <w:rPr>
                <w:sz w:val="20"/>
              </w:rPr>
            </w:pPr>
          </w:p>
          <w:p>
            <w:pPr>
              <w:pStyle w:val="TableParagraph"/>
              <w:spacing w:line="211" w:lineRule="exact"/>
              <w:ind w:left="107"/>
              <w:rPr>
                <w:sz w:val="20"/>
              </w:rPr>
            </w:pPr>
            <w:r>
              <w:rPr>
                <w:w w:val="99"/>
                <w:sz w:val="20"/>
              </w:rPr>
              <w:t>8</w:t>
            </w:r>
          </w:p>
        </w:tc>
        <w:tc>
          <w:tcPr>
            <w:tcW w:w="2881" w:type="dxa"/>
          </w:tcPr>
          <w:p>
            <w:pPr>
              <w:pStyle w:val="TableParagraph"/>
              <w:spacing w:before="9"/>
              <w:rPr>
                <w:sz w:val="20"/>
              </w:rPr>
            </w:pPr>
          </w:p>
          <w:p>
            <w:pPr>
              <w:pStyle w:val="TableParagraph"/>
              <w:spacing w:line="211" w:lineRule="exact"/>
              <w:ind w:left="160"/>
              <w:rPr>
                <w:sz w:val="20"/>
              </w:rPr>
            </w:pPr>
            <w:r>
              <w:rPr>
                <w:sz w:val="20"/>
              </w:rPr>
              <w:t>$4,461</w:t>
            </w:r>
          </w:p>
        </w:tc>
        <w:tc>
          <w:tcPr>
            <w:tcW w:w="3685" w:type="dxa"/>
          </w:tcPr>
          <w:p>
            <w:pPr>
              <w:pStyle w:val="TableParagraph"/>
              <w:spacing w:before="9"/>
              <w:rPr>
                <w:sz w:val="20"/>
              </w:rPr>
            </w:pPr>
          </w:p>
          <w:p>
            <w:pPr>
              <w:pStyle w:val="TableParagraph"/>
              <w:spacing w:line="211" w:lineRule="exact"/>
              <w:ind w:left="159"/>
              <w:rPr>
                <w:sz w:val="20"/>
              </w:rPr>
            </w:pPr>
            <w:r>
              <w:rPr>
                <w:sz w:val="20"/>
              </w:rPr>
              <w:t>$5,577</w:t>
            </w:r>
          </w:p>
        </w:tc>
      </w:tr>
    </w:tbl>
    <w:p>
      <w:pPr>
        <w:pStyle w:val="BodyText"/>
        <w:spacing w:before="115"/>
        <w:ind w:left="1540"/>
      </w:pPr>
      <w:r>
        <w:rPr/>
        <w:t>*For family units with more than eight members, add $390 per month for </w:t>
      </w:r>
      <w:r>
        <w:rPr>
          <w:rFonts w:ascii="Times New Roman" w:hAnsi="Times New Roman"/>
        </w:rPr>
        <w:t>“</w:t>
      </w:r>
      <w:r>
        <w:rPr/>
        <w:t>monthly income</w:t>
      </w:r>
      <w:r>
        <w:rPr>
          <w:rFonts w:ascii="Times New Roman" w:hAnsi="Times New Roman"/>
        </w:rPr>
        <w:t>” </w:t>
      </w:r>
      <w:r>
        <w:rPr/>
        <w:t>or</w:t>
      </w:r>
    </w:p>
    <w:p>
      <w:pPr>
        <w:pStyle w:val="BodyText"/>
        <w:spacing w:before="4"/>
        <w:ind w:left="1540"/>
      </w:pPr>
      <w:r>
        <w:rPr/>
        <w:t>$4,675 per year for "yearly income" for each additional family member.</w:t>
      </w:r>
    </w:p>
    <w:p>
      <w:pPr>
        <w:pStyle w:val="BodyText"/>
        <w:spacing w:before="10"/>
      </w:pPr>
    </w:p>
    <w:p>
      <w:pPr>
        <w:pStyle w:val="ListParagraph"/>
        <w:numPr>
          <w:ilvl w:val="3"/>
          <w:numId w:val="2"/>
        </w:numPr>
        <w:tabs>
          <w:tab w:pos="2260" w:val="left" w:leader="none"/>
          <w:tab w:pos="2261" w:val="left" w:leader="none"/>
        </w:tabs>
        <w:spacing w:line="240" w:lineRule="auto" w:before="0" w:after="0"/>
        <w:ind w:left="2260" w:right="1131" w:hanging="720"/>
        <w:jc w:val="left"/>
        <w:rPr>
          <w:sz w:val="20"/>
        </w:rPr>
      </w:pPr>
      <w:r>
        <w:rPr>
          <w:sz w:val="20"/>
        </w:rPr>
        <w:t>Income is gross income from all members of the household who</w:t>
      </w:r>
      <w:r>
        <w:rPr>
          <w:spacing w:val="-23"/>
          <w:sz w:val="20"/>
        </w:rPr>
        <w:t> </w:t>
      </w:r>
      <w:r>
        <w:rPr>
          <w:sz w:val="20"/>
        </w:rPr>
        <w:t>contribute monetarily to the common support of the</w:t>
      </w:r>
      <w:r>
        <w:rPr>
          <w:spacing w:val="-8"/>
          <w:sz w:val="20"/>
        </w:rPr>
        <w:t> </w:t>
      </w:r>
      <w:r>
        <w:rPr>
          <w:sz w:val="20"/>
        </w:rPr>
        <w:t>household.</w:t>
      </w:r>
    </w:p>
    <w:p>
      <w:pPr>
        <w:pStyle w:val="BodyText"/>
        <w:spacing w:before="11"/>
      </w:pPr>
    </w:p>
    <w:p>
      <w:pPr>
        <w:pStyle w:val="ListParagraph"/>
        <w:numPr>
          <w:ilvl w:val="3"/>
          <w:numId w:val="2"/>
        </w:numPr>
        <w:tabs>
          <w:tab w:pos="2260" w:val="left" w:leader="none"/>
          <w:tab w:pos="2261" w:val="left" w:leader="none"/>
        </w:tabs>
        <w:spacing w:line="240" w:lineRule="auto" w:before="0" w:after="0"/>
        <w:ind w:left="2260" w:right="354" w:hanging="720"/>
        <w:jc w:val="left"/>
        <w:rPr>
          <w:sz w:val="20"/>
        </w:rPr>
      </w:pPr>
      <w:r>
        <w:rPr>
          <w:sz w:val="20"/>
        </w:rPr>
        <w:t>Liquid assets include cash on hand or in accounts, stocks, bonds, certificates of deposit, equity and personal property or investments which could readily be converted into cash without jeopardizing the applicant’s ability to maintain home and employment. “Liquid assets” exclude any equity in any vehicle which the injured worker or his/her family must use for essential transportation unless the</w:t>
      </w:r>
      <w:r>
        <w:rPr>
          <w:spacing w:val="-29"/>
          <w:sz w:val="20"/>
        </w:rPr>
        <w:t> </w:t>
      </w:r>
      <w:r>
        <w:rPr>
          <w:sz w:val="20"/>
        </w:rPr>
        <w:t>ALJ makes an affirmative finding of fact that the worker is credit worthy, can borrow against the equity in this vehicle, and can afford to pay back a loan without compromising food, clothing, shelter, and transportation</w:t>
      </w:r>
      <w:r>
        <w:rPr>
          <w:spacing w:val="-3"/>
          <w:sz w:val="20"/>
        </w:rPr>
        <w:t> </w:t>
      </w:r>
      <w:r>
        <w:rPr>
          <w:sz w:val="20"/>
        </w:rPr>
        <w:t>needs.</w:t>
      </w:r>
    </w:p>
    <w:p>
      <w:pPr>
        <w:pStyle w:val="BodyText"/>
        <w:spacing w:before="9"/>
      </w:pPr>
    </w:p>
    <w:p>
      <w:pPr>
        <w:pStyle w:val="ListParagraph"/>
        <w:numPr>
          <w:ilvl w:val="3"/>
          <w:numId w:val="2"/>
        </w:numPr>
        <w:tabs>
          <w:tab w:pos="2260" w:val="left" w:leader="none"/>
          <w:tab w:pos="2261" w:val="left" w:leader="none"/>
        </w:tabs>
        <w:spacing w:line="240" w:lineRule="auto" w:before="0" w:after="0"/>
        <w:ind w:left="2260" w:right="888" w:hanging="720"/>
        <w:jc w:val="left"/>
        <w:rPr>
          <w:sz w:val="20"/>
        </w:rPr>
      </w:pPr>
      <w:r>
        <w:rPr>
          <w:sz w:val="20"/>
        </w:rPr>
        <w:t>Expenses for nonessential items such as cable television, club</w:t>
      </w:r>
      <w:r>
        <w:rPr>
          <w:spacing w:val="-25"/>
          <w:sz w:val="20"/>
        </w:rPr>
        <w:t> </w:t>
      </w:r>
      <w:r>
        <w:rPr>
          <w:sz w:val="20"/>
        </w:rPr>
        <w:t>memberships, entertainment, dining out, alcohol, cigarettes, etc. shall not be</w:t>
      </w:r>
      <w:r>
        <w:rPr>
          <w:spacing w:val="-12"/>
          <w:sz w:val="20"/>
        </w:rPr>
        <w:t> </w:t>
      </w:r>
      <w:r>
        <w:rPr>
          <w:sz w:val="20"/>
        </w:rPr>
        <w:t>included.</w:t>
      </w:r>
    </w:p>
    <w:p>
      <w:pPr>
        <w:pStyle w:val="BodyText"/>
        <w:spacing w:before="8"/>
      </w:pPr>
    </w:p>
    <w:p>
      <w:pPr>
        <w:pStyle w:val="Heading1"/>
        <w:numPr>
          <w:ilvl w:val="1"/>
          <w:numId w:val="2"/>
        </w:numPr>
        <w:tabs>
          <w:tab w:pos="820" w:val="left" w:leader="none"/>
          <w:tab w:pos="821" w:val="left" w:leader="none"/>
        </w:tabs>
        <w:spacing w:line="240" w:lineRule="auto" w:before="1" w:after="0"/>
        <w:ind w:left="820" w:right="0" w:hanging="720"/>
        <w:jc w:val="left"/>
      </w:pPr>
      <w:bookmarkStart w:name="_bookmark41" w:id="76"/>
      <w:bookmarkEnd w:id="76"/>
      <w:r>
        <w:rPr>
          <w:b w:val="0"/>
        </w:rPr>
      </w:r>
      <w:bookmarkStart w:name="_bookmark41" w:id="77"/>
      <w:bookmarkEnd w:id="77"/>
      <w:r>
        <w:rPr/>
        <w:t>LI</w:t>
      </w:r>
      <w:r>
        <w:rPr/>
        <w:t>ST OF</w:t>
      </w:r>
      <w:r>
        <w:rPr>
          <w:spacing w:val="1"/>
        </w:rPr>
        <w:t> </w:t>
      </w:r>
      <w:r>
        <w:rPr/>
        <w:t>EXHIBITS</w:t>
      </w:r>
    </w:p>
    <w:p>
      <w:pPr>
        <w:pStyle w:val="BodyText"/>
        <w:spacing w:before="10"/>
        <w:rPr>
          <w:b/>
        </w:rPr>
      </w:pPr>
    </w:p>
    <w:p>
      <w:pPr>
        <w:pStyle w:val="BodyText"/>
        <w:ind w:left="820"/>
      </w:pPr>
      <w:r>
        <w:rPr/>
        <w:t>Exhibit 1 – MS-DRG Relative Weights</w:t>
      </w:r>
    </w:p>
    <w:p>
      <w:pPr>
        <w:pStyle w:val="BodyText"/>
        <w:spacing w:before="10"/>
      </w:pPr>
    </w:p>
    <w:p>
      <w:pPr>
        <w:pStyle w:val="BodyText"/>
        <w:spacing w:line="491" w:lineRule="auto"/>
        <w:ind w:left="820" w:right="3029"/>
      </w:pPr>
      <w:r>
        <w:rPr/>
        <w:t>Exhibit 2 - Hospital Base Rates and Cost to Charge Ratios (CCRs) Exhibit 3 - Critical Access Hospitals</w:t>
      </w:r>
    </w:p>
    <w:p>
      <w:pPr>
        <w:pStyle w:val="BodyText"/>
        <w:spacing w:line="491" w:lineRule="auto"/>
        <w:ind w:left="820" w:right="5878"/>
      </w:pPr>
      <w:r>
        <w:rPr/>
        <w:t>Exhibit 4 - Hospital and ASC APCs Exhibit 5 - Rural Health Clinics Exhibit 6 - Dental Fee Schedule</w:t>
      </w:r>
    </w:p>
    <w:p>
      <w:pPr>
        <w:pStyle w:val="BodyText"/>
        <w:spacing w:line="487" w:lineRule="auto"/>
        <w:ind w:left="820" w:right="4466"/>
      </w:pPr>
      <w:r>
        <w:rPr/>
        <w:t>Exhibit 7 - Evaluation and Management (E&amp;M) Exhibit 8 - Clinical Lab</w:t>
      </w:r>
    </w:p>
    <w:p>
      <w:pPr>
        <w:spacing w:after="0" w:line="487" w:lineRule="auto"/>
        <w:sectPr>
          <w:pgSz w:w="12240" w:h="15840"/>
          <w:pgMar w:header="0" w:footer="1179" w:top="1440" w:bottom="1440" w:left="1160" w:right="1100"/>
        </w:sectPr>
      </w:pPr>
    </w:p>
    <w:p>
      <w:pPr>
        <w:pStyle w:val="BodyText"/>
        <w:spacing w:before="79"/>
        <w:ind w:left="820"/>
      </w:pPr>
      <w:r>
        <w:rPr/>
        <w:t>Exhibit 9 - Division established RVUs and Z-Codes</w:t>
      </w:r>
    </w:p>
    <w:sectPr>
      <w:pgSz w:w="12240" w:h="15840"/>
      <w:pgMar w:header="0" w:footer="1179" w:top="1360" w:bottom="1440" w:left="1160" w:right="11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Open Sans">
    <w:altName w:val="Open Sans"/>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9"/>
      </w:rPr>
    </w:pPr>
    <w:r>
      <w:rPr/>
      <w:pict>
        <v:shapetype id="_x0000_t202" o:spt="202" coordsize="21600,21600" path="m,l,21600r21600,l21600,xe">
          <v:stroke joinstyle="miter"/>
          <v:path gradientshapeok="t" o:connecttype="rect"/>
        </v:shapetype>
        <v:shape style="position:absolute;margin-left:423.98999pt;margin-top:718.050293pt;width:112.55pt;height:15.6pt;mso-position-horizontal-relative:page;mso-position-vertical-relative:page;z-index:-101776" type="#_x0000_t202" filled="false" stroked="false">
          <v:textbox inset="0,0,0,0">
            <w:txbxContent>
              <w:p>
                <w:pPr>
                  <w:spacing w:before="19"/>
                  <w:ind w:left="20" w:right="0" w:firstLine="0"/>
                  <w:jc w:val="left"/>
                  <w:rPr>
                    <w:rFonts w:ascii="Open Sans"/>
                    <w:i/>
                    <w:sz w:val="20"/>
                  </w:rPr>
                </w:pPr>
                <w:r>
                  <w:rPr>
                    <w:rFonts w:ascii="Open Sans"/>
                    <w:i/>
                    <w:sz w:val="20"/>
                  </w:rPr>
                  <w:t>Effective: January 1, 2019</w:t>
                </w:r>
              </w:p>
            </w:txbxContent>
          </v:textbox>
          <w10:wrap type="none"/>
        </v:shape>
      </w:pict>
    </w:r>
    <w:r>
      <w:rPr/>
      <w:pict>
        <v:shape style="position:absolute;margin-left:66.463997pt;margin-top:719.679504pt;width:64.2pt;height:13.15pt;mso-position-horizontal-relative:page;mso-position-vertical-relative:page;z-index:-101752" type="#_x0000_t202" filled="false" stroked="false">
          <v:textbox inset="0,0,0,0">
            <w:txbxContent>
              <w:p>
                <w:pPr>
                  <w:spacing w:before="12"/>
                  <w:ind w:left="20" w:right="0" w:firstLine="0"/>
                  <w:jc w:val="left"/>
                  <w:rPr>
                    <w:b/>
                    <w:sz w:val="20"/>
                  </w:rPr>
                </w:pPr>
                <w:r>
                  <w:rPr>
                    <w:sz w:val="20"/>
                  </w:rPr>
                  <w:t>Page </w:t>
                </w:r>
                <w:r>
                  <w:rPr/>
                  <w:fldChar w:fldCharType="begin"/>
                </w:r>
                <w:r>
                  <w:rPr>
                    <w:b/>
                    <w:sz w:val="20"/>
                  </w:rPr>
                  <w:instrText> PAGE </w:instrText>
                </w:r>
                <w:r>
                  <w:rPr/>
                  <w:fldChar w:fldCharType="separate"/>
                </w:r>
                <w:r>
                  <w:rPr/>
                  <w:t>18</w:t>
                </w:r>
                <w:r>
                  <w:rPr/>
                  <w:fldChar w:fldCharType="end"/>
                </w:r>
                <w:r>
                  <w:rPr>
                    <w:b/>
                    <w:sz w:val="20"/>
                  </w:rPr>
                  <w:t> </w:t>
                </w:r>
                <w:r>
                  <w:rPr>
                    <w:sz w:val="20"/>
                  </w:rPr>
                  <w:t>of </w:t>
                </w:r>
                <w:r>
                  <w:rPr>
                    <w:b/>
                    <w:sz w:val="20"/>
                  </w:rPr>
                  <w:t>74</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9"/>
      </w:rPr>
    </w:pPr>
    <w:r>
      <w:rPr/>
      <w:pict>
        <v:shape style="position:absolute;margin-left:423.98999pt;margin-top:718.050293pt;width:112.55pt;height:15.6pt;mso-position-horizontal-relative:page;mso-position-vertical-relative:page;z-index:-101728" type="#_x0000_t202" filled="false" stroked="false">
          <v:textbox inset="0,0,0,0">
            <w:txbxContent>
              <w:p>
                <w:pPr>
                  <w:spacing w:before="19"/>
                  <w:ind w:left="20" w:right="0" w:firstLine="0"/>
                  <w:jc w:val="left"/>
                  <w:rPr>
                    <w:rFonts w:ascii="Open Sans"/>
                    <w:i/>
                    <w:sz w:val="20"/>
                  </w:rPr>
                </w:pPr>
                <w:r>
                  <w:rPr>
                    <w:rFonts w:ascii="Open Sans"/>
                    <w:i/>
                    <w:sz w:val="20"/>
                  </w:rPr>
                  <w:t>Effective: January 1, 2019</w:t>
                </w:r>
              </w:p>
            </w:txbxContent>
          </v:textbox>
          <w10:wrap type="none"/>
        </v:shape>
      </w:pict>
    </w:r>
    <w:r>
      <w:rPr/>
      <w:pict>
        <v:shape style="position:absolute;margin-left:66.463997pt;margin-top:719.679504pt;width:64.2pt;height:13.15pt;mso-position-horizontal-relative:page;mso-position-vertical-relative:page;z-index:-101704" type="#_x0000_t202" filled="false" stroked="false">
          <v:textbox inset="0,0,0,0">
            <w:txbxContent>
              <w:p>
                <w:pPr>
                  <w:spacing w:before="12"/>
                  <w:ind w:left="20" w:right="0" w:firstLine="0"/>
                  <w:jc w:val="left"/>
                  <w:rPr>
                    <w:b/>
                    <w:sz w:val="20"/>
                  </w:rPr>
                </w:pPr>
                <w:r>
                  <w:rPr>
                    <w:sz w:val="20"/>
                  </w:rPr>
                  <w:t>Page </w:t>
                </w:r>
                <w:r>
                  <w:rPr/>
                  <w:fldChar w:fldCharType="begin"/>
                </w:r>
                <w:r>
                  <w:rPr>
                    <w:b/>
                    <w:sz w:val="20"/>
                  </w:rPr>
                  <w:instrText> PAGE </w:instrText>
                </w:r>
                <w:r>
                  <w:rPr/>
                  <w:fldChar w:fldCharType="separate"/>
                </w:r>
                <w:r>
                  <w:rPr/>
                  <w:t>52</w:t>
                </w:r>
                <w:r>
                  <w:rPr/>
                  <w:fldChar w:fldCharType="end"/>
                </w:r>
                <w:r>
                  <w:rPr>
                    <w:b/>
                    <w:sz w:val="20"/>
                  </w:rPr>
                  <w:t> </w:t>
                </w:r>
                <w:r>
                  <w:rPr>
                    <w:sz w:val="20"/>
                  </w:rPr>
                  <w:t>of </w:t>
                </w:r>
                <w:r>
                  <w:rPr>
                    <w:b/>
                    <w:sz w:val="20"/>
                  </w:rPr>
                  <w:t>74</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
      <w:lvlJc w:val="left"/>
      <w:pPr>
        <w:ind w:left="503" w:hanging="123"/>
      </w:pPr>
      <w:rPr>
        <w:rFonts w:hint="default" w:ascii="Arial" w:hAnsi="Arial" w:eastAsia="Arial" w:cs="Arial"/>
        <w:w w:val="99"/>
        <w:sz w:val="20"/>
        <w:szCs w:val="20"/>
        <w:lang w:val="en-us" w:eastAsia="en-us" w:bidi="en-us"/>
      </w:rPr>
    </w:lvl>
    <w:lvl w:ilvl="1">
      <w:start w:val="0"/>
      <w:numFmt w:val="bullet"/>
      <w:lvlText w:val="•"/>
      <w:lvlJc w:val="left"/>
      <w:pPr>
        <w:ind w:left="1075" w:hanging="123"/>
      </w:pPr>
      <w:rPr>
        <w:rFonts w:hint="default"/>
        <w:lang w:val="en-us" w:eastAsia="en-us" w:bidi="en-us"/>
      </w:rPr>
    </w:lvl>
    <w:lvl w:ilvl="2">
      <w:start w:val="0"/>
      <w:numFmt w:val="bullet"/>
      <w:lvlText w:val="•"/>
      <w:lvlJc w:val="left"/>
      <w:pPr>
        <w:ind w:left="1651" w:hanging="123"/>
      </w:pPr>
      <w:rPr>
        <w:rFonts w:hint="default"/>
        <w:lang w:val="en-us" w:eastAsia="en-us" w:bidi="en-us"/>
      </w:rPr>
    </w:lvl>
    <w:lvl w:ilvl="3">
      <w:start w:val="0"/>
      <w:numFmt w:val="bullet"/>
      <w:lvlText w:val="•"/>
      <w:lvlJc w:val="left"/>
      <w:pPr>
        <w:ind w:left="2226" w:hanging="123"/>
      </w:pPr>
      <w:rPr>
        <w:rFonts w:hint="default"/>
        <w:lang w:val="en-us" w:eastAsia="en-us" w:bidi="en-us"/>
      </w:rPr>
    </w:lvl>
    <w:lvl w:ilvl="4">
      <w:start w:val="0"/>
      <w:numFmt w:val="bullet"/>
      <w:lvlText w:val="•"/>
      <w:lvlJc w:val="left"/>
      <w:pPr>
        <w:ind w:left="2802" w:hanging="123"/>
      </w:pPr>
      <w:rPr>
        <w:rFonts w:hint="default"/>
        <w:lang w:val="en-us" w:eastAsia="en-us" w:bidi="en-us"/>
      </w:rPr>
    </w:lvl>
    <w:lvl w:ilvl="5">
      <w:start w:val="0"/>
      <w:numFmt w:val="bullet"/>
      <w:lvlText w:val="•"/>
      <w:lvlJc w:val="left"/>
      <w:pPr>
        <w:ind w:left="3377" w:hanging="123"/>
      </w:pPr>
      <w:rPr>
        <w:rFonts w:hint="default"/>
        <w:lang w:val="en-us" w:eastAsia="en-us" w:bidi="en-us"/>
      </w:rPr>
    </w:lvl>
    <w:lvl w:ilvl="6">
      <w:start w:val="0"/>
      <w:numFmt w:val="bullet"/>
      <w:lvlText w:val="•"/>
      <w:lvlJc w:val="left"/>
      <w:pPr>
        <w:ind w:left="3953" w:hanging="123"/>
      </w:pPr>
      <w:rPr>
        <w:rFonts w:hint="default"/>
        <w:lang w:val="en-us" w:eastAsia="en-us" w:bidi="en-us"/>
      </w:rPr>
    </w:lvl>
    <w:lvl w:ilvl="7">
      <w:start w:val="0"/>
      <w:numFmt w:val="bullet"/>
      <w:lvlText w:val="•"/>
      <w:lvlJc w:val="left"/>
      <w:pPr>
        <w:ind w:left="4528" w:hanging="123"/>
      </w:pPr>
      <w:rPr>
        <w:rFonts w:hint="default"/>
        <w:lang w:val="en-us" w:eastAsia="en-us" w:bidi="en-us"/>
      </w:rPr>
    </w:lvl>
    <w:lvl w:ilvl="8">
      <w:start w:val="0"/>
      <w:numFmt w:val="bullet"/>
      <w:lvlText w:val="•"/>
      <w:lvlJc w:val="left"/>
      <w:pPr>
        <w:ind w:left="5104" w:hanging="123"/>
      </w:pPr>
      <w:rPr>
        <w:rFonts w:hint="default"/>
        <w:lang w:val="en-us" w:eastAsia="en-us" w:bidi="en-us"/>
      </w:rPr>
    </w:lvl>
  </w:abstractNum>
  <w:abstractNum w:abstractNumId="5">
    <w:multiLevelType w:val="hybridMultilevel"/>
    <w:lvl w:ilvl="0">
      <w:start w:val="0"/>
      <w:numFmt w:val="bullet"/>
      <w:lvlText w:val="-"/>
      <w:lvlJc w:val="left"/>
      <w:pPr>
        <w:ind w:left="503" w:hanging="123"/>
      </w:pPr>
      <w:rPr>
        <w:rFonts w:hint="default" w:ascii="Arial" w:hAnsi="Arial" w:eastAsia="Arial" w:cs="Arial"/>
        <w:w w:val="99"/>
        <w:sz w:val="20"/>
        <w:szCs w:val="20"/>
        <w:lang w:val="en-us" w:eastAsia="en-us" w:bidi="en-us"/>
      </w:rPr>
    </w:lvl>
    <w:lvl w:ilvl="1">
      <w:start w:val="0"/>
      <w:numFmt w:val="bullet"/>
      <w:lvlText w:val="•"/>
      <w:lvlJc w:val="left"/>
      <w:pPr>
        <w:ind w:left="1075" w:hanging="123"/>
      </w:pPr>
      <w:rPr>
        <w:rFonts w:hint="default"/>
        <w:lang w:val="en-us" w:eastAsia="en-us" w:bidi="en-us"/>
      </w:rPr>
    </w:lvl>
    <w:lvl w:ilvl="2">
      <w:start w:val="0"/>
      <w:numFmt w:val="bullet"/>
      <w:lvlText w:val="•"/>
      <w:lvlJc w:val="left"/>
      <w:pPr>
        <w:ind w:left="1651" w:hanging="123"/>
      </w:pPr>
      <w:rPr>
        <w:rFonts w:hint="default"/>
        <w:lang w:val="en-us" w:eastAsia="en-us" w:bidi="en-us"/>
      </w:rPr>
    </w:lvl>
    <w:lvl w:ilvl="3">
      <w:start w:val="0"/>
      <w:numFmt w:val="bullet"/>
      <w:lvlText w:val="•"/>
      <w:lvlJc w:val="left"/>
      <w:pPr>
        <w:ind w:left="2226" w:hanging="123"/>
      </w:pPr>
      <w:rPr>
        <w:rFonts w:hint="default"/>
        <w:lang w:val="en-us" w:eastAsia="en-us" w:bidi="en-us"/>
      </w:rPr>
    </w:lvl>
    <w:lvl w:ilvl="4">
      <w:start w:val="0"/>
      <w:numFmt w:val="bullet"/>
      <w:lvlText w:val="•"/>
      <w:lvlJc w:val="left"/>
      <w:pPr>
        <w:ind w:left="2802" w:hanging="123"/>
      </w:pPr>
      <w:rPr>
        <w:rFonts w:hint="default"/>
        <w:lang w:val="en-us" w:eastAsia="en-us" w:bidi="en-us"/>
      </w:rPr>
    </w:lvl>
    <w:lvl w:ilvl="5">
      <w:start w:val="0"/>
      <w:numFmt w:val="bullet"/>
      <w:lvlText w:val="•"/>
      <w:lvlJc w:val="left"/>
      <w:pPr>
        <w:ind w:left="3377" w:hanging="123"/>
      </w:pPr>
      <w:rPr>
        <w:rFonts w:hint="default"/>
        <w:lang w:val="en-us" w:eastAsia="en-us" w:bidi="en-us"/>
      </w:rPr>
    </w:lvl>
    <w:lvl w:ilvl="6">
      <w:start w:val="0"/>
      <w:numFmt w:val="bullet"/>
      <w:lvlText w:val="•"/>
      <w:lvlJc w:val="left"/>
      <w:pPr>
        <w:ind w:left="3953" w:hanging="123"/>
      </w:pPr>
      <w:rPr>
        <w:rFonts w:hint="default"/>
        <w:lang w:val="en-us" w:eastAsia="en-us" w:bidi="en-us"/>
      </w:rPr>
    </w:lvl>
    <w:lvl w:ilvl="7">
      <w:start w:val="0"/>
      <w:numFmt w:val="bullet"/>
      <w:lvlText w:val="•"/>
      <w:lvlJc w:val="left"/>
      <w:pPr>
        <w:ind w:left="4528" w:hanging="123"/>
      </w:pPr>
      <w:rPr>
        <w:rFonts w:hint="default"/>
        <w:lang w:val="en-us" w:eastAsia="en-us" w:bidi="en-us"/>
      </w:rPr>
    </w:lvl>
    <w:lvl w:ilvl="8">
      <w:start w:val="0"/>
      <w:numFmt w:val="bullet"/>
      <w:lvlText w:val="•"/>
      <w:lvlJc w:val="left"/>
      <w:pPr>
        <w:ind w:left="5104" w:hanging="123"/>
      </w:pPr>
      <w:rPr>
        <w:rFonts w:hint="default"/>
        <w:lang w:val="en-us" w:eastAsia="en-us" w:bidi="en-us"/>
      </w:rPr>
    </w:lvl>
  </w:abstractNum>
  <w:abstractNum w:abstractNumId="4">
    <w:multiLevelType w:val="hybridMultilevel"/>
    <w:lvl w:ilvl="0">
      <w:start w:val="1"/>
      <w:numFmt w:val="lowerRoman"/>
      <w:lvlText w:val="(%1)"/>
      <w:lvlJc w:val="left"/>
      <w:pPr>
        <w:ind w:left="3341" w:hanging="360"/>
        <w:jc w:val="left"/>
      </w:pPr>
      <w:rPr>
        <w:rFonts w:hint="default" w:ascii="Arial" w:hAnsi="Arial" w:eastAsia="Arial" w:cs="Arial"/>
        <w:spacing w:val="-1"/>
        <w:w w:val="99"/>
        <w:sz w:val="20"/>
        <w:szCs w:val="20"/>
        <w:lang w:val="en-us" w:eastAsia="en-us" w:bidi="en-us"/>
      </w:rPr>
    </w:lvl>
    <w:lvl w:ilvl="1">
      <w:start w:val="0"/>
      <w:numFmt w:val="bullet"/>
      <w:lvlText w:val="•"/>
      <w:lvlJc w:val="left"/>
      <w:pPr>
        <w:ind w:left="4004" w:hanging="360"/>
      </w:pPr>
      <w:rPr>
        <w:rFonts w:hint="default"/>
        <w:lang w:val="en-us" w:eastAsia="en-us" w:bidi="en-us"/>
      </w:rPr>
    </w:lvl>
    <w:lvl w:ilvl="2">
      <w:start w:val="0"/>
      <w:numFmt w:val="bullet"/>
      <w:lvlText w:val="•"/>
      <w:lvlJc w:val="left"/>
      <w:pPr>
        <w:ind w:left="4668" w:hanging="360"/>
      </w:pPr>
      <w:rPr>
        <w:rFonts w:hint="default"/>
        <w:lang w:val="en-us" w:eastAsia="en-us" w:bidi="en-us"/>
      </w:rPr>
    </w:lvl>
    <w:lvl w:ilvl="3">
      <w:start w:val="0"/>
      <w:numFmt w:val="bullet"/>
      <w:lvlText w:val="•"/>
      <w:lvlJc w:val="left"/>
      <w:pPr>
        <w:ind w:left="5332" w:hanging="360"/>
      </w:pPr>
      <w:rPr>
        <w:rFonts w:hint="default"/>
        <w:lang w:val="en-us" w:eastAsia="en-us" w:bidi="en-us"/>
      </w:rPr>
    </w:lvl>
    <w:lvl w:ilvl="4">
      <w:start w:val="0"/>
      <w:numFmt w:val="bullet"/>
      <w:lvlText w:val="•"/>
      <w:lvlJc w:val="left"/>
      <w:pPr>
        <w:ind w:left="5996" w:hanging="360"/>
      </w:pPr>
      <w:rPr>
        <w:rFonts w:hint="default"/>
        <w:lang w:val="en-us" w:eastAsia="en-us" w:bidi="en-us"/>
      </w:rPr>
    </w:lvl>
    <w:lvl w:ilvl="5">
      <w:start w:val="0"/>
      <w:numFmt w:val="bullet"/>
      <w:lvlText w:val="•"/>
      <w:lvlJc w:val="left"/>
      <w:pPr>
        <w:ind w:left="6660" w:hanging="360"/>
      </w:pPr>
      <w:rPr>
        <w:rFonts w:hint="default"/>
        <w:lang w:val="en-us" w:eastAsia="en-us" w:bidi="en-us"/>
      </w:rPr>
    </w:lvl>
    <w:lvl w:ilvl="6">
      <w:start w:val="0"/>
      <w:numFmt w:val="bullet"/>
      <w:lvlText w:val="•"/>
      <w:lvlJc w:val="left"/>
      <w:pPr>
        <w:ind w:left="7324" w:hanging="360"/>
      </w:pPr>
      <w:rPr>
        <w:rFonts w:hint="default"/>
        <w:lang w:val="en-us" w:eastAsia="en-us" w:bidi="en-us"/>
      </w:rPr>
    </w:lvl>
    <w:lvl w:ilvl="7">
      <w:start w:val="0"/>
      <w:numFmt w:val="bullet"/>
      <w:lvlText w:val="•"/>
      <w:lvlJc w:val="left"/>
      <w:pPr>
        <w:ind w:left="7988" w:hanging="360"/>
      </w:pPr>
      <w:rPr>
        <w:rFonts w:hint="default"/>
        <w:lang w:val="en-us" w:eastAsia="en-us" w:bidi="en-us"/>
      </w:rPr>
    </w:lvl>
    <w:lvl w:ilvl="8">
      <w:start w:val="0"/>
      <w:numFmt w:val="bullet"/>
      <w:lvlText w:val="•"/>
      <w:lvlJc w:val="left"/>
      <w:pPr>
        <w:ind w:left="8652" w:hanging="360"/>
      </w:pPr>
      <w:rPr>
        <w:rFonts w:hint="default"/>
        <w:lang w:val="en-us" w:eastAsia="en-us" w:bidi="en-us"/>
      </w:rPr>
    </w:lvl>
  </w:abstractNum>
  <w:abstractNum w:abstractNumId="3">
    <w:multiLevelType w:val="hybridMultilevel"/>
    <w:lvl w:ilvl="0">
      <w:start w:val="0"/>
      <w:numFmt w:val="bullet"/>
      <w:lvlText w:val="•"/>
      <w:lvlJc w:val="left"/>
      <w:pPr>
        <w:ind w:left="3341" w:hanging="360"/>
      </w:pPr>
      <w:rPr>
        <w:rFonts w:hint="default" w:ascii="Arial" w:hAnsi="Arial" w:eastAsia="Arial" w:cs="Arial"/>
        <w:w w:val="99"/>
        <w:sz w:val="20"/>
        <w:szCs w:val="20"/>
        <w:lang w:val="en-us" w:eastAsia="en-us" w:bidi="en-us"/>
      </w:rPr>
    </w:lvl>
    <w:lvl w:ilvl="1">
      <w:start w:val="0"/>
      <w:numFmt w:val="bullet"/>
      <w:lvlText w:val="•"/>
      <w:lvlJc w:val="left"/>
      <w:pPr>
        <w:ind w:left="4004" w:hanging="360"/>
      </w:pPr>
      <w:rPr>
        <w:rFonts w:hint="default"/>
        <w:lang w:val="en-us" w:eastAsia="en-us" w:bidi="en-us"/>
      </w:rPr>
    </w:lvl>
    <w:lvl w:ilvl="2">
      <w:start w:val="0"/>
      <w:numFmt w:val="bullet"/>
      <w:lvlText w:val="•"/>
      <w:lvlJc w:val="left"/>
      <w:pPr>
        <w:ind w:left="4668" w:hanging="360"/>
      </w:pPr>
      <w:rPr>
        <w:rFonts w:hint="default"/>
        <w:lang w:val="en-us" w:eastAsia="en-us" w:bidi="en-us"/>
      </w:rPr>
    </w:lvl>
    <w:lvl w:ilvl="3">
      <w:start w:val="0"/>
      <w:numFmt w:val="bullet"/>
      <w:lvlText w:val="•"/>
      <w:lvlJc w:val="left"/>
      <w:pPr>
        <w:ind w:left="5332" w:hanging="360"/>
      </w:pPr>
      <w:rPr>
        <w:rFonts w:hint="default"/>
        <w:lang w:val="en-us" w:eastAsia="en-us" w:bidi="en-us"/>
      </w:rPr>
    </w:lvl>
    <w:lvl w:ilvl="4">
      <w:start w:val="0"/>
      <w:numFmt w:val="bullet"/>
      <w:lvlText w:val="•"/>
      <w:lvlJc w:val="left"/>
      <w:pPr>
        <w:ind w:left="5996" w:hanging="360"/>
      </w:pPr>
      <w:rPr>
        <w:rFonts w:hint="default"/>
        <w:lang w:val="en-us" w:eastAsia="en-us" w:bidi="en-us"/>
      </w:rPr>
    </w:lvl>
    <w:lvl w:ilvl="5">
      <w:start w:val="0"/>
      <w:numFmt w:val="bullet"/>
      <w:lvlText w:val="•"/>
      <w:lvlJc w:val="left"/>
      <w:pPr>
        <w:ind w:left="6660" w:hanging="360"/>
      </w:pPr>
      <w:rPr>
        <w:rFonts w:hint="default"/>
        <w:lang w:val="en-us" w:eastAsia="en-us" w:bidi="en-us"/>
      </w:rPr>
    </w:lvl>
    <w:lvl w:ilvl="6">
      <w:start w:val="0"/>
      <w:numFmt w:val="bullet"/>
      <w:lvlText w:val="•"/>
      <w:lvlJc w:val="left"/>
      <w:pPr>
        <w:ind w:left="7324" w:hanging="360"/>
      </w:pPr>
      <w:rPr>
        <w:rFonts w:hint="default"/>
        <w:lang w:val="en-us" w:eastAsia="en-us" w:bidi="en-us"/>
      </w:rPr>
    </w:lvl>
    <w:lvl w:ilvl="7">
      <w:start w:val="0"/>
      <w:numFmt w:val="bullet"/>
      <w:lvlText w:val="•"/>
      <w:lvlJc w:val="left"/>
      <w:pPr>
        <w:ind w:left="7988" w:hanging="360"/>
      </w:pPr>
      <w:rPr>
        <w:rFonts w:hint="default"/>
        <w:lang w:val="en-us" w:eastAsia="en-us" w:bidi="en-us"/>
      </w:rPr>
    </w:lvl>
    <w:lvl w:ilvl="8">
      <w:start w:val="0"/>
      <w:numFmt w:val="bullet"/>
      <w:lvlText w:val="•"/>
      <w:lvlJc w:val="left"/>
      <w:pPr>
        <w:ind w:left="8652" w:hanging="360"/>
      </w:pPr>
      <w:rPr>
        <w:rFonts w:hint="default"/>
        <w:lang w:val="en-us" w:eastAsia="en-us" w:bidi="en-us"/>
      </w:rPr>
    </w:lvl>
  </w:abstractNum>
  <w:abstractNum w:abstractNumId="2">
    <w:multiLevelType w:val="hybridMultilevel"/>
    <w:lvl w:ilvl="0">
      <w:start w:val="0"/>
      <w:numFmt w:val="bullet"/>
      <w:lvlText w:val=""/>
      <w:lvlJc w:val="left"/>
      <w:pPr>
        <w:ind w:left="3701" w:hanging="360"/>
      </w:pPr>
      <w:rPr>
        <w:rFonts w:hint="default" w:ascii="Symbol" w:hAnsi="Symbol" w:eastAsia="Symbol" w:cs="Symbol"/>
        <w:w w:val="99"/>
        <w:sz w:val="20"/>
        <w:szCs w:val="20"/>
        <w:lang w:val="en-us" w:eastAsia="en-us" w:bidi="en-us"/>
      </w:rPr>
    </w:lvl>
    <w:lvl w:ilvl="1">
      <w:start w:val="0"/>
      <w:numFmt w:val="bullet"/>
      <w:lvlText w:val="·"/>
      <w:lvlJc w:val="left"/>
      <w:pPr>
        <w:ind w:left="4061" w:hanging="360"/>
      </w:pPr>
      <w:rPr>
        <w:rFonts w:hint="default" w:ascii="Arial" w:hAnsi="Arial" w:eastAsia="Arial" w:cs="Arial"/>
        <w:w w:val="99"/>
        <w:sz w:val="20"/>
        <w:szCs w:val="20"/>
        <w:lang w:val="en-us" w:eastAsia="en-us" w:bidi="en-us"/>
      </w:rPr>
    </w:lvl>
    <w:lvl w:ilvl="2">
      <w:start w:val="0"/>
      <w:numFmt w:val="bullet"/>
      <w:lvlText w:val="•"/>
      <w:lvlJc w:val="left"/>
      <w:pPr>
        <w:ind w:left="4717" w:hanging="360"/>
      </w:pPr>
      <w:rPr>
        <w:rFonts w:hint="default"/>
        <w:lang w:val="en-us" w:eastAsia="en-us" w:bidi="en-us"/>
      </w:rPr>
    </w:lvl>
    <w:lvl w:ilvl="3">
      <w:start w:val="0"/>
      <w:numFmt w:val="bullet"/>
      <w:lvlText w:val="•"/>
      <w:lvlJc w:val="left"/>
      <w:pPr>
        <w:ind w:left="5375" w:hanging="360"/>
      </w:pPr>
      <w:rPr>
        <w:rFonts w:hint="default"/>
        <w:lang w:val="en-us" w:eastAsia="en-us" w:bidi="en-us"/>
      </w:rPr>
    </w:lvl>
    <w:lvl w:ilvl="4">
      <w:start w:val="0"/>
      <w:numFmt w:val="bullet"/>
      <w:lvlText w:val="•"/>
      <w:lvlJc w:val="left"/>
      <w:pPr>
        <w:ind w:left="6033" w:hanging="360"/>
      </w:pPr>
      <w:rPr>
        <w:rFonts w:hint="default"/>
        <w:lang w:val="en-us" w:eastAsia="en-us" w:bidi="en-us"/>
      </w:rPr>
    </w:lvl>
    <w:lvl w:ilvl="5">
      <w:start w:val="0"/>
      <w:numFmt w:val="bullet"/>
      <w:lvlText w:val="•"/>
      <w:lvlJc w:val="left"/>
      <w:pPr>
        <w:ind w:left="6691"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006" w:hanging="360"/>
      </w:pPr>
      <w:rPr>
        <w:rFonts w:hint="default"/>
        <w:lang w:val="en-us" w:eastAsia="en-us" w:bidi="en-us"/>
      </w:rPr>
    </w:lvl>
    <w:lvl w:ilvl="8">
      <w:start w:val="0"/>
      <w:numFmt w:val="bullet"/>
      <w:lvlText w:val="•"/>
      <w:lvlJc w:val="left"/>
      <w:pPr>
        <w:ind w:left="8664" w:hanging="360"/>
      </w:pPr>
      <w:rPr>
        <w:rFonts w:hint="default"/>
        <w:lang w:val="en-us" w:eastAsia="en-us" w:bidi="en-us"/>
      </w:rPr>
    </w:lvl>
  </w:abstractNum>
  <w:abstractNum w:abstractNumId="1">
    <w:multiLevelType w:val="hybridMultilevel"/>
    <w:lvl w:ilvl="0">
      <w:start w:val="18"/>
      <w:numFmt w:val="decimal"/>
      <w:lvlText w:val="%1"/>
      <w:lvlJc w:val="left"/>
      <w:pPr>
        <w:ind w:left="820" w:hanging="721"/>
        <w:jc w:val="left"/>
      </w:pPr>
      <w:rPr>
        <w:rFonts w:hint="default"/>
        <w:lang w:val="en-us" w:eastAsia="en-us" w:bidi="en-us"/>
      </w:rPr>
    </w:lvl>
    <w:lvl w:ilvl="1">
      <w:start w:val="1"/>
      <w:numFmt w:val="decimal"/>
      <w:lvlText w:val="%1-%2"/>
      <w:lvlJc w:val="left"/>
      <w:pPr>
        <w:ind w:left="820" w:hanging="721"/>
        <w:jc w:val="left"/>
      </w:pPr>
      <w:rPr>
        <w:rFonts w:hint="default" w:ascii="Arial" w:hAnsi="Arial" w:eastAsia="Arial" w:cs="Arial"/>
        <w:b/>
        <w:bCs/>
        <w:spacing w:val="-1"/>
        <w:w w:val="99"/>
        <w:sz w:val="20"/>
        <w:szCs w:val="20"/>
        <w:lang w:val="en-us" w:eastAsia="en-us" w:bidi="en-us"/>
      </w:rPr>
    </w:lvl>
    <w:lvl w:ilvl="2">
      <w:start w:val="1"/>
      <w:numFmt w:val="upperLetter"/>
      <w:lvlText w:val="(%3)"/>
      <w:lvlJc w:val="left"/>
      <w:pPr>
        <w:ind w:left="1540" w:hanging="720"/>
        <w:jc w:val="left"/>
      </w:pPr>
      <w:rPr>
        <w:rFonts w:hint="default" w:ascii="Arial" w:hAnsi="Arial" w:eastAsia="Arial" w:cs="Arial"/>
        <w:spacing w:val="-1"/>
        <w:w w:val="99"/>
        <w:sz w:val="20"/>
        <w:szCs w:val="20"/>
        <w:lang w:val="en-us" w:eastAsia="en-us" w:bidi="en-us"/>
      </w:rPr>
    </w:lvl>
    <w:lvl w:ilvl="3">
      <w:start w:val="1"/>
      <w:numFmt w:val="decimal"/>
      <w:lvlText w:val="(%4)"/>
      <w:lvlJc w:val="left"/>
      <w:pPr>
        <w:ind w:left="2260" w:hanging="720"/>
        <w:jc w:val="left"/>
      </w:pPr>
      <w:rPr>
        <w:rFonts w:hint="default" w:ascii="Arial" w:hAnsi="Arial" w:eastAsia="Arial" w:cs="Arial"/>
        <w:w w:val="99"/>
        <w:sz w:val="20"/>
        <w:szCs w:val="20"/>
        <w:lang w:val="en-us" w:eastAsia="en-us" w:bidi="en-us"/>
      </w:rPr>
    </w:lvl>
    <w:lvl w:ilvl="4">
      <w:start w:val="1"/>
      <w:numFmt w:val="lowerLetter"/>
      <w:lvlText w:val="(%5)"/>
      <w:lvlJc w:val="left"/>
      <w:pPr>
        <w:ind w:left="2981" w:hanging="721"/>
        <w:jc w:val="left"/>
      </w:pPr>
      <w:rPr>
        <w:rFonts w:hint="default" w:ascii="Arial" w:hAnsi="Arial" w:eastAsia="Arial" w:cs="Arial"/>
        <w:w w:val="99"/>
        <w:sz w:val="20"/>
        <w:szCs w:val="20"/>
        <w:lang w:val="en-us" w:eastAsia="en-us" w:bidi="en-us"/>
      </w:rPr>
    </w:lvl>
    <w:lvl w:ilvl="5">
      <w:start w:val="1"/>
      <w:numFmt w:val="lowerRoman"/>
      <w:lvlText w:val="(%6)"/>
      <w:lvlJc w:val="left"/>
      <w:pPr>
        <w:ind w:left="3341" w:hanging="360"/>
        <w:jc w:val="left"/>
      </w:pPr>
      <w:rPr>
        <w:rFonts w:hint="default" w:ascii="Arial" w:hAnsi="Arial" w:eastAsia="Arial" w:cs="Arial"/>
        <w:spacing w:val="-1"/>
        <w:w w:val="99"/>
        <w:sz w:val="20"/>
        <w:szCs w:val="20"/>
        <w:lang w:val="en-us" w:eastAsia="en-us" w:bidi="en-us"/>
      </w:rPr>
    </w:lvl>
    <w:lvl w:ilvl="6">
      <w:start w:val="0"/>
      <w:numFmt w:val="bullet"/>
      <w:lvlText w:val=""/>
      <w:lvlJc w:val="left"/>
      <w:pPr>
        <w:ind w:left="3701" w:hanging="360"/>
      </w:pPr>
      <w:rPr>
        <w:rFonts w:hint="default" w:ascii="Symbol" w:hAnsi="Symbol" w:eastAsia="Symbol" w:cs="Symbol"/>
        <w:w w:val="99"/>
        <w:sz w:val="20"/>
        <w:szCs w:val="20"/>
        <w:lang w:val="en-us" w:eastAsia="en-us" w:bidi="en-us"/>
      </w:rPr>
    </w:lvl>
    <w:lvl w:ilvl="7">
      <w:start w:val="0"/>
      <w:numFmt w:val="bullet"/>
      <w:lvlText w:val="•"/>
      <w:lvlJc w:val="left"/>
      <w:pPr>
        <w:ind w:left="6212" w:hanging="360"/>
      </w:pPr>
      <w:rPr>
        <w:rFonts w:hint="default"/>
        <w:lang w:val="en-us" w:eastAsia="en-us" w:bidi="en-us"/>
      </w:rPr>
    </w:lvl>
    <w:lvl w:ilvl="8">
      <w:start w:val="0"/>
      <w:numFmt w:val="bullet"/>
      <w:lvlText w:val="•"/>
      <w:lvlJc w:val="left"/>
      <w:pPr>
        <w:ind w:left="7468" w:hanging="360"/>
      </w:pPr>
      <w:rPr>
        <w:rFonts w:hint="default"/>
        <w:lang w:val="en-us" w:eastAsia="en-us" w:bidi="en-us"/>
      </w:rPr>
    </w:lvl>
  </w:abstractNum>
  <w:abstractNum w:abstractNumId="0">
    <w:multiLevelType w:val="hybridMultilevel"/>
    <w:lvl w:ilvl="0">
      <w:start w:val="18"/>
      <w:numFmt w:val="decimal"/>
      <w:lvlText w:val="%1"/>
      <w:lvlJc w:val="left"/>
      <w:pPr>
        <w:ind w:left="820" w:hanging="721"/>
        <w:jc w:val="left"/>
      </w:pPr>
      <w:rPr>
        <w:rFonts w:hint="default"/>
        <w:lang w:val="en-us" w:eastAsia="en-us" w:bidi="en-us"/>
      </w:rPr>
    </w:lvl>
    <w:lvl w:ilvl="1">
      <w:start w:val="1"/>
      <w:numFmt w:val="decimal"/>
      <w:lvlText w:val="%1-%2"/>
      <w:lvlJc w:val="left"/>
      <w:pPr>
        <w:ind w:left="820" w:hanging="721"/>
        <w:jc w:val="left"/>
      </w:pPr>
      <w:rPr>
        <w:rFonts w:hint="default" w:ascii="Arial" w:hAnsi="Arial" w:eastAsia="Arial" w:cs="Arial"/>
        <w:spacing w:val="-1"/>
        <w:w w:val="99"/>
        <w:sz w:val="20"/>
        <w:szCs w:val="20"/>
        <w:lang w:val="en-us" w:eastAsia="en-us" w:bidi="en-us"/>
      </w:rPr>
    </w:lvl>
    <w:lvl w:ilvl="2">
      <w:start w:val="1"/>
      <w:numFmt w:val="upperLetter"/>
      <w:lvlText w:val="(%3)"/>
      <w:lvlJc w:val="left"/>
      <w:pPr>
        <w:ind w:left="1180" w:hanging="720"/>
        <w:jc w:val="left"/>
      </w:pPr>
      <w:rPr>
        <w:rFonts w:hint="default" w:ascii="Arial" w:hAnsi="Arial" w:eastAsia="Arial" w:cs="Arial"/>
        <w:spacing w:val="-1"/>
        <w:w w:val="99"/>
        <w:sz w:val="20"/>
        <w:szCs w:val="20"/>
        <w:lang w:val="en-us" w:eastAsia="en-us" w:bidi="en-us"/>
      </w:rPr>
    </w:lvl>
    <w:lvl w:ilvl="3">
      <w:start w:val="0"/>
      <w:numFmt w:val="bullet"/>
      <w:lvlText w:val="•"/>
      <w:lvlJc w:val="left"/>
      <w:pPr>
        <w:ind w:left="3135" w:hanging="720"/>
      </w:pPr>
      <w:rPr>
        <w:rFonts w:hint="default"/>
        <w:lang w:val="en-us" w:eastAsia="en-us" w:bidi="en-us"/>
      </w:rPr>
    </w:lvl>
    <w:lvl w:ilvl="4">
      <w:start w:val="0"/>
      <w:numFmt w:val="bullet"/>
      <w:lvlText w:val="•"/>
      <w:lvlJc w:val="left"/>
      <w:pPr>
        <w:ind w:left="4113" w:hanging="720"/>
      </w:pPr>
      <w:rPr>
        <w:rFonts w:hint="default"/>
        <w:lang w:val="en-us" w:eastAsia="en-us" w:bidi="en-us"/>
      </w:rPr>
    </w:lvl>
    <w:lvl w:ilvl="5">
      <w:start w:val="0"/>
      <w:numFmt w:val="bullet"/>
      <w:lvlText w:val="•"/>
      <w:lvlJc w:val="left"/>
      <w:pPr>
        <w:ind w:left="5091" w:hanging="720"/>
      </w:pPr>
      <w:rPr>
        <w:rFonts w:hint="default"/>
        <w:lang w:val="en-us" w:eastAsia="en-us" w:bidi="en-us"/>
      </w:rPr>
    </w:lvl>
    <w:lvl w:ilvl="6">
      <w:start w:val="0"/>
      <w:numFmt w:val="bullet"/>
      <w:lvlText w:val="•"/>
      <w:lvlJc w:val="left"/>
      <w:pPr>
        <w:ind w:left="6068" w:hanging="720"/>
      </w:pPr>
      <w:rPr>
        <w:rFonts w:hint="default"/>
        <w:lang w:val="en-us" w:eastAsia="en-us" w:bidi="en-us"/>
      </w:rPr>
    </w:lvl>
    <w:lvl w:ilvl="7">
      <w:start w:val="0"/>
      <w:numFmt w:val="bullet"/>
      <w:lvlText w:val="•"/>
      <w:lvlJc w:val="left"/>
      <w:pPr>
        <w:ind w:left="7046" w:hanging="720"/>
      </w:pPr>
      <w:rPr>
        <w:rFonts w:hint="default"/>
        <w:lang w:val="en-us" w:eastAsia="en-us" w:bidi="en-us"/>
      </w:rPr>
    </w:lvl>
    <w:lvl w:ilvl="8">
      <w:start w:val="0"/>
      <w:numFmt w:val="bullet"/>
      <w:lvlText w:val="•"/>
      <w:lvlJc w:val="left"/>
      <w:pPr>
        <w:ind w:left="8024" w:hanging="720"/>
      </w:pPr>
      <w:rPr>
        <w:rFonts w:hint="default"/>
        <w:lang w:val="en-us" w:eastAsia="en-us" w:bidi="en-us"/>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TOC1" w:type="paragraph">
    <w:name w:val="TOC 1"/>
    <w:basedOn w:val="Normal"/>
    <w:uiPriority w:val="1"/>
    <w:qFormat/>
    <w:pPr>
      <w:spacing w:before="241"/>
      <w:ind w:left="820" w:hanging="720"/>
    </w:pPr>
    <w:rPr>
      <w:rFonts w:ascii="Arial" w:hAnsi="Arial" w:eastAsia="Arial" w:cs="Arial"/>
      <w:sz w:val="20"/>
      <w:szCs w:val="20"/>
      <w:lang w:val="en-us" w:eastAsia="en-us" w:bidi="en-us"/>
    </w:rPr>
  </w:style>
  <w:style w:styleId="TOC2" w:type="paragraph">
    <w:name w:val="TOC 2"/>
    <w:basedOn w:val="Normal"/>
    <w:uiPriority w:val="1"/>
    <w:qFormat/>
    <w:pPr>
      <w:spacing w:before="241"/>
      <w:ind w:left="1170" w:hanging="739"/>
    </w:pPr>
    <w:rPr>
      <w:rFonts w:ascii="Arial" w:hAnsi="Arial" w:eastAsia="Arial" w:cs="Arial"/>
      <w:sz w:val="20"/>
      <w:szCs w:val="20"/>
      <w:lang w:val="en-us" w:eastAsia="en-us" w:bidi="en-us"/>
    </w:rPr>
  </w:style>
  <w:style w:styleId="TOC3" w:type="paragraph">
    <w:name w:val="TOC 3"/>
    <w:basedOn w:val="Normal"/>
    <w:uiPriority w:val="1"/>
    <w:qFormat/>
    <w:pPr>
      <w:spacing w:before="240"/>
      <w:ind w:left="1180" w:hanging="720"/>
    </w:pPr>
    <w:rPr>
      <w:rFonts w:ascii="Arial" w:hAnsi="Arial" w:eastAsia="Arial" w:cs="Arial"/>
      <w:sz w:val="20"/>
      <w:szCs w:val="20"/>
      <w:lang w:val="en-us" w:eastAsia="en-us" w:bidi="en-us"/>
    </w:rPr>
  </w:style>
  <w:style w:styleId="BodyText" w:type="paragraph">
    <w:name w:val="Body Text"/>
    <w:basedOn w:val="Normal"/>
    <w:uiPriority w:val="1"/>
    <w:qFormat/>
    <w:pPr/>
    <w:rPr>
      <w:rFonts w:ascii="Arial" w:hAnsi="Arial" w:eastAsia="Arial" w:cs="Arial"/>
      <w:sz w:val="20"/>
      <w:szCs w:val="20"/>
      <w:lang w:val="en-us" w:eastAsia="en-us" w:bidi="en-us"/>
    </w:rPr>
  </w:style>
  <w:style w:styleId="Heading1" w:type="paragraph">
    <w:name w:val="Heading 1"/>
    <w:basedOn w:val="Normal"/>
    <w:uiPriority w:val="1"/>
    <w:qFormat/>
    <w:pPr>
      <w:ind w:left="820" w:hanging="720"/>
      <w:outlineLvl w:val="1"/>
    </w:pPr>
    <w:rPr>
      <w:rFonts w:ascii="Arial" w:hAnsi="Arial" w:eastAsia="Arial" w:cs="Arial"/>
      <w:b/>
      <w:bCs/>
      <w:sz w:val="20"/>
      <w:szCs w:val="20"/>
      <w:lang w:val="en-us" w:eastAsia="en-us" w:bidi="en-us"/>
    </w:rPr>
  </w:style>
  <w:style w:styleId="ListParagraph" w:type="paragraph">
    <w:name w:val="List Paragraph"/>
    <w:basedOn w:val="Normal"/>
    <w:uiPriority w:val="1"/>
    <w:qFormat/>
    <w:pPr>
      <w:ind w:left="2981" w:hanging="721"/>
    </w:pPr>
    <w:rPr>
      <w:rFonts w:ascii="Arial" w:hAnsi="Arial" w:eastAsia="Arial" w:cs="Arial"/>
      <w:lang w:val="en-us" w:eastAsia="en-us" w:bidi="en-us"/>
    </w:rPr>
  </w:style>
  <w:style w:styleId="TableParagraph" w:type="paragraph">
    <w:name w:val="Table Paragraph"/>
    <w:basedOn w:val="Normal"/>
    <w:uiPriority w:val="1"/>
    <w:qFormat/>
    <w:pPr/>
    <w:rPr>
      <w:rFonts w:ascii="Arial" w:hAnsi="Arial" w:eastAsia="Arial" w:cs="Arial"/>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cms.gov/Medicare/Medicare-Fee-For-Service-Payment/PhysicianFeeSched/Index.html" TargetMode="External"/><Relationship Id="rId7" Type="http://schemas.openxmlformats.org/officeDocument/2006/relationships/hyperlink" Target="https://www.colorado.gov/pacific/cdle/dwc" TargetMode="External"/><Relationship Id="rId8" Type="http://schemas.openxmlformats.org/officeDocument/2006/relationships/hyperlink" Target="http://www.sos.state.co.us/CCR/Welcome.do" TargetMode="External"/><Relationship Id="rId9" Type="http://schemas.openxmlformats.org/officeDocument/2006/relationships/hyperlink" Target="https://www.cms.gov/" TargetMode="External"/><Relationship Id="rId10" Type="http://schemas.openxmlformats.org/officeDocument/2006/relationships/hyperlink" Target="https://www.colorado.gov/hcpf/provider-rates-fee-schedule" TargetMode="External"/><Relationship Id="rId11" Type="http://schemas.openxmlformats.org/officeDocument/2006/relationships/footer" Target="footer2.xml"/><Relationship Id="rId12" Type="http://schemas.openxmlformats.org/officeDocument/2006/relationships/hyperlink" Target="http://www.cms.gov/"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CDLE</dc:creator>
  <dc:title>CCR Template</dc:title>
  <dcterms:created xsi:type="dcterms:W3CDTF">2018-12-28T15:18:15Z</dcterms:created>
  <dcterms:modified xsi:type="dcterms:W3CDTF">2018-12-28T15:18:15Z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2018-10-30T00:00:00Z</vt:filetime>
  </property>
  <property fmtid="{D5CDD505-2E9C-101B-9397-08002B2CF9AE}" pid="3" name="Creator">
    <vt:lpwstr>Microsoft® Word 2016</vt:lpwstr>
  </property>
  <property fmtid="{D5CDD505-2E9C-101B-9397-08002B2CF9AE}" pid="4" name="LastSaved">
    <vt:filetime>2018-12-28T00:00:00Z</vt:filetime>
  </property>
</Properties>
</file>