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BB" w:rsidRPr="00616ABB" w:rsidRDefault="00616ABB" w:rsidP="00616ABB">
      <w:pPr>
        <w:rPr>
          <w:rFonts w:ascii="Times New Roman" w:hAnsi="Times New Roman" w:cs="Times New Roman"/>
          <w:b/>
          <w:sz w:val="24"/>
          <w:szCs w:val="24"/>
        </w:rPr>
      </w:pPr>
      <w:r w:rsidRPr="00616ABB">
        <w:rPr>
          <w:rFonts w:ascii="Times New Roman" w:hAnsi="Times New Roman" w:cs="Times New Roman"/>
          <w:b/>
          <w:sz w:val="24"/>
          <w:szCs w:val="24"/>
        </w:rPr>
        <w:t xml:space="preserve">Strickland JW, </w:t>
      </w:r>
      <w:proofErr w:type="spellStart"/>
      <w:r w:rsidRPr="00616ABB">
        <w:rPr>
          <w:rFonts w:ascii="Times New Roman" w:hAnsi="Times New Roman" w:cs="Times New Roman"/>
          <w:b/>
          <w:sz w:val="24"/>
          <w:szCs w:val="24"/>
        </w:rPr>
        <w:t>Gozani</w:t>
      </w:r>
      <w:proofErr w:type="spellEnd"/>
      <w:r w:rsidRPr="00616ABB">
        <w:rPr>
          <w:rFonts w:ascii="Times New Roman" w:hAnsi="Times New Roman" w:cs="Times New Roman"/>
          <w:b/>
          <w:sz w:val="24"/>
          <w:szCs w:val="24"/>
        </w:rPr>
        <w:t xml:space="preserve"> SN. Accuracy of in-office nerve conduction studies for median neuropathy: a meta-analysis. J Hand </w:t>
      </w:r>
      <w:proofErr w:type="spellStart"/>
      <w:r w:rsidRPr="00616ABB">
        <w:rPr>
          <w:rFonts w:ascii="Times New Roman" w:hAnsi="Times New Roman" w:cs="Times New Roman"/>
          <w:b/>
          <w:sz w:val="24"/>
          <w:szCs w:val="24"/>
        </w:rPr>
        <w:t>Surg</w:t>
      </w:r>
      <w:proofErr w:type="spellEnd"/>
      <w:r w:rsidRPr="00616ABB">
        <w:rPr>
          <w:rFonts w:ascii="Times New Roman" w:hAnsi="Times New Roman" w:cs="Times New Roman"/>
          <w:b/>
          <w:sz w:val="24"/>
          <w:szCs w:val="24"/>
        </w:rPr>
        <w:t xml:space="preserve"> Am. 2011;36(1);52-60.</w:t>
      </w:r>
      <w:r w:rsidRPr="00616ABB">
        <w:rPr>
          <w:rFonts w:ascii="Times New Roman" w:hAnsi="Times New Roman" w:cs="Times New Roman"/>
          <w:b/>
          <w:sz w:val="24"/>
          <w:szCs w:val="24"/>
        </w:rPr>
        <w:tab/>
      </w:r>
    </w:p>
    <w:p w:rsidR="00616ABB" w:rsidRPr="00616ABB" w:rsidRDefault="00616ABB" w:rsidP="00616ABB">
      <w:pPr>
        <w:rPr>
          <w:rFonts w:ascii="Times New Roman" w:hAnsi="Times New Roman" w:cs="Times New Roman"/>
          <w:sz w:val="24"/>
          <w:szCs w:val="24"/>
        </w:rPr>
      </w:pPr>
      <w:r w:rsidRPr="00616ABB">
        <w:rPr>
          <w:rFonts w:ascii="Times New Roman" w:hAnsi="Times New Roman" w:cs="Times New Roman"/>
          <w:sz w:val="24"/>
          <w:szCs w:val="24"/>
        </w:rPr>
        <w:t>PMID: 21131139</w:t>
      </w:r>
    </w:p>
    <w:p w:rsidR="00B14474" w:rsidRDefault="00616ABB">
      <w:pPr>
        <w:rPr>
          <w:rFonts w:ascii="Times New Roman" w:hAnsi="Times New Roman" w:cs="Times New Roman"/>
          <w:sz w:val="24"/>
          <w:szCs w:val="24"/>
        </w:rPr>
      </w:pPr>
      <w:r>
        <w:rPr>
          <w:rFonts w:ascii="Times New Roman" w:hAnsi="Times New Roman" w:cs="Times New Roman"/>
          <w:sz w:val="24"/>
          <w:szCs w:val="24"/>
        </w:rPr>
        <w:t>Design: meta-analysis of tests of diagnostic accuracy</w:t>
      </w:r>
    </w:p>
    <w:p w:rsidR="00616ABB" w:rsidRDefault="00616ABB">
      <w:pPr>
        <w:rPr>
          <w:rFonts w:ascii="Times New Roman" w:hAnsi="Times New Roman" w:cs="Times New Roman"/>
          <w:sz w:val="24"/>
          <w:szCs w:val="24"/>
        </w:rPr>
      </w:pPr>
      <w:r>
        <w:rPr>
          <w:rFonts w:ascii="Times New Roman" w:hAnsi="Times New Roman" w:cs="Times New Roman"/>
          <w:sz w:val="24"/>
          <w:szCs w:val="24"/>
        </w:rPr>
        <w:t>Purpose of study: to determine whether in-office nerve conduction studies have diagnostic accuracy comparable to that of testing done in electrodiagnostic laboratories</w:t>
      </w:r>
      <w:r w:rsidR="00FF0828">
        <w:rPr>
          <w:rFonts w:ascii="Times New Roman" w:hAnsi="Times New Roman" w:cs="Times New Roman"/>
          <w:sz w:val="24"/>
          <w:szCs w:val="24"/>
        </w:rPr>
        <w:t xml:space="preserve"> </w:t>
      </w:r>
    </w:p>
    <w:p w:rsidR="00616ABB" w:rsidRDefault="007F2A30">
      <w:pPr>
        <w:rPr>
          <w:rFonts w:ascii="Times New Roman" w:hAnsi="Times New Roman" w:cs="Times New Roman"/>
          <w:sz w:val="24"/>
          <w:szCs w:val="24"/>
        </w:rPr>
      </w:pPr>
      <w:r>
        <w:rPr>
          <w:rFonts w:ascii="Times New Roman" w:hAnsi="Times New Roman" w:cs="Times New Roman"/>
          <w:sz w:val="24"/>
          <w:szCs w:val="24"/>
        </w:rPr>
        <w:t>Summary of conclusions and reasons not to cite as evidence:</w:t>
      </w:r>
    </w:p>
    <w:p w:rsidR="007F2A30" w:rsidRDefault="00923926" w:rsidP="007F2A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examined the results of five studies which compared in-office nerve conduction measurements with measurements of nerve conduction performed in a nerve conduction laboratory by a neurologist</w:t>
      </w:r>
    </w:p>
    <w:p w:rsidR="00923926" w:rsidRDefault="0092392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Data from the five studies was extracted in order to calculate the numbers of true positives, false positives, true negatives, and false negatives for in-office nerve conduction with abnormal results defined by the nerve conduction laboratory</w:t>
      </w:r>
    </w:p>
    <w:p w:rsidR="00923926" w:rsidRDefault="00923926" w:rsidP="00CB431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example,</w:t>
      </w:r>
      <w:r w:rsidR="00CB4316">
        <w:rPr>
          <w:rFonts w:ascii="Times New Roman" w:hAnsi="Times New Roman" w:cs="Times New Roman"/>
          <w:sz w:val="24"/>
          <w:szCs w:val="24"/>
        </w:rPr>
        <w:t xml:space="preserve"> in one study,</w:t>
      </w:r>
      <w:r>
        <w:rPr>
          <w:rFonts w:ascii="Times New Roman" w:hAnsi="Times New Roman" w:cs="Times New Roman"/>
          <w:sz w:val="24"/>
          <w:szCs w:val="24"/>
        </w:rPr>
        <w:t xml:space="preserve"> an office definition of “abnormal” as a distal motor latency (DML) of &gt;4.05 ms was compared to a laboratory definition of “abnormal” as a DML &gt;= 4.2 ms; there were 57 TP, 2 FP, 5 TN, and 6 FN</w:t>
      </w:r>
      <w:r w:rsidR="00CB4316">
        <w:rPr>
          <w:rFonts w:ascii="Times New Roman" w:hAnsi="Times New Roman" w:cs="Times New Roman"/>
          <w:sz w:val="24"/>
          <w:szCs w:val="24"/>
        </w:rPr>
        <w:t xml:space="preserve"> in a patient population with a 90% prevalence of median nerve abnormality</w:t>
      </w:r>
    </w:p>
    <w:p w:rsidR="00CB4316" w:rsidRDefault="00CB431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pooled the results from 5 studies with 448 symptomatic hands and calculated a sensitivity of 88%, a specificity of 93%, and a diagnostic odds ratio of 62.0</w:t>
      </w:r>
    </w:p>
    <w:p w:rsidR="00CB4316" w:rsidRDefault="00CB431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concluded that the in-office device detects median nerve abnormality with clinically relevant accuracy</w:t>
      </w:r>
    </w:p>
    <w:p w:rsidR="00CB4316" w:rsidRDefault="00CB431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They also cautioned that the results of in-office nerve conduction studies should be interpreted with consideration of the pretest probability of disease and not in absolute terms</w:t>
      </w:r>
    </w:p>
    <w:p w:rsidR="00CB4316" w:rsidRDefault="00CB4316" w:rsidP="00CB43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are several problems with the methods in the analysis which may lead to an overestimation of test accuracy of the in-office device</w:t>
      </w:r>
    </w:p>
    <w:p w:rsidR="00CB4316" w:rsidRDefault="00CB431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is a risk of bias arising from the selection of data, it is stated, “If several parameters were examined, the one with the highest specificity was selected”</w:t>
      </w:r>
    </w:p>
    <w:p w:rsidR="00CB4316" w:rsidRDefault="00CB4316" w:rsidP="00CB431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This will </w:t>
      </w:r>
      <w:r w:rsidR="00450F23">
        <w:rPr>
          <w:rFonts w:ascii="Times New Roman" w:hAnsi="Times New Roman" w:cs="Times New Roman"/>
          <w:sz w:val="24"/>
          <w:szCs w:val="24"/>
        </w:rPr>
        <w:t xml:space="preserve">underestimate the numbers of false positives and will inflate the diagnostic odds ratios </w:t>
      </w:r>
    </w:p>
    <w:p w:rsidR="00450F23" w:rsidRDefault="00450F23" w:rsidP="00450F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pooling of sensitivity and specificity were done separately from heterogeneous groups of patients, and the tradeoffs between enhanced specificity and enhanced sensitivity were not sufficiently accounted for </w:t>
      </w:r>
    </w:p>
    <w:p w:rsidR="00450F23" w:rsidRDefault="00450F23" w:rsidP="00450F2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Several of the selected studies presented comparisons of in-office and laboratory NCS with inadequate comparisons of the results from the two sources of nerve conduction data</w:t>
      </w:r>
    </w:p>
    <w:p w:rsidR="00450F23" w:rsidRDefault="00450F23" w:rsidP="00450F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That is, </w:t>
      </w:r>
      <w:proofErr w:type="spellStart"/>
      <w:r>
        <w:rPr>
          <w:rFonts w:ascii="Times New Roman" w:hAnsi="Times New Roman" w:cs="Times New Roman"/>
          <w:sz w:val="24"/>
          <w:szCs w:val="24"/>
        </w:rPr>
        <w:t>Rotman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Leffler</w:t>
      </w:r>
      <w:proofErr w:type="spellEnd"/>
      <w:r>
        <w:rPr>
          <w:rFonts w:ascii="Times New Roman" w:hAnsi="Times New Roman" w:cs="Times New Roman"/>
          <w:sz w:val="24"/>
          <w:szCs w:val="24"/>
        </w:rPr>
        <w:t xml:space="preserve"> 2000, and </w:t>
      </w:r>
      <w:proofErr w:type="spellStart"/>
      <w:r>
        <w:rPr>
          <w:rFonts w:ascii="Times New Roman" w:hAnsi="Times New Roman" w:cs="Times New Roman"/>
          <w:sz w:val="24"/>
          <w:szCs w:val="24"/>
        </w:rPr>
        <w:t>Elkowitz</w:t>
      </w:r>
      <w:proofErr w:type="spellEnd"/>
      <w:r>
        <w:rPr>
          <w:rFonts w:ascii="Times New Roman" w:hAnsi="Times New Roman" w:cs="Times New Roman"/>
          <w:sz w:val="24"/>
          <w:szCs w:val="24"/>
        </w:rPr>
        <w:t xml:space="preserve"> 2005 reported strong correlations between in-office and laboratory measurements of the conduction parameters, and concluded that these strong correlations indicate agreement between the two methods of measurement</w:t>
      </w:r>
    </w:p>
    <w:p w:rsidR="00450F23" w:rsidRDefault="00450F23" w:rsidP="00450F2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However, correlation is an incorrect measure of agreement between measurements, which should be done with the Bland-Altman limits of agreement method (Bland and Altman </w:t>
      </w:r>
      <w:r w:rsidR="00C66A91">
        <w:rPr>
          <w:rFonts w:ascii="Times New Roman" w:hAnsi="Times New Roman" w:cs="Times New Roman"/>
          <w:sz w:val="24"/>
          <w:szCs w:val="24"/>
        </w:rPr>
        <w:t xml:space="preserve">1983, </w:t>
      </w:r>
      <w:r>
        <w:rPr>
          <w:rFonts w:ascii="Times New Roman" w:hAnsi="Times New Roman" w:cs="Times New Roman"/>
          <w:sz w:val="24"/>
          <w:szCs w:val="24"/>
        </w:rPr>
        <w:t>1986</w:t>
      </w:r>
      <w:r w:rsidR="00271AE5">
        <w:rPr>
          <w:rFonts w:ascii="Times New Roman" w:hAnsi="Times New Roman" w:cs="Times New Roman"/>
          <w:sz w:val="24"/>
          <w:szCs w:val="24"/>
        </w:rPr>
        <w:t>), which graphs the mean of two measurements on the x axis and the difference between measurements on the y axis</w:t>
      </w:r>
    </w:p>
    <w:p w:rsidR="00E076DF" w:rsidRDefault="00E076DF" w:rsidP="00E076D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This is necessary because two measurements can be strongly correlated while being in wide disagreement</w:t>
      </w:r>
    </w:p>
    <w:p w:rsidR="00E076DF" w:rsidRDefault="00E076DF" w:rsidP="00E076D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Bland-Altman method can detect by how large an amount two measurements differ from one another, and can be used by clinicians to decide whether the differences between measurements are of sufficient magnitude to be of concern</w:t>
      </w:r>
    </w:p>
    <w:p w:rsidR="00E076DF" w:rsidRDefault="00E11FB2" w:rsidP="00E076D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one study (Kong 2006) which used the Bland-Altman approach did not do the </w:t>
      </w:r>
      <w:r w:rsidR="00A7464F">
        <w:rPr>
          <w:rFonts w:ascii="Times New Roman" w:hAnsi="Times New Roman" w:cs="Times New Roman"/>
          <w:sz w:val="24"/>
          <w:szCs w:val="24"/>
        </w:rPr>
        <w:t xml:space="preserve">essential </w:t>
      </w:r>
      <w:r>
        <w:rPr>
          <w:rFonts w:ascii="Times New Roman" w:hAnsi="Times New Roman" w:cs="Times New Roman"/>
          <w:sz w:val="24"/>
          <w:szCs w:val="24"/>
        </w:rPr>
        <w:t>step of reporting the standard deviation of the measurement differences, which are needed to estimate the limits of agreement between the two measurements</w:t>
      </w:r>
    </w:p>
    <w:p w:rsidR="00914995" w:rsidRDefault="0069663D" w:rsidP="009149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Kong’s Figure 4, which displays the Bland-Altman plots, shows that the differences between the two instruments can vary from 0 ms to 1.0 ms or more, with the in-office measurement being higher</w:t>
      </w:r>
    </w:p>
    <w:p w:rsidR="00652C32" w:rsidRDefault="00652C32" w:rsidP="009149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intraclass correlation coefficient, also an appropriate method of estimating agreement between measurements, was not used by these studies, but would have been an acceptable alternative to the Bland-Altman method</w:t>
      </w:r>
    </w:p>
    <w:p w:rsidR="00040CB3" w:rsidRDefault="00652C32" w:rsidP="00040CB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Although a more recent study (Dale 2015) uses the intraclass correlation coefficient, the authors were studying a different population, active workers from several industries participating in a longitudinal study of median nerve function, and not patients for whom the test was being used to diagnose CTS; therefore, it is not suitable as evidence of the diagnostic accuracy of portable nerve conduction measurements</w:t>
      </w:r>
    </w:p>
    <w:p w:rsidR="002C72DB" w:rsidRPr="002C72DB" w:rsidRDefault="002C72DB" w:rsidP="002C72DB">
      <w:pPr>
        <w:rPr>
          <w:rFonts w:ascii="Times New Roman" w:hAnsi="Times New Roman" w:cs="Times New Roman"/>
          <w:sz w:val="24"/>
          <w:szCs w:val="24"/>
        </w:rPr>
      </w:pPr>
      <w:r>
        <w:rPr>
          <w:rFonts w:ascii="Times New Roman" w:hAnsi="Times New Roman" w:cs="Times New Roman"/>
          <w:sz w:val="24"/>
          <w:szCs w:val="24"/>
        </w:rPr>
        <w:t xml:space="preserve">Additional considerations: </w:t>
      </w:r>
    </w:p>
    <w:p w:rsidR="004247F8" w:rsidRDefault="004247F8" w:rsidP="004247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Although the meta-analysis is not appropriate for citation as evidence, there are issues surrounding the comparison which are relevant for task force discussion, such as whether in-office measurements lead to satisfactory decision-making for CTS </w:t>
      </w:r>
      <w:r>
        <w:rPr>
          <w:rFonts w:ascii="Times New Roman" w:hAnsi="Times New Roman" w:cs="Times New Roman"/>
          <w:sz w:val="24"/>
          <w:szCs w:val="24"/>
        </w:rPr>
        <w:lastRenderedPageBreak/>
        <w:t>surgery</w:t>
      </w:r>
      <w:r w:rsidR="00FD55C9">
        <w:rPr>
          <w:rFonts w:ascii="Times New Roman" w:hAnsi="Times New Roman" w:cs="Times New Roman"/>
          <w:sz w:val="24"/>
          <w:szCs w:val="24"/>
        </w:rPr>
        <w:t>, and whether</w:t>
      </w:r>
      <w:r w:rsidR="002C72DB">
        <w:rPr>
          <w:rFonts w:ascii="Times New Roman" w:hAnsi="Times New Roman" w:cs="Times New Roman"/>
          <w:sz w:val="24"/>
          <w:szCs w:val="24"/>
        </w:rPr>
        <w:t xml:space="preserve"> outcomes of CTS diagnosed on the basis of in-office devices differ from those of CTS cases diagnosed on the basis of laboratory electrodiagnosis </w:t>
      </w:r>
    </w:p>
    <w:p w:rsidR="002C72DB" w:rsidRDefault="00371C05" w:rsidP="002C72DB">
      <w:pPr>
        <w:rPr>
          <w:rFonts w:ascii="Times New Roman" w:hAnsi="Times New Roman" w:cs="Times New Roman"/>
          <w:sz w:val="24"/>
          <w:szCs w:val="24"/>
        </w:rPr>
      </w:pPr>
      <w:r>
        <w:rPr>
          <w:rFonts w:ascii="Times New Roman" w:hAnsi="Times New Roman" w:cs="Times New Roman"/>
          <w:sz w:val="24"/>
          <w:szCs w:val="24"/>
        </w:rPr>
        <w:t>References:</w:t>
      </w:r>
    </w:p>
    <w:p w:rsidR="00C66A91" w:rsidRDefault="00C66A91" w:rsidP="00C66A91">
      <w:pPr>
        <w:rPr>
          <w:rFonts w:ascii="Times New Roman" w:hAnsi="Times New Roman" w:cs="Times New Roman"/>
          <w:sz w:val="24"/>
          <w:szCs w:val="24"/>
        </w:rPr>
      </w:pPr>
      <w:r w:rsidRPr="00C66A91">
        <w:rPr>
          <w:rFonts w:ascii="Times New Roman" w:hAnsi="Times New Roman" w:cs="Times New Roman"/>
          <w:sz w:val="24"/>
          <w:szCs w:val="24"/>
        </w:rPr>
        <w:t xml:space="preserve">Altman DG, Bland JM. Measurement in Medicine: The Analysis of Method Comparison Studies. </w:t>
      </w:r>
      <w:r>
        <w:rPr>
          <w:rFonts w:ascii="Times New Roman" w:hAnsi="Times New Roman" w:cs="Times New Roman"/>
          <w:sz w:val="24"/>
          <w:szCs w:val="24"/>
        </w:rPr>
        <w:t>J</w:t>
      </w:r>
      <w:r w:rsidRPr="00C66A91">
        <w:rPr>
          <w:rFonts w:ascii="Times New Roman" w:hAnsi="Times New Roman" w:cs="Times New Roman"/>
          <w:sz w:val="24"/>
          <w:szCs w:val="24"/>
        </w:rPr>
        <w:t xml:space="preserve">ournal of the Royal Statistical Society. Series D (The Statistician), </w:t>
      </w:r>
      <w:r>
        <w:rPr>
          <w:rFonts w:ascii="Times New Roman" w:hAnsi="Times New Roman" w:cs="Times New Roman"/>
          <w:sz w:val="24"/>
          <w:szCs w:val="24"/>
        </w:rPr>
        <w:t>1983;</w:t>
      </w:r>
      <w:r w:rsidRPr="00C66A91">
        <w:rPr>
          <w:rFonts w:ascii="Times New Roman" w:hAnsi="Times New Roman" w:cs="Times New Roman"/>
          <w:sz w:val="24"/>
          <w:szCs w:val="24"/>
        </w:rPr>
        <w:t>32</w:t>
      </w:r>
      <w:r>
        <w:rPr>
          <w:rFonts w:ascii="Times New Roman" w:hAnsi="Times New Roman" w:cs="Times New Roman"/>
          <w:sz w:val="24"/>
          <w:szCs w:val="24"/>
        </w:rPr>
        <w:t>(</w:t>
      </w:r>
      <w:r w:rsidRPr="00C66A91">
        <w:rPr>
          <w:rFonts w:ascii="Times New Roman" w:hAnsi="Times New Roman" w:cs="Times New Roman"/>
          <w:sz w:val="24"/>
          <w:szCs w:val="24"/>
        </w:rPr>
        <w:t>3),307-317</w:t>
      </w:r>
      <w:r w:rsidR="00A31CA8">
        <w:rPr>
          <w:rFonts w:ascii="Times New Roman" w:hAnsi="Times New Roman" w:cs="Times New Roman"/>
          <w:sz w:val="24"/>
          <w:szCs w:val="24"/>
        </w:rPr>
        <w:t xml:space="preserve"> (not indexed in PubMed)</w:t>
      </w:r>
    </w:p>
    <w:p w:rsidR="00D52663" w:rsidRDefault="00D52663" w:rsidP="00D52663">
      <w:pPr>
        <w:rPr>
          <w:rFonts w:ascii="Times New Roman" w:hAnsi="Times New Roman" w:cs="Times New Roman"/>
          <w:sz w:val="24"/>
          <w:szCs w:val="24"/>
        </w:rPr>
      </w:pPr>
      <w:r w:rsidRPr="00D52663">
        <w:rPr>
          <w:rFonts w:ascii="Times New Roman" w:hAnsi="Times New Roman" w:cs="Times New Roman"/>
          <w:sz w:val="24"/>
          <w:szCs w:val="24"/>
        </w:rPr>
        <w:t xml:space="preserve">Bland JM, Altman DG. Statistical method for assessing agreement between two methods of clinical measurement. Lancet 1986;327:307-10. PMID: 2868172 </w:t>
      </w:r>
    </w:p>
    <w:p w:rsidR="00652C32" w:rsidRPr="00D52663" w:rsidRDefault="00652C32" w:rsidP="00652C32">
      <w:pPr>
        <w:rPr>
          <w:rFonts w:ascii="Times New Roman" w:hAnsi="Times New Roman" w:cs="Times New Roman"/>
          <w:sz w:val="24"/>
          <w:szCs w:val="24"/>
        </w:rPr>
      </w:pPr>
      <w:r w:rsidRPr="00652C32">
        <w:rPr>
          <w:rFonts w:ascii="Times New Roman" w:hAnsi="Times New Roman" w:cs="Times New Roman"/>
          <w:sz w:val="24"/>
          <w:szCs w:val="24"/>
        </w:rPr>
        <w:t xml:space="preserve">Dale AM, </w:t>
      </w:r>
      <w:proofErr w:type="spellStart"/>
      <w:r w:rsidRPr="00652C32">
        <w:rPr>
          <w:rFonts w:ascii="Times New Roman" w:hAnsi="Times New Roman" w:cs="Times New Roman"/>
          <w:sz w:val="24"/>
          <w:szCs w:val="24"/>
        </w:rPr>
        <w:t>Agboola</w:t>
      </w:r>
      <w:proofErr w:type="spellEnd"/>
      <w:r w:rsidRPr="00652C32">
        <w:rPr>
          <w:rFonts w:ascii="Times New Roman" w:hAnsi="Times New Roman" w:cs="Times New Roman"/>
          <w:sz w:val="24"/>
          <w:szCs w:val="24"/>
        </w:rPr>
        <w:t xml:space="preserve"> F. et al. Comparison of Automated Versus Traditional Nerve Conduction Study Methods for Median Nerve Testing in a General Worker</w:t>
      </w:r>
      <w:r>
        <w:rPr>
          <w:rFonts w:ascii="Times New Roman" w:hAnsi="Times New Roman" w:cs="Times New Roman"/>
          <w:sz w:val="24"/>
          <w:szCs w:val="24"/>
        </w:rPr>
        <w:t xml:space="preserve"> </w:t>
      </w:r>
      <w:r w:rsidRPr="00652C32">
        <w:rPr>
          <w:rFonts w:ascii="Times New Roman" w:hAnsi="Times New Roman" w:cs="Times New Roman"/>
          <w:sz w:val="24"/>
          <w:szCs w:val="24"/>
        </w:rPr>
        <w:t>Population. PM R 2017;7:276-282.</w:t>
      </w:r>
      <w:r w:rsidR="008A0B06">
        <w:rPr>
          <w:rFonts w:ascii="Times New Roman" w:hAnsi="Times New Roman" w:cs="Times New Roman"/>
          <w:sz w:val="24"/>
          <w:szCs w:val="24"/>
        </w:rPr>
        <w:t xml:space="preserve"> </w:t>
      </w:r>
      <w:r w:rsidR="008A0B06">
        <w:rPr>
          <w:rFonts w:ascii="Times New Roman" w:hAnsi="Times New Roman" w:cs="Times New Roman"/>
          <w:sz w:val="24"/>
          <w:szCs w:val="24"/>
        </w:rPr>
        <w:t xml:space="preserve">PMID: </w:t>
      </w:r>
      <w:r w:rsidR="008A0B06" w:rsidRPr="006A2B94">
        <w:rPr>
          <w:rFonts w:ascii="Times New Roman" w:hAnsi="Times New Roman" w:cs="Times New Roman"/>
          <w:sz w:val="24"/>
          <w:szCs w:val="24"/>
        </w:rPr>
        <w:t>25463687</w:t>
      </w:r>
      <w:bookmarkStart w:id="0" w:name="_GoBack"/>
      <w:bookmarkEnd w:id="0"/>
    </w:p>
    <w:p w:rsidR="00D52663" w:rsidRPr="004A5B52" w:rsidRDefault="00D52663" w:rsidP="00D52663">
      <w:pPr>
        <w:rPr>
          <w:rFonts w:ascii="Times New Roman" w:hAnsi="Times New Roman" w:cs="Times New Roman"/>
          <w:sz w:val="24"/>
          <w:szCs w:val="24"/>
        </w:rPr>
      </w:pPr>
      <w:proofErr w:type="spellStart"/>
      <w:r w:rsidRPr="004A5B52">
        <w:rPr>
          <w:rFonts w:ascii="Times New Roman" w:hAnsi="Times New Roman" w:cs="Times New Roman"/>
          <w:sz w:val="24"/>
          <w:szCs w:val="24"/>
        </w:rPr>
        <w:t>Elkowitz</w:t>
      </w:r>
      <w:proofErr w:type="spellEnd"/>
      <w:r w:rsidRPr="004A5B52">
        <w:rPr>
          <w:rFonts w:ascii="Times New Roman" w:hAnsi="Times New Roman" w:cs="Times New Roman"/>
          <w:sz w:val="24"/>
          <w:szCs w:val="24"/>
        </w:rPr>
        <w:t xml:space="preserve"> SJ, Dubin NH, et al. Clinical utility of portable versus traditional electrodiagnostic testing for diagnosing, evaluating, and treating carpal tunnel syndrome. Am J </w:t>
      </w:r>
      <w:proofErr w:type="spellStart"/>
      <w:r w:rsidRPr="004A5B52">
        <w:rPr>
          <w:rFonts w:ascii="Times New Roman" w:hAnsi="Times New Roman" w:cs="Times New Roman"/>
          <w:sz w:val="24"/>
          <w:szCs w:val="24"/>
        </w:rPr>
        <w:t>Orthop</w:t>
      </w:r>
      <w:proofErr w:type="spellEnd"/>
      <w:r w:rsidRPr="004A5B52">
        <w:rPr>
          <w:rFonts w:ascii="Times New Roman" w:hAnsi="Times New Roman" w:cs="Times New Roman"/>
          <w:sz w:val="24"/>
          <w:szCs w:val="24"/>
        </w:rPr>
        <w:t xml:space="preserve"> (Belle Mead NJ) 2005;34:362–364. PMID: 16187725 </w:t>
      </w:r>
      <w:r>
        <w:rPr>
          <w:rFonts w:ascii="Times New Roman" w:hAnsi="Times New Roman" w:cs="Times New Roman"/>
          <w:sz w:val="24"/>
          <w:szCs w:val="24"/>
        </w:rPr>
        <w:t xml:space="preserve"> </w:t>
      </w:r>
    </w:p>
    <w:p w:rsidR="00D52663" w:rsidRDefault="00D52663" w:rsidP="002C72DB">
      <w:pPr>
        <w:rPr>
          <w:rFonts w:ascii="Times New Roman" w:hAnsi="Times New Roman" w:cs="Times New Roman"/>
          <w:sz w:val="24"/>
          <w:szCs w:val="24"/>
        </w:rPr>
      </w:pPr>
      <w:r w:rsidRPr="004A5B52">
        <w:rPr>
          <w:rFonts w:ascii="Times New Roman" w:hAnsi="Times New Roman" w:cs="Times New Roman"/>
          <w:sz w:val="24"/>
          <w:szCs w:val="24"/>
        </w:rPr>
        <w:t xml:space="preserve">Kong X, </w:t>
      </w:r>
      <w:proofErr w:type="spellStart"/>
      <w:r w:rsidRPr="004A5B52">
        <w:rPr>
          <w:rFonts w:ascii="Times New Roman" w:hAnsi="Times New Roman" w:cs="Times New Roman"/>
          <w:sz w:val="24"/>
          <w:szCs w:val="24"/>
        </w:rPr>
        <w:t>Gozani</w:t>
      </w:r>
      <w:proofErr w:type="spellEnd"/>
      <w:r w:rsidRPr="004A5B52">
        <w:rPr>
          <w:rFonts w:ascii="Times New Roman" w:hAnsi="Times New Roman" w:cs="Times New Roman"/>
          <w:sz w:val="24"/>
          <w:szCs w:val="24"/>
        </w:rPr>
        <w:t xml:space="preserve"> SN, et al. NC-stat sensory nerve conduction studies in the median and ulnar nerves of symptomatic patients. </w:t>
      </w:r>
      <w:proofErr w:type="spellStart"/>
      <w:r w:rsidRPr="004A5B52">
        <w:rPr>
          <w:rFonts w:ascii="Times New Roman" w:hAnsi="Times New Roman" w:cs="Times New Roman"/>
          <w:sz w:val="24"/>
          <w:szCs w:val="24"/>
        </w:rPr>
        <w:t>Clin</w:t>
      </w:r>
      <w:proofErr w:type="spellEnd"/>
      <w:r w:rsidRPr="004A5B52">
        <w:rPr>
          <w:rFonts w:ascii="Times New Roman" w:hAnsi="Times New Roman" w:cs="Times New Roman"/>
          <w:sz w:val="24"/>
          <w:szCs w:val="24"/>
        </w:rPr>
        <w:t xml:space="preserve"> </w:t>
      </w:r>
      <w:proofErr w:type="spellStart"/>
      <w:r w:rsidRPr="004A5B52">
        <w:rPr>
          <w:rFonts w:ascii="Times New Roman" w:hAnsi="Times New Roman" w:cs="Times New Roman"/>
          <w:sz w:val="24"/>
          <w:szCs w:val="24"/>
        </w:rPr>
        <w:t>Neurophysiol</w:t>
      </w:r>
      <w:proofErr w:type="spellEnd"/>
      <w:r w:rsidRPr="004A5B52">
        <w:rPr>
          <w:rFonts w:ascii="Times New Roman" w:hAnsi="Times New Roman" w:cs="Times New Roman"/>
          <w:sz w:val="24"/>
          <w:szCs w:val="24"/>
        </w:rPr>
        <w:t xml:space="preserve"> 2006;117:405– 413. PMID: 16403673 </w:t>
      </w:r>
    </w:p>
    <w:p w:rsidR="004A5B52" w:rsidRPr="004A5B52" w:rsidRDefault="004A5B52" w:rsidP="004A5B52">
      <w:pPr>
        <w:rPr>
          <w:rFonts w:ascii="Times New Roman" w:hAnsi="Times New Roman" w:cs="Times New Roman"/>
          <w:sz w:val="24"/>
          <w:szCs w:val="24"/>
        </w:rPr>
      </w:pPr>
      <w:proofErr w:type="spellStart"/>
      <w:r w:rsidRPr="004A5B52">
        <w:rPr>
          <w:rFonts w:ascii="Times New Roman" w:hAnsi="Times New Roman" w:cs="Times New Roman"/>
          <w:sz w:val="24"/>
          <w:szCs w:val="24"/>
        </w:rPr>
        <w:t>Leffler</w:t>
      </w:r>
      <w:proofErr w:type="spellEnd"/>
      <w:r w:rsidRPr="004A5B52">
        <w:rPr>
          <w:rFonts w:ascii="Times New Roman" w:hAnsi="Times New Roman" w:cs="Times New Roman"/>
          <w:sz w:val="24"/>
          <w:szCs w:val="24"/>
        </w:rPr>
        <w:t xml:space="preserve"> CT, </w:t>
      </w:r>
      <w:proofErr w:type="spellStart"/>
      <w:r w:rsidRPr="004A5B52">
        <w:rPr>
          <w:rFonts w:ascii="Times New Roman" w:hAnsi="Times New Roman" w:cs="Times New Roman"/>
          <w:sz w:val="24"/>
          <w:szCs w:val="24"/>
        </w:rPr>
        <w:t>Gozani</w:t>
      </w:r>
      <w:proofErr w:type="spellEnd"/>
      <w:r w:rsidRPr="004A5B52">
        <w:rPr>
          <w:rFonts w:ascii="Times New Roman" w:hAnsi="Times New Roman" w:cs="Times New Roman"/>
          <w:sz w:val="24"/>
          <w:szCs w:val="24"/>
        </w:rPr>
        <w:t xml:space="preserve"> SN, </w:t>
      </w:r>
      <w:proofErr w:type="spellStart"/>
      <w:r w:rsidRPr="004A5B52">
        <w:rPr>
          <w:rFonts w:ascii="Times New Roman" w:hAnsi="Times New Roman" w:cs="Times New Roman"/>
          <w:sz w:val="24"/>
          <w:szCs w:val="24"/>
        </w:rPr>
        <w:t>Cros</w:t>
      </w:r>
      <w:proofErr w:type="spellEnd"/>
      <w:r w:rsidRPr="004A5B52">
        <w:rPr>
          <w:rFonts w:ascii="Times New Roman" w:hAnsi="Times New Roman" w:cs="Times New Roman"/>
          <w:sz w:val="24"/>
          <w:szCs w:val="24"/>
        </w:rPr>
        <w:t xml:space="preserve"> D. Median neuropathy at the wrist: diagnostic utility of clinical findings and an automated electrodiagnostic device. J </w:t>
      </w:r>
      <w:proofErr w:type="spellStart"/>
      <w:r w:rsidRPr="004A5B52">
        <w:rPr>
          <w:rFonts w:ascii="Times New Roman" w:hAnsi="Times New Roman" w:cs="Times New Roman"/>
          <w:sz w:val="24"/>
          <w:szCs w:val="24"/>
        </w:rPr>
        <w:t>Occup</w:t>
      </w:r>
      <w:proofErr w:type="spellEnd"/>
      <w:r w:rsidRPr="004A5B52">
        <w:rPr>
          <w:rFonts w:ascii="Times New Roman" w:hAnsi="Times New Roman" w:cs="Times New Roman"/>
          <w:sz w:val="24"/>
          <w:szCs w:val="24"/>
        </w:rPr>
        <w:t xml:space="preserve"> Environ Med 2000;42:398–409. PMID: 10774509  </w:t>
      </w:r>
    </w:p>
    <w:p w:rsidR="004A5B52" w:rsidRPr="004A5B52" w:rsidRDefault="004A5B52" w:rsidP="004A5B52">
      <w:pPr>
        <w:rPr>
          <w:rFonts w:ascii="Times New Roman" w:hAnsi="Times New Roman" w:cs="Times New Roman"/>
          <w:sz w:val="24"/>
          <w:szCs w:val="24"/>
        </w:rPr>
      </w:pPr>
      <w:proofErr w:type="spellStart"/>
      <w:r w:rsidRPr="004A5B52">
        <w:rPr>
          <w:rFonts w:ascii="Times New Roman" w:hAnsi="Times New Roman" w:cs="Times New Roman"/>
          <w:sz w:val="24"/>
          <w:szCs w:val="24"/>
        </w:rPr>
        <w:t>Rotman</w:t>
      </w:r>
      <w:proofErr w:type="spellEnd"/>
      <w:r w:rsidRPr="004A5B52">
        <w:rPr>
          <w:rFonts w:ascii="Times New Roman" w:hAnsi="Times New Roman" w:cs="Times New Roman"/>
          <w:sz w:val="24"/>
          <w:szCs w:val="24"/>
        </w:rPr>
        <w:t xml:space="preserve"> MB, </w:t>
      </w:r>
      <w:proofErr w:type="spellStart"/>
      <w:r w:rsidRPr="004A5B52">
        <w:rPr>
          <w:rFonts w:ascii="Times New Roman" w:hAnsi="Times New Roman" w:cs="Times New Roman"/>
          <w:sz w:val="24"/>
          <w:szCs w:val="24"/>
        </w:rPr>
        <w:t>Enkvetchakul</w:t>
      </w:r>
      <w:proofErr w:type="spellEnd"/>
      <w:r w:rsidRPr="004A5B52">
        <w:rPr>
          <w:rFonts w:ascii="Times New Roman" w:hAnsi="Times New Roman" w:cs="Times New Roman"/>
          <w:sz w:val="24"/>
          <w:szCs w:val="24"/>
        </w:rPr>
        <w:t xml:space="preserve"> BV, et al Time course and predictors of median nerve conduction after carpal tunnel release. J Hand </w:t>
      </w:r>
      <w:proofErr w:type="spellStart"/>
      <w:r w:rsidRPr="004A5B52">
        <w:rPr>
          <w:rFonts w:ascii="Times New Roman" w:hAnsi="Times New Roman" w:cs="Times New Roman"/>
          <w:sz w:val="24"/>
          <w:szCs w:val="24"/>
        </w:rPr>
        <w:t>Surg</w:t>
      </w:r>
      <w:proofErr w:type="spellEnd"/>
      <w:r w:rsidRPr="004A5B52">
        <w:rPr>
          <w:rFonts w:ascii="Times New Roman" w:hAnsi="Times New Roman" w:cs="Times New Roman"/>
          <w:sz w:val="24"/>
          <w:szCs w:val="24"/>
        </w:rPr>
        <w:t xml:space="preserve"> 2004;29A:367–372. PMID: 15140473 </w:t>
      </w:r>
      <w:r>
        <w:rPr>
          <w:rFonts w:ascii="Times New Roman" w:hAnsi="Times New Roman" w:cs="Times New Roman"/>
          <w:sz w:val="24"/>
          <w:szCs w:val="24"/>
        </w:rPr>
        <w:t xml:space="preserve"> </w:t>
      </w:r>
    </w:p>
    <w:p w:rsidR="00371C05" w:rsidRPr="002C72DB" w:rsidRDefault="00371C05" w:rsidP="004A5B52">
      <w:pPr>
        <w:rPr>
          <w:rFonts w:ascii="Times New Roman" w:hAnsi="Times New Roman" w:cs="Times New Roman"/>
          <w:sz w:val="24"/>
          <w:szCs w:val="24"/>
        </w:rPr>
      </w:pPr>
    </w:p>
    <w:sectPr w:rsidR="00371C05" w:rsidRPr="002C7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64157"/>
    <w:multiLevelType w:val="hybridMultilevel"/>
    <w:tmpl w:val="C228ECDA"/>
    <w:lvl w:ilvl="0" w:tplc="56CE7BE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BB"/>
    <w:rsid w:val="00040CB3"/>
    <w:rsid w:val="00271AE5"/>
    <w:rsid w:val="002C72DB"/>
    <w:rsid w:val="00371C05"/>
    <w:rsid w:val="004247F8"/>
    <w:rsid w:val="00450F23"/>
    <w:rsid w:val="004A5B52"/>
    <w:rsid w:val="00616ABB"/>
    <w:rsid w:val="00652C32"/>
    <w:rsid w:val="00666B17"/>
    <w:rsid w:val="0069663D"/>
    <w:rsid w:val="007F2A30"/>
    <w:rsid w:val="008A0B06"/>
    <w:rsid w:val="00914995"/>
    <w:rsid w:val="00923926"/>
    <w:rsid w:val="00A31CA8"/>
    <w:rsid w:val="00A7464F"/>
    <w:rsid w:val="00AE075C"/>
    <w:rsid w:val="00B14474"/>
    <w:rsid w:val="00C66A91"/>
    <w:rsid w:val="00CB4316"/>
    <w:rsid w:val="00D52663"/>
    <w:rsid w:val="00E076DF"/>
    <w:rsid w:val="00E11FB2"/>
    <w:rsid w:val="00F01D65"/>
    <w:rsid w:val="00FD55C9"/>
    <w:rsid w:val="00FF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A30"/>
    <w:pPr>
      <w:ind w:left="720"/>
      <w:contextualSpacing/>
    </w:pPr>
  </w:style>
  <w:style w:type="paragraph" w:styleId="BalloonText">
    <w:name w:val="Balloon Text"/>
    <w:basedOn w:val="Normal"/>
    <w:link w:val="BalloonTextChar"/>
    <w:uiPriority w:val="99"/>
    <w:semiHidden/>
    <w:unhideWhenUsed/>
    <w:rsid w:val="00F0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A30"/>
    <w:pPr>
      <w:ind w:left="720"/>
      <w:contextualSpacing/>
    </w:pPr>
  </w:style>
  <w:style w:type="paragraph" w:styleId="BalloonText">
    <w:name w:val="Balloon Text"/>
    <w:basedOn w:val="Normal"/>
    <w:link w:val="BalloonTextChar"/>
    <w:uiPriority w:val="99"/>
    <w:semiHidden/>
    <w:unhideWhenUsed/>
    <w:rsid w:val="00F0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19</cp:revision>
  <cp:lastPrinted>2015-12-30T15:54:00Z</cp:lastPrinted>
  <dcterms:created xsi:type="dcterms:W3CDTF">2015-12-28T17:33:00Z</dcterms:created>
  <dcterms:modified xsi:type="dcterms:W3CDTF">2016-01-06T17:47:00Z</dcterms:modified>
</cp:coreProperties>
</file>