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C59" w:rsidRDefault="00B80C59" w:rsidP="009B3B78">
      <w:pPr>
        <w:rPr>
          <w:b/>
        </w:rPr>
      </w:pPr>
      <w:bookmarkStart w:id="0" w:name="_GoBack"/>
      <w:bookmarkEnd w:id="0"/>
      <w:proofErr w:type="spellStart"/>
      <w:r w:rsidRPr="00B80C59">
        <w:rPr>
          <w:b/>
        </w:rPr>
        <w:t>Wajon</w:t>
      </w:r>
      <w:proofErr w:type="spellEnd"/>
      <w:r w:rsidRPr="00B80C59">
        <w:rPr>
          <w:b/>
        </w:rPr>
        <w:t xml:space="preserve"> A, </w:t>
      </w:r>
      <w:proofErr w:type="spellStart"/>
      <w:r w:rsidRPr="00B80C59">
        <w:rPr>
          <w:b/>
        </w:rPr>
        <w:t>Vinycomb</w:t>
      </w:r>
      <w:proofErr w:type="spellEnd"/>
      <w:r w:rsidRPr="00B80C59">
        <w:rPr>
          <w:b/>
        </w:rPr>
        <w:t xml:space="preserve"> T, Carr E, Edmunds I, Ada L. Surgery for thumb (trapeziometacarpal joint) osteoarthritis. Cochrane Database of Systematic Reviews 2015, Issue 2. Art. No.: CD004631. DOI: 10.1002/14651858.CD004631.pub4</w:t>
      </w:r>
    </w:p>
    <w:p w:rsidR="00B80C59" w:rsidRPr="00B7120A" w:rsidRDefault="00B80C59" w:rsidP="009B3B78">
      <w:pPr>
        <w:rPr>
          <w:b/>
        </w:rPr>
      </w:pPr>
    </w:p>
    <w:p w:rsidR="00B80C59" w:rsidRPr="00B7120A" w:rsidRDefault="00C36BA3" w:rsidP="009B3B78">
      <w:pPr>
        <w:rPr>
          <w:b/>
        </w:rPr>
      </w:pPr>
      <w:r w:rsidRPr="00B7120A">
        <w:rPr>
          <w:b/>
        </w:rPr>
        <w:t>PMID: 25702783</w:t>
      </w:r>
    </w:p>
    <w:p w:rsidR="00B80C59" w:rsidRDefault="00B80C59" w:rsidP="009B3B78">
      <w:pPr>
        <w:rPr>
          <w:b/>
        </w:rPr>
      </w:pPr>
    </w:p>
    <w:p w:rsidR="00163DF8" w:rsidRDefault="00163DF8" w:rsidP="009B3B78">
      <w:pPr>
        <w:rPr>
          <w:b/>
        </w:rPr>
      </w:pPr>
    </w:p>
    <w:p w:rsidR="009B3B78" w:rsidRDefault="009B3B78" w:rsidP="009B3B78">
      <w:r>
        <w:t>Design: Meta-analysis of Clinical Trials</w:t>
      </w:r>
    </w:p>
    <w:p w:rsidR="00163DF8" w:rsidRDefault="00163DF8" w:rsidP="009B3B78"/>
    <w:p w:rsidR="00163DF8" w:rsidRDefault="00163DF8" w:rsidP="009B3B78">
      <w:r>
        <w:t>Purpose of study: to compare the effectiveness of common surgical techniques for the treatment of trapeziometacarpal osteoarthritis</w:t>
      </w:r>
    </w:p>
    <w:p w:rsidR="00163DF8" w:rsidRDefault="00163DF8" w:rsidP="009B3B78"/>
    <w:p w:rsidR="00163DF8" w:rsidRDefault="00163DF8" w:rsidP="009B3B78">
      <w:r>
        <w:t xml:space="preserve">PICOS: </w:t>
      </w:r>
    </w:p>
    <w:p w:rsidR="00163DF8" w:rsidRDefault="00163DF8" w:rsidP="00163DF8">
      <w:pPr>
        <w:pStyle w:val="ListParagraph"/>
        <w:numPr>
          <w:ilvl w:val="0"/>
          <w:numId w:val="2"/>
        </w:numPr>
      </w:pPr>
      <w:r>
        <w:t xml:space="preserve">Patient population: </w:t>
      </w:r>
      <w:r w:rsidR="00F0038D">
        <w:t>patients of any age and gender with a clinical diagnosis of radiographically defined Stage I-IV OA of the base of the thumb</w:t>
      </w:r>
    </w:p>
    <w:p w:rsidR="00F0038D" w:rsidRDefault="00F0038D" w:rsidP="00F0038D">
      <w:pPr>
        <w:pStyle w:val="ListParagraph"/>
        <w:numPr>
          <w:ilvl w:val="1"/>
          <w:numId w:val="2"/>
        </w:numPr>
      </w:pPr>
      <w:r>
        <w:t>Stage I: slight widening of the joint space with normal articular contours</w:t>
      </w:r>
    </w:p>
    <w:p w:rsidR="00F0038D" w:rsidRDefault="00F0038D" w:rsidP="00F0038D">
      <w:pPr>
        <w:pStyle w:val="ListParagraph"/>
        <w:numPr>
          <w:ilvl w:val="1"/>
          <w:numId w:val="2"/>
        </w:numPr>
      </w:pPr>
      <w:r>
        <w:t>Stage II: slight narrowing of the joint space with minimal sclerotic changes and with joint debris less than 2 mm in diameter</w:t>
      </w:r>
    </w:p>
    <w:p w:rsidR="00F0038D" w:rsidRDefault="00F0038D" w:rsidP="00F0038D">
      <w:pPr>
        <w:pStyle w:val="ListParagraph"/>
        <w:numPr>
          <w:ilvl w:val="1"/>
          <w:numId w:val="2"/>
        </w:numPr>
      </w:pPr>
      <w:r>
        <w:t>Stage III: markedly narrowed joint space with cystic changes, sclerotic changes, joint debris greater than 2 mm in diameter, with varying degrees of dorsal migration but with preservation of the scaphotrapezial joint</w:t>
      </w:r>
    </w:p>
    <w:p w:rsidR="00F0038D" w:rsidRDefault="00F0038D" w:rsidP="00F0038D">
      <w:pPr>
        <w:pStyle w:val="ListParagraph"/>
        <w:numPr>
          <w:ilvl w:val="1"/>
          <w:numId w:val="2"/>
        </w:numPr>
      </w:pPr>
      <w:r>
        <w:t>Stage IV: Stage III deterioration of the trapeziometacarpal joint plus narrowing of the scaphotrapezial joint with sclerotic and cystic changes</w:t>
      </w:r>
    </w:p>
    <w:p w:rsidR="00F0038D" w:rsidRDefault="00F0038D" w:rsidP="00F0038D">
      <w:pPr>
        <w:pStyle w:val="ListParagraph"/>
        <w:numPr>
          <w:ilvl w:val="0"/>
          <w:numId w:val="2"/>
        </w:numPr>
      </w:pPr>
      <w:r>
        <w:t xml:space="preserve">Interventions: </w:t>
      </w:r>
      <w:r w:rsidR="003532FF">
        <w:t>surgical interventions for thumb OA</w:t>
      </w:r>
    </w:p>
    <w:p w:rsidR="003532FF" w:rsidRDefault="003532FF" w:rsidP="003532FF">
      <w:pPr>
        <w:pStyle w:val="ListParagraph"/>
        <w:numPr>
          <w:ilvl w:val="1"/>
          <w:numId w:val="2"/>
        </w:numPr>
      </w:pPr>
      <w:r>
        <w:t>Metacarpal osteotomy</w:t>
      </w:r>
    </w:p>
    <w:p w:rsidR="003532FF" w:rsidRDefault="003532FF" w:rsidP="003532FF">
      <w:pPr>
        <w:pStyle w:val="ListParagraph"/>
        <w:numPr>
          <w:ilvl w:val="1"/>
          <w:numId w:val="2"/>
        </w:numPr>
      </w:pPr>
      <w:r>
        <w:t>Trapeziometacarpal arthrodesis</w:t>
      </w:r>
    </w:p>
    <w:p w:rsidR="003532FF" w:rsidRDefault="003532FF" w:rsidP="003532FF">
      <w:pPr>
        <w:pStyle w:val="ListParagraph"/>
        <w:numPr>
          <w:ilvl w:val="1"/>
          <w:numId w:val="2"/>
        </w:numPr>
      </w:pPr>
      <w:r>
        <w:t>Trapeziectomy alone</w:t>
      </w:r>
    </w:p>
    <w:p w:rsidR="003532FF" w:rsidRDefault="003532FF" w:rsidP="003532FF">
      <w:pPr>
        <w:pStyle w:val="ListParagraph"/>
        <w:numPr>
          <w:ilvl w:val="1"/>
          <w:numId w:val="2"/>
        </w:numPr>
      </w:pPr>
      <w:r>
        <w:t>Trapeziectomy with ligament reconstruction</w:t>
      </w:r>
    </w:p>
    <w:p w:rsidR="003532FF" w:rsidRDefault="003532FF" w:rsidP="003532FF">
      <w:pPr>
        <w:pStyle w:val="ListParagraph"/>
        <w:numPr>
          <w:ilvl w:val="1"/>
          <w:numId w:val="2"/>
        </w:numPr>
      </w:pPr>
      <w:r>
        <w:t>Trapeziectomy with ligament reconstruction and tendon interposition (LRTI)</w:t>
      </w:r>
    </w:p>
    <w:p w:rsidR="003532FF" w:rsidRDefault="00BB6F6A" w:rsidP="003532FF">
      <w:pPr>
        <w:pStyle w:val="ListParagraph"/>
        <w:numPr>
          <w:ilvl w:val="1"/>
          <w:numId w:val="2"/>
        </w:numPr>
      </w:pPr>
      <w:r>
        <w:t>Trapeziectomy with interpositional arthroplasty (IA)</w:t>
      </w:r>
    </w:p>
    <w:p w:rsidR="00BB6F6A" w:rsidRDefault="00BB6F6A" w:rsidP="003532FF">
      <w:pPr>
        <w:pStyle w:val="ListParagraph"/>
        <w:numPr>
          <w:ilvl w:val="1"/>
          <w:numId w:val="2"/>
        </w:numPr>
      </w:pPr>
      <w:r>
        <w:t>Trapeziometacarpal joint replacement</w:t>
      </w:r>
    </w:p>
    <w:p w:rsidR="00BB6F6A" w:rsidRDefault="00BB6F6A" w:rsidP="003532FF">
      <w:pPr>
        <w:pStyle w:val="ListParagraph"/>
        <w:numPr>
          <w:ilvl w:val="1"/>
          <w:numId w:val="2"/>
        </w:numPr>
      </w:pPr>
      <w:r>
        <w:t>Artelon joint resurfacing</w:t>
      </w:r>
    </w:p>
    <w:p w:rsidR="00BB6F6A" w:rsidRDefault="00BB6F6A" w:rsidP="003532FF">
      <w:pPr>
        <w:pStyle w:val="ListParagraph"/>
        <w:numPr>
          <w:ilvl w:val="1"/>
          <w:numId w:val="2"/>
        </w:numPr>
      </w:pPr>
      <w:r>
        <w:t>Sham surgery in which the patient undergoes anesthesia and incisions but without further surgical procedures</w:t>
      </w:r>
    </w:p>
    <w:p w:rsidR="00966A3D" w:rsidRDefault="00966A3D" w:rsidP="00966A3D">
      <w:pPr>
        <w:pStyle w:val="ListParagraph"/>
        <w:numPr>
          <w:ilvl w:val="0"/>
          <w:numId w:val="2"/>
        </w:numPr>
      </w:pPr>
      <w:r>
        <w:t>Comparisons: all of the above interventions</w:t>
      </w:r>
    </w:p>
    <w:p w:rsidR="00966A3D" w:rsidRDefault="00966A3D" w:rsidP="00966A3D">
      <w:pPr>
        <w:pStyle w:val="ListParagraph"/>
        <w:numPr>
          <w:ilvl w:val="0"/>
          <w:numId w:val="2"/>
        </w:numPr>
      </w:pPr>
      <w:r>
        <w:t xml:space="preserve">Outcomes: </w:t>
      </w:r>
    </w:p>
    <w:p w:rsidR="00966A3D" w:rsidRDefault="00966A3D" w:rsidP="00966A3D">
      <w:pPr>
        <w:pStyle w:val="ListParagraph"/>
        <w:numPr>
          <w:ilvl w:val="1"/>
          <w:numId w:val="2"/>
        </w:numPr>
      </w:pPr>
      <w:r>
        <w:t>Major outcomes were pain, physical function on functional scales, quality of life, patient global assessment, adverse events, reoperation rates, and thumb joint imaging</w:t>
      </w:r>
    </w:p>
    <w:p w:rsidR="00966A3D" w:rsidRDefault="00966A3D" w:rsidP="00966A3D">
      <w:pPr>
        <w:pStyle w:val="ListParagraph"/>
        <w:numPr>
          <w:ilvl w:val="1"/>
          <w:numId w:val="2"/>
        </w:numPr>
      </w:pPr>
      <w:r>
        <w:t>Minor outcomes were range of motion and lateral pinch strength</w:t>
      </w:r>
    </w:p>
    <w:p w:rsidR="00966A3D" w:rsidRDefault="00966A3D" w:rsidP="00966A3D">
      <w:pPr>
        <w:pStyle w:val="ListParagraph"/>
        <w:numPr>
          <w:ilvl w:val="0"/>
          <w:numId w:val="2"/>
        </w:numPr>
      </w:pPr>
      <w:r>
        <w:t xml:space="preserve">Study types: randomized or quasi-randomized trials </w:t>
      </w:r>
      <w:r w:rsidR="00406D99">
        <w:t>and controlled trials which measured relevant outcomes, regardless of methodological quality</w:t>
      </w:r>
    </w:p>
    <w:p w:rsidR="009B3B78" w:rsidRDefault="00F639FB" w:rsidP="009B3B78">
      <w:r>
        <w:lastRenderedPageBreak/>
        <w:t>Study selection</w:t>
      </w:r>
      <w:r w:rsidR="009B3B78">
        <w:t>:</w:t>
      </w:r>
    </w:p>
    <w:p w:rsidR="009B3B78" w:rsidRDefault="009B3B78" w:rsidP="009B3B78">
      <w:pPr>
        <w:numPr>
          <w:ilvl w:val="0"/>
          <w:numId w:val="1"/>
        </w:numPr>
      </w:pPr>
      <w:r>
        <w:t>Databases</w:t>
      </w:r>
      <w:r w:rsidR="007B4AEC">
        <w:t xml:space="preserve"> were </w:t>
      </w:r>
      <w:r>
        <w:t xml:space="preserve">searched </w:t>
      </w:r>
      <w:r w:rsidR="007B4AEC">
        <w:t xml:space="preserve">through August 13 and </w:t>
      </w:r>
      <w:r>
        <w:t>included</w:t>
      </w:r>
      <w:r w:rsidR="007B4AEC">
        <w:t xml:space="preserve"> Cochrane, MEDLINE, CINAHL, clinicaltrials.gov</w:t>
      </w:r>
      <w:r>
        <w:t>, EMBASE</w:t>
      </w:r>
      <w:r w:rsidR="007B4AEC">
        <w:t xml:space="preserve">, and the World Health Organization portal </w:t>
      </w:r>
    </w:p>
    <w:p w:rsidR="009B3B78" w:rsidRDefault="009B3B78" w:rsidP="009B3B78">
      <w:pPr>
        <w:numPr>
          <w:ilvl w:val="0"/>
          <w:numId w:val="1"/>
        </w:numPr>
      </w:pPr>
      <w:r>
        <w:t>Studies were eligible for inclusion if they were randomized, quasi-randomized, or controlled, with all patients receiving a surgical intervention</w:t>
      </w:r>
    </w:p>
    <w:p w:rsidR="009B3B78" w:rsidRDefault="00B60E7D" w:rsidP="009B3B78">
      <w:pPr>
        <w:numPr>
          <w:ilvl w:val="0"/>
          <w:numId w:val="1"/>
        </w:numPr>
      </w:pPr>
      <w:r>
        <w:t>The Cochrane Risk of Bias tool was used to assess the methodological quality of the included studies</w:t>
      </w:r>
    </w:p>
    <w:p w:rsidR="00F639FB" w:rsidRDefault="00F639FB" w:rsidP="009B3B78">
      <w:pPr>
        <w:numPr>
          <w:ilvl w:val="0"/>
          <w:numId w:val="1"/>
        </w:numPr>
      </w:pPr>
      <w:r>
        <w:t>Two authors worked independently to assess studies for inclusion in the review and to assess study quality</w:t>
      </w:r>
    </w:p>
    <w:p w:rsidR="009B3B78" w:rsidRDefault="009B3B78" w:rsidP="009B3B78"/>
    <w:p w:rsidR="009B3B78" w:rsidRDefault="00F639FB" w:rsidP="009B3B78">
      <w:r>
        <w:t>Principal results</w:t>
      </w:r>
      <w:r w:rsidR="009B3B78">
        <w:t>:</w:t>
      </w:r>
    </w:p>
    <w:p w:rsidR="00F639FB" w:rsidRDefault="005F6E46" w:rsidP="00F639FB">
      <w:pPr>
        <w:pStyle w:val="ListParagraph"/>
        <w:numPr>
          <w:ilvl w:val="0"/>
          <w:numId w:val="1"/>
        </w:numPr>
      </w:pPr>
      <w:r>
        <w:t>1357 records were identified in the database searches, 192 were deemed potentially relevant, 18 studies were included in a qualitative synthesis of results, and 11 studies were included in a quantitative synthesis (meta-analysis)</w:t>
      </w:r>
    </w:p>
    <w:p w:rsidR="00F87462" w:rsidRDefault="00F87462" w:rsidP="00F639FB">
      <w:pPr>
        <w:pStyle w:val="ListParagraph"/>
        <w:numPr>
          <w:ilvl w:val="0"/>
          <w:numId w:val="1"/>
        </w:numPr>
      </w:pPr>
      <w:r>
        <w:t>No studies compared any surgical intervention with a sham surgical intervention; all comparisons were between different actual operations</w:t>
      </w:r>
    </w:p>
    <w:p w:rsidR="005535D2" w:rsidRDefault="00C94840" w:rsidP="00F639FB">
      <w:pPr>
        <w:pStyle w:val="ListParagraph"/>
        <w:numPr>
          <w:ilvl w:val="0"/>
          <w:numId w:val="1"/>
        </w:numPr>
      </w:pPr>
      <w:r>
        <w:t>Six comparisons were made between different types of operation</w:t>
      </w:r>
    </w:p>
    <w:p w:rsidR="00C94840" w:rsidRDefault="00C94840" w:rsidP="00C94840">
      <w:pPr>
        <w:pStyle w:val="ListParagraph"/>
        <w:numPr>
          <w:ilvl w:val="1"/>
          <w:numId w:val="1"/>
        </w:numPr>
      </w:pPr>
      <w:r>
        <w:t>Trapeziectomy with LRTI versus trapeziectomy</w:t>
      </w:r>
    </w:p>
    <w:p w:rsidR="00C94840" w:rsidRDefault="00F87462" w:rsidP="00C94840">
      <w:pPr>
        <w:pStyle w:val="ListParagraph"/>
        <w:numPr>
          <w:ilvl w:val="1"/>
          <w:numId w:val="1"/>
        </w:numPr>
      </w:pPr>
      <w:r>
        <w:t xml:space="preserve">Trapeziectomy with LRTI versus trapeziectomy with ligament reconstruction </w:t>
      </w:r>
    </w:p>
    <w:p w:rsidR="00F87462" w:rsidRDefault="00F87462" w:rsidP="00C94840">
      <w:pPr>
        <w:pStyle w:val="ListParagraph"/>
        <w:numPr>
          <w:ilvl w:val="1"/>
          <w:numId w:val="1"/>
        </w:numPr>
      </w:pPr>
      <w:r>
        <w:t>Trapeziectomy with LRTI versus trapeziectomy with IA</w:t>
      </w:r>
    </w:p>
    <w:p w:rsidR="00F87462" w:rsidRDefault="00F87462" w:rsidP="00C94840">
      <w:pPr>
        <w:pStyle w:val="ListParagraph"/>
        <w:numPr>
          <w:ilvl w:val="1"/>
          <w:numId w:val="1"/>
        </w:numPr>
      </w:pPr>
      <w:r>
        <w:t>Trapeziectomy with IA versus Artelon implant</w:t>
      </w:r>
    </w:p>
    <w:p w:rsidR="00F87462" w:rsidRDefault="00F87462" w:rsidP="00C94840">
      <w:pPr>
        <w:pStyle w:val="ListParagraph"/>
        <w:numPr>
          <w:ilvl w:val="1"/>
          <w:numId w:val="1"/>
        </w:numPr>
      </w:pPr>
      <w:r>
        <w:t>Trapeziectomy with LRTI versus arthrodesis</w:t>
      </w:r>
    </w:p>
    <w:p w:rsidR="00F87462" w:rsidRDefault="00F87462" w:rsidP="00C94840">
      <w:pPr>
        <w:pStyle w:val="ListParagraph"/>
        <w:numPr>
          <w:ilvl w:val="1"/>
          <w:numId w:val="1"/>
        </w:numPr>
      </w:pPr>
      <w:r>
        <w:t>Trapeziectomy with IA versus trapeziometacarpal joint replacement</w:t>
      </w:r>
    </w:p>
    <w:p w:rsidR="00F83C91" w:rsidRDefault="00F83C91" w:rsidP="00F83C91">
      <w:pPr>
        <w:pStyle w:val="ListParagraph"/>
        <w:numPr>
          <w:ilvl w:val="0"/>
          <w:numId w:val="1"/>
        </w:numPr>
      </w:pPr>
      <w:r>
        <w:t xml:space="preserve">Briefly, </w:t>
      </w:r>
      <w:r w:rsidR="000B179F">
        <w:t>for the major outcomes, most of the six comparisons did not find group differences at followup</w:t>
      </w:r>
    </w:p>
    <w:p w:rsidR="000B179F" w:rsidRDefault="000B179F" w:rsidP="000B179F">
      <w:pPr>
        <w:pStyle w:val="ListParagraph"/>
        <w:numPr>
          <w:ilvl w:val="1"/>
          <w:numId w:val="1"/>
        </w:numPr>
      </w:pPr>
      <w:r>
        <w:t>For the comparison between trapeziectomy with IA versus Artelon joint resurfacing, the trapeziectomy with IA group had significantly less pain on a 100 point scale (14 points, 95% CI between 4.94 and 23.06) than the Artelon group</w:t>
      </w:r>
      <w:r w:rsidR="00B269D7">
        <w:t>, and the trapeziectomy plus IA group also had less mild to moderate swelling</w:t>
      </w:r>
    </w:p>
    <w:p w:rsidR="00755E47" w:rsidRDefault="00755E47" w:rsidP="000B179F">
      <w:pPr>
        <w:pStyle w:val="ListParagraph"/>
        <w:numPr>
          <w:ilvl w:val="1"/>
          <w:numId w:val="1"/>
        </w:numPr>
      </w:pPr>
      <w:r>
        <w:t>For one of the minor outcomes, there were 8° more range of motion in the trapeziectomy plus LRTI than in a group which had trapeziectomy plus ligament reconstruction</w:t>
      </w:r>
    </w:p>
    <w:p w:rsidR="00541167" w:rsidRDefault="00541167" w:rsidP="000B179F">
      <w:pPr>
        <w:pStyle w:val="ListParagraph"/>
        <w:numPr>
          <w:ilvl w:val="1"/>
          <w:numId w:val="1"/>
        </w:numPr>
      </w:pPr>
      <w:r>
        <w:t>For another minor outcome, trapeziometacarpal joint imaging, the scapho-metacarpal distance was significantly less in the trapeziectomy plus IA group than in the group with trapeziometacarpal joint replacement</w:t>
      </w:r>
    </w:p>
    <w:p w:rsidR="00755E47" w:rsidRDefault="00755E47" w:rsidP="00755E47">
      <w:pPr>
        <w:pStyle w:val="ListParagraph"/>
        <w:numPr>
          <w:ilvl w:val="0"/>
          <w:numId w:val="1"/>
        </w:numPr>
      </w:pPr>
      <w:r>
        <w:t>Many studies did not report sufficient data (such as standard deviations) which would have permitted the authors of the meta-analysis to make meaningful outcome comparisons</w:t>
      </w:r>
    </w:p>
    <w:p w:rsidR="009B3B78" w:rsidRDefault="009B3B78" w:rsidP="009B3B78"/>
    <w:p w:rsidR="009B3B78" w:rsidRDefault="009B3B78" w:rsidP="009B3B78">
      <w:r>
        <w:t>Authors’ conclusions:</w:t>
      </w:r>
    </w:p>
    <w:p w:rsidR="009B3B78" w:rsidRDefault="009B3B78" w:rsidP="009B3B78">
      <w:pPr>
        <w:numPr>
          <w:ilvl w:val="0"/>
          <w:numId w:val="1"/>
        </w:numPr>
      </w:pPr>
      <w:r>
        <w:lastRenderedPageBreak/>
        <w:t>There is insufficient evidence to conclude that any one procedure confers greater benefits in pain relief, physical function, global assessment, or range of motion than any other</w:t>
      </w:r>
    </w:p>
    <w:p w:rsidR="009B3B78" w:rsidRDefault="009B3B78" w:rsidP="009B3B78">
      <w:pPr>
        <w:numPr>
          <w:ilvl w:val="0"/>
          <w:numId w:val="1"/>
        </w:numPr>
      </w:pPr>
      <w:r>
        <w:t>There is sufficient evidence to conclude that no one procedure produces greater benefits in strength than any other</w:t>
      </w:r>
      <w:r w:rsidR="00D524EB">
        <w:t xml:space="preserve"> or fewer adverse events than any other</w:t>
      </w:r>
    </w:p>
    <w:p w:rsidR="009B3B78" w:rsidRDefault="00D524EB" w:rsidP="009B3B78">
      <w:pPr>
        <w:numPr>
          <w:ilvl w:val="0"/>
          <w:numId w:val="1"/>
        </w:numPr>
      </w:pPr>
      <w:r>
        <w:t>Further research needs to improve methodological quality to reduce the risk of bias; for example, future randomized trials need to ensure that the allocation sequence is adequately concealed, that intention-to-treat analysis is used as the primary method of statistical comparison, and that blinding of outcomes is done and reported</w:t>
      </w:r>
    </w:p>
    <w:p w:rsidR="009B3B78" w:rsidRDefault="009B3B78" w:rsidP="009B3B78"/>
    <w:p w:rsidR="009B3B78" w:rsidRDefault="009B3B78" w:rsidP="009B3B78">
      <w:r>
        <w:t>Comments:</w:t>
      </w:r>
    </w:p>
    <w:p w:rsidR="00D524EB" w:rsidRDefault="00851F2A" w:rsidP="00D524EB">
      <w:pPr>
        <w:pStyle w:val="ListParagraph"/>
        <w:numPr>
          <w:ilvl w:val="0"/>
          <w:numId w:val="1"/>
        </w:numPr>
      </w:pPr>
      <w:r>
        <w:t>Most of the conclusions of the current meta-analysis agree with those of a previous Cochrane review</w:t>
      </w:r>
      <w:r w:rsidR="008E3558">
        <w:t xml:space="preserve"> (</w:t>
      </w:r>
      <w:proofErr w:type="spellStart"/>
      <w:r w:rsidR="008E3558">
        <w:t>Wajon</w:t>
      </w:r>
      <w:proofErr w:type="spellEnd"/>
      <w:r w:rsidR="008E3558">
        <w:t xml:space="preserve"> </w:t>
      </w:r>
      <w:r w:rsidR="00502F57">
        <w:t>2005</w:t>
      </w:r>
      <w:r w:rsidR="008E3558">
        <w:t>) by most of the same authors: there is insufficient evidence to determine whether one surgical approach is more advantageous than any other with respect to pain relief, physical function, and global assessment of benefit</w:t>
      </w:r>
    </w:p>
    <w:p w:rsidR="008E3558" w:rsidRDefault="008E3558" w:rsidP="00D524EB">
      <w:pPr>
        <w:pStyle w:val="ListParagraph"/>
        <w:numPr>
          <w:ilvl w:val="0"/>
          <w:numId w:val="1"/>
        </w:numPr>
      </w:pPr>
      <w:r>
        <w:t xml:space="preserve">However, there were two conclusions in the </w:t>
      </w:r>
      <w:r w:rsidR="00502F57">
        <w:t>2005</w:t>
      </w:r>
      <w:r>
        <w:t xml:space="preserve"> review which were not confirmed in the current review</w:t>
      </w:r>
      <w:r w:rsidR="00A07D6E">
        <w:t>:</w:t>
      </w:r>
    </w:p>
    <w:p w:rsidR="00A07D6E" w:rsidRDefault="00A07D6E" w:rsidP="00A07D6E">
      <w:pPr>
        <w:numPr>
          <w:ilvl w:val="1"/>
          <w:numId w:val="1"/>
        </w:numPr>
      </w:pPr>
      <w:r>
        <w:t>There is sufficient evidence to conclude that trapeziectomy alone is accompanied by fewer complications than trapeziectomy combined with interpositional arthroplasty</w:t>
      </w:r>
    </w:p>
    <w:p w:rsidR="00A07D6E" w:rsidRDefault="00A07D6E" w:rsidP="00A07D6E">
      <w:pPr>
        <w:numPr>
          <w:ilvl w:val="1"/>
          <w:numId w:val="1"/>
        </w:numPr>
      </w:pPr>
      <w:r>
        <w:t>Unless there are strong indications to do otherwise, trapeziectomy alone should be preferred to procedures that combine it with other procedures</w:t>
      </w:r>
    </w:p>
    <w:p w:rsidR="008E3558" w:rsidRDefault="00530232" w:rsidP="00D524EB">
      <w:pPr>
        <w:pStyle w:val="ListParagraph"/>
        <w:numPr>
          <w:ilvl w:val="0"/>
          <w:numId w:val="1"/>
        </w:numPr>
      </w:pPr>
      <w:r>
        <w:t>Three</w:t>
      </w:r>
      <w:r w:rsidR="00A07D6E">
        <w:t xml:space="preserve"> basic differences between the </w:t>
      </w:r>
      <w:r w:rsidR="00502F57">
        <w:t>2005</w:t>
      </w:r>
      <w:r w:rsidR="00A07D6E">
        <w:t xml:space="preserve"> and 2015 review appear to account for the changes in the conclusions favoring simple trapeziectomy with respect to postoperative complications</w:t>
      </w:r>
    </w:p>
    <w:p w:rsidR="00A07D6E" w:rsidRDefault="00A07D6E" w:rsidP="00A07D6E">
      <w:pPr>
        <w:pStyle w:val="ListParagraph"/>
        <w:numPr>
          <w:ilvl w:val="1"/>
          <w:numId w:val="1"/>
        </w:numPr>
      </w:pPr>
      <w:r>
        <w:t xml:space="preserve">First, the 2015 meta-analysis incorporated two studies from 2012 which had not been published in the </w:t>
      </w:r>
      <w:r w:rsidR="00502F57">
        <w:t>2005</w:t>
      </w:r>
      <w:r>
        <w:t xml:space="preserve"> Cochrane</w:t>
      </w:r>
    </w:p>
    <w:p w:rsidR="00A07D6E" w:rsidRDefault="00A07D6E" w:rsidP="00A07D6E">
      <w:pPr>
        <w:pStyle w:val="ListParagraph"/>
        <w:numPr>
          <w:ilvl w:val="1"/>
          <w:numId w:val="1"/>
        </w:numPr>
      </w:pPr>
      <w:r>
        <w:t xml:space="preserve">Second, the 2015 meta-analysis excluded three studies which had been included in the </w:t>
      </w:r>
      <w:r w:rsidR="00502F57">
        <w:t>2005</w:t>
      </w:r>
      <w:r>
        <w:t xml:space="preserve"> review</w:t>
      </w:r>
    </w:p>
    <w:p w:rsidR="00A07D6E" w:rsidRDefault="00A07D6E" w:rsidP="00A07D6E">
      <w:pPr>
        <w:pStyle w:val="ListParagraph"/>
        <w:numPr>
          <w:ilvl w:val="2"/>
          <w:numId w:val="1"/>
        </w:numPr>
      </w:pPr>
      <w:r>
        <w:t>Two of these studies reported on patient cohorts which had been included in the 2012 studies</w:t>
      </w:r>
    </w:p>
    <w:p w:rsidR="00A07D6E" w:rsidRDefault="00A07D6E" w:rsidP="00A07D6E">
      <w:pPr>
        <w:pStyle w:val="ListParagraph"/>
        <w:numPr>
          <w:ilvl w:val="2"/>
          <w:numId w:val="1"/>
        </w:numPr>
      </w:pPr>
      <w:r>
        <w:t xml:space="preserve">One of the studies in the </w:t>
      </w:r>
      <w:r w:rsidR="00502F57">
        <w:t>2005</w:t>
      </w:r>
      <w:r>
        <w:t xml:space="preserve"> Cochrane was removed entirely from the analysis; this was a study which involved the implant of a porcine </w:t>
      </w:r>
      <w:r w:rsidR="002E1982">
        <w:t xml:space="preserve">graft </w:t>
      </w:r>
      <w:r w:rsidR="00530232">
        <w:t>and was terminated early for adverse events; this porcine graft is no longer used and would be irrelevant</w:t>
      </w:r>
    </w:p>
    <w:p w:rsidR="00530232" w:rsidRDefault="00530232" w:rsidP="00530232">
      <w:pPr>
        <w:pStyle w:val="ListParagraph"/>
        <w:numPr>
          <w:ilvl w:val="1"/>
          <w:numId w:val="1"/>
        </w:numPr>
      </w:pPr>
      <w:r>
        <w:t>Third, the authors had reservations about combining diverse unfavorable outcomes from different studies under the umbrella of “adverse events”</w:t>
      </w:r>
    </w:p>
    <w:p w:rsidR="00530232" w:rsidRDefault="00530232" w:rsidP="00530232">
      <w:pPr>
        <w:pStyle w:val="ListParagraph"/>
        <w:numPr>
          <w:ilvl w:val="2"/>
          <w:numId w:val="1"/>
        </w:numPr>
      </w:pPr>
      <w:r>
        <w:t xml:space="preserve">For example, one study counted adverse events as recurrent pain, instability, neuroma, sensory loss, and rupture the flexor carpi radialis (FCR); a different study counted superficial radial nerve dysfunction, palmar cutaneous branch of the median </w:t>
      </w:r>
      <w:r>
        <w:lastRenderedPageBreak/>
        <w:t>nerve dysfunction, FCR/pollicis longus pulling sensation, tendon scar, and complex regional pain syndrome</w:t>
      </w:r>
    </w:p>
    <w:p w:rsidR="009B3B78" w:rsidRDefault="00530232" w:rsidP="009B3B78">
      <w:pPr>
        <w:pStyle w:val="ListParagraph"/>
        <w:numPr>
          <w:ilvl w:val="0"/>
          <w:numId w:val="1"/>
        </w:numPr>
      </w:pPr>
      <w:r>
        <w:t>In addition, the authors used a different method of assessing the quality of the evidence</w:t>
      </w:r>
      <w:r w:rsidR="007549CD">
        <w:t xml:space="preserve"> which was not available in </w:t>
      </w:r>
      <w:r w:rsidR="00502F57">
        <w:t>2005</w:t>
      </w:r>
      <w:r w:rsidR="007549CD">
        <w:t>, namely the “</w:t>
      </w:r>
      <w:proofErr w:type="spellStart"/>
      <w:r w:rsidR="007549CD">
        <w:t>GRADEpro</w:t>
      </w:r>
      <w:proofErr w:type="spellEnd"/>
      <w:r w:rsidR="007549CD">
        <w:t xml:space="preserve"> 2014” software which downgrades study quality on structured criteria for which </w:t>
      </w:r>
      <w:r w:rsidR="00E54F90">
        <w:t>the earlier  review did not have access</w:t>
      </w:r>
    </w:p>
    <w:p w:rsidR="00E54F90" w:rsidRDefault="0024596B" w:rsidP="009B3B78">
      <w:pPr>
        <w:pStyle w:val="ListParagraph"/>
        <w:numPr>
          <w:ilvl w:val="0"/>
          <w:numId w:val="1"/>
        </w:numPr>
      </w:pPr>
      <w:r>
        <w:t>However, the forest plot on page 18 (Figure 5) which appears to show no difference between trapeziectomy alone and the more complex operations shows a risk ratio of 1.89 with 95% confidence intervals from 0.96 to 3.73; this confidence interval includes the null value of 1.0 but also includes a clinically important difference in the risk of adverse events</w:t>
      </w:r>
    </w:p>
    <w:p w:rsidR="00E03EC7" w:rsidRDefault="00E03EC7" w:rsidP="009B3B78">
      <w:pPr>
        <w:pStyle w:val="ListParagraph"/>
        <w:numPr>
          <w:ilvl w:val="0"/>
          <w:numId w:val="1"/>
        </w:numPr>
      </w:pPr>
      <w:r>
        <w:t>Importantly, the authors emphasize that future research could change all of their conclusions and comparisons, and that the actual strength of the evidence is weak</w:t>
      </w:r>
    </w:p>
    <w:p w:rsidR="001650D6" w:rsidRDefault="001650D6" w:rsidP="009B3B78">
      <w:pPr>
        <w:pStyle w:val="ListParagraph"/>
        <w:numPr>
          <w:ilvl w:val="0"/>
          <w:numId w:val="1"/>
        </w:numPr>
      </w:pPr>
      <w:r>
        <w:t>The authors were unable to find any studies comparing any surgical intervention with any sham interventions or with any nonoperative interventions</w:t>
      </w:r>
    </w:p>
    <w:p w:rsidR="00E54F90" w:rsidRDefault="00E54F90" w:rsidP="00E54F90"/>
    <w:p w:rsidR="009B3B78" w:rsidRDefault="009B3B78" w:rsidP="009B3B78">
      <w:r>
        <w:t xml:space="preserve">Assessment: </w:t>
      </w:r>
    </w:p>
    <w:p w:rsidR="000B179F" w:rsidRDefault="00AD3078" w:rsidP="000B179F">
      <w:pPr>
        <w:numPr>
          <w:ilvl w:val="0"/>
          <w:numId w:val="1"/>
        </w:numPr>
      </w:pPr>
      <w:r>
        <w:t>High quality meta-analysis which shows that there is currently a lack of convincing evidence that any operative intervention for osteoarthritis of the base of the thumb is more or less effective than any other operative intervention</w:t>
      </w:r>
    </w:p>
    <w:p w:rsidR="001650D6" w:rsidRDefault="001650D6" w:rsidP="000B179F">
      <w:pPr>
        <w:numPr>
          <w:ilvl w:val="0"/>
          <w:numId w:val="1"/>
        </w:numPr>
      </w:pPr>
      <w:r>
        <w:t>There is a lack of evidence that any surgical intervention is more effective than nonoperative treatment</w:t>
      </w:r>
    </w:p>
    <w:p w:rsidR="003019AA" w:rsidRDefault="003019AA" w:rsidP="000B179F">
      <w:pPr>
        <w:numPr>
          <w:ilvl w:val="0"/>
          <w:numId w:val="1"/>
        </w:numPr>
      </w:pPr>
      <w:r>
        <w:t>There is uncertainty regarding the risk of adverse events between simple trapeziectomy and trapeziectomy combined with other procedures</w:t>
      </w:r>
      <w:r w:rsidR="003B0ECC">
        <w:t>, but a lower risk of complications with simple trapeziectomy cannot be ruled out</w:t>
      </w:r>
    </w:p>
    <w:p w:rsidR="006B02BA" w:rsidRDefault="006B02BA" w:rsidP="006B02BA"/>
    <w:p w:rsidR="006B02BA" w:rsidRDefault="006B02BA" w:rsidP="006B02BA">
      <w:r>
        <w:t>Reference:</w:t>
      </w:r>
    </w:p>
    <w:p w:rsidR="006B02BA" w:rsidRDefault="006B02BA" w:rsidP="006B02BA"/>
    <w:p w:rsidR="006F74BF" w:rsidRDefault="006F74BF" w:rsidP="006F74BF">
      <w:proofErr w:type="spellStart"/>
      <w:r>
        <w:t>Wajon</w:t>
      </w:r>
      <w:proofErr w:type="spellEnd"/>
      <w:r>
        <w:t xml:space="preserve"> A, Ada L, Edmunds I, Carr E. Surgery for thumb (trapeziometacarpal joint) osteoarthritis. Cochrane Database of Systematic Reviews 2005, Issue 4. Art. No.: CD004631</w:t>
      </w:r>
    </w:p>
    <w:sectPr w:rsidR="006F74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740F9"/>
    <w:multiLevelType w:val="hybridMultilevel"/>
    <w:tmpl w:val="6728C9A4"/>
    <w:lvl w:ilvl="0" w:tplc="AF5A9DA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1957C28"/>
    <w:multiLevelType w:val="hybridMultilevel"/>
    <w:tmpl w:val="FAC04846"/>
    <w:lvl w:ilvl="0" w:tplc="6F2C77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78"/>
    <w:rsid w:val="000B179F"/>
    <w:rsid w:val="00163DF8"/>
    <w:rsid w:val="001650D6"/>
    <w:rsid w:val="0024596B"/>
    <w:rsid w:val="002E1982"/>
    <w:rsid w:val="003019AA"/>
    <w:rsid w:val="003532FF"/>
    <w:rsid w:val="003B0ECC"/>
    <w:rsid w:val="00406D99"/>
    <w:rsid w:val="004D7A5E"/>
    <w:rsid w:val="00502F57"/>
    <w:rsid w:val="00530232"/>
    <w:rsid w:val="00541167"/>
    <w:rsid w:val="005535D2"/>
    <w:rsid w:val="005F6E46"/>
    <w:rsid w:val="006B02BA"/>
    <w:rsid w:val="006F74BF"/>
    <w:rsid w:val="007549CD"/>
    <w:rsid w:val="00755E47"/>
    <w:rsid w:val="007B4AEC"/>
    <w:rsid w:val="00851F2A"/>
    <w:rsid w:val="008E3558"/>
    <w:rsid w:val="00966A3D"/>
    <w:rsid w:val="009B3B78"/>
    <w:rsid w:val="00A07D6E"/>
    <w:rsid w:val="00AA3FF9"/>
    <w:rsid w:val="00AD3078"/>
    <w:rsid w:val="00B269D7"/>
    <w:rsid w:val="00B60E7D"/>
    <w:rsid w:val="00B7120A"/>
    <w:rsid w:val="00B80C59"/>
    <w:rsid w:val="00BB6F6A"/>
    <w:rsid w:val="00C04203"/>
    <w:rsid w:val="00C36BA3"/>
    <w:rsid w:val="00C94840"/>
    <w:rsid w:val="00D524EB"/>
    <w:rsid w:val="00E03EC7"/>
    <w:rsid w:val="00E54F90"/>
    <w:rsid w:val="00F0038D"/>
    <w:rsid w:val="00F639FB"/>
    <w:rsid w:val="00F83C91"/>
    <w:rsid w:val="00F8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D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EF458-9491-43EF-89C7-0DA6D0D00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4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TempAdmin</cp:lastModifiedBy>
  <cp:revision>32</cp:revision>
  <dcterms:created xsi:type="dcterms:W3CDTF">2015-10-16T19:48:00Z</dcterms:created>
  <dcterms:modified xsi:type="dcterms:W3CDTF">2016-03-03T22:55:00Z</dcterms:modified>
</cp:coreProperties>
</file>