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89" w:rsidRDefault="00653989" w:rsidP="00653989">
      <w:pPr>
        <w:autoSpaceDE w:val="0"/>
        <w:autoSpaceDN w:val="0"/>
        <w:adjustRightInd w:val="0"/>
        <w:ind w:left="0"/>
        <w:rPr>
          <w:b/>
          <w:szCs w:val="24"/>
        </w:rPr>
      </w:pPr>
      <w:proofErr w:type="spellStart"/>
      <w:proofErr w:type="gramStart"/>
      <w:r w:rsidRPr="00653989">
        <w:rPr>
          <w:b/>
          <w:szCs w:val="24"/>
        </w:rPr>
        <w:t>Yagci</w:t>
      </w:r>
      <w:proofErr w:type="spellEnd"/>
      <w:r w:rsidRPr="00653989">
        <w:rPr>
          <w:b/>
          <w:szCs w:val="24"/>
        </w:rPr>
        <w:t xml:space="preserve"> </w:t>
      </w:r>
      <w:r>
        <w:rPr>
          <w:b/>
          <w:szCs w:val="24"/>
        </w:rPr>
        <w:t>I,</w:t>
      </w:r>
      <w:r w:rsidRPr="00653989">
        <w:rPr>
          <w:b/>
          <w:szCs w:val="24"/>
        </w:rPr>
        <w:t xml:space="preserve"> </w:t>
      </w:r>
      <w:proofErr w:type="spellStart"/>
      <w:r w:rsidRPr="00653989">
        <w:rPr>
          <w:b/>
          <w:szCs w:val="24"/>
        </w:rPr>
        <w:t>Elmas</w:t>
      </w:r>
      <w:proofErr w:type="spellEnd"/>
      <w:r w:rsidRPr="00653989">
        <w:rPr>
          <w:b/>
          <w:szCs w:val="24"/>
        </w:rPr>
        <w:t xml:space="preserve"> </w:t>
      </w:r>
      <w:r>
        <w:rPr>
          <w:b/>
          <w:szCs w:val="24"/>
        </w:rPr>
        <w:t>O,</w:t>
      </w:r>
      <w:r w:rsidRPr="00653989">
        <w:rPr>
          <w:b/>
          <w:szCs w:val="24"/>
        </w:rPr>
        <w:t xml:space="preserve"> </w:t>
      </w:r>
      <w:proofErr w:type="spellStart"/>
      <w:r w:rsidRPr="00653989">
        <w:rPr>
          <w:b/>
          <w:szCs w:val="24"/>
        </w:rPr>
        <w:t>Akcan</w:t>
      </w:r>
      <w:proofErr w:type="spellEnd"/>
      <w:r>
        <w:rPr>
          <w:b/>
          <w:szCs w:val="24"/>
        </w:rPr>
        <w:t xml:space="preserve"> E, and et al. </w:t>
      </w:r>
      <w:r w:rsidRPr="00653989">
        <w:rPr>
          <w:b/>
          <w:szCs w:val="24"/>
        </w:rPr>
        <w:t>Comparison of splinting and</w:t>
      </w:r>
      <w:r>
        <w:rPr>
          <w:b/>
          <w:szCs w:val="24"/>
        </w:rPr>
        <w:t xml:space="preserve"> splinting plus low-level laser </w:t>
      </w:r>
      <w:r w:rsidRPr="00653989">
        <w:rPr>
          <w:b/>
          <w:szCs w:val="24"/>
        </w:rPr>
        <w:t>therapy in idiopathic carpal tunnel syndrome</w:t>
      </w:r>
      <w:r>
        <w:rPr>
          <w:b/>
          <w:szCs w:val="24"/>
        </w:rPr>
        <w:t>.</w:t>
      </w:r>
      <w:proofErr w:type="gramEnd"/>
      <w:r>
        <w:rPr>
          <w:b/>
          <w:szCs w:val="24"/>
        </w:rPr>
        <w:t xml:space="preserve"> </w:t>
      </w:r>
      <w:proofErr w:type="spellStart"/>
      <w:r>
        <w:rPr>
          <w:b/>
          <w:szCs w:val="24"/>
        </w:rPr>
        <w:t>Clin</w:t>
      </w:r>
      <w:proofErr w:type="spellEnd"/>
      <w:r>
        <w:rPr>
          <w:b/>
          <w:szCs w:val="24"/>
        </w:rPr>
        <w:t xml:space="preserve"> </w:t>
      </w:r>
      <w:proofErr w:type="spellStart"/>
      <w:proofErr w:type="gramStart"/>
      <w:r>
        <w:rPr>
          <w:b/>
          <w:szCs w:val="24"/>
        </w:rPr>
        <w:t>Rheumatol</w:t>
      </w:r>
      <w:proofErr w:type="spellEnd"/>
      <w:r>
        <w:rPr>
          <w:b/>
          <w:szCs w:val="24"/>
        </w:rPr>
        <w:t xml:space="preserve">  2009</w:t>
      </w:r>
      <w:proofErr w:type="gramEnd"/>
      <w:r>
        <w:rPr>
          <w:b/>
          <w:szCs w:val="24"/>
        </w:rPr>
        <w:t>;</w:t>
      </w:r>
      <w:r w:rsidRPr="00653989">
        <w:rPr>
          <w:b/>
          <w:szCs w:val="24"/>
        </w:rPr>
        <w:t xml:space="preserve"> 28:1059–1065</w:t>
      </w:r>
      <w:r>
        <w:rPr>
          <w:b/>
          <w:szCs w:val="24"/>
        </w:rPr>
        <w:t>.</w:t>
      </w:r>
    </w:p>
    <w:p w:rsidR="00653989" w:rsidRDefault="00653989" w:rsidP="00CC02FC">
      <w:pPr>
        <w:autoSpaceDE w:val="0"/>
        <w:autoSpaceDN w:val="0"/>
        <w:adjustRightInd w:val="0"/>
        <w:ind w:left="0"/>
        <w:rPr>
          <w:b/>
          <w:color w:val="auto"/>
          <w:szCs w:val="24"/>
        </w:rPr>
      </w:pPr>
      <w:r>
        <w:rPr>
          <w:b/>
          <w:color w:val="auto"/>
          <w:szCs w:val="24"/>
        </w:rPr>
        <w:t>PMID</w:t>
      </w:r>
      <w:proofErr w:type="gramStart"/>
      <w:r>
        <w:rPr>
          <w:b/>
          <w:color w:val="auto"/>
          <w:szCs w:val="24"/>
        </w:rPr>
        <w:t>:</w:t>
      </w:r>
      <w:r w:rsidR="002D01CC">
        <w:rPr>
          <w:b/>
          <w:color w:val="auto"/>
          <w:szCs w:val="24"/>
        </w:rPr>
        <w:t>19544043</w:t>
      </w:r>
      <w:proofErr w:type="gramEnd"/>
    </w:p>
    <w:p w:rsidR="00653989" w:rsidRPr="00673CDB" w:rsidRDefault="00653989" w:rsidP="00CC02FC">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507EB9">
        <w:rPr>
          <w:szCs w:val="24"/>
        </w:rPr>
        <w:t>1</w:t>
      </w:r>
      <w:r w:rsidR="00FD6601" w:rsidRPr="00673CDB">
        <w:rPr>
          <w:szCs w:val="24"/>
        </w:rPr>
        <w:t>-</w:t>
      </w:r>
      <w:r w:rsidR="00C01B1E">
        <w:rPr>
          <w:szCs w:val="24"/>
        </w:rPr>
        <w:t>21</w:t>
      </w:r>
      <w:r w:rsidR="00507EB9">
        <w:rPr>
          <w:szCs w:val="24"/>
        </w:rPr>
        <w:t>-</w:t>
      </w:r>
      <w:r w:rsidR="00C01B1E">
        <w:rPr>
          <w:szCs w:val="24"/>
        </w:rPr>
        <w:t>16</w:t>
      </w:r>
    </w:p>
    <w:p w:rsidR="00A44500" w:rsidRDefault="00E22BE4" w:rsidP="008A3029">
      <w:pPr>
        <w:ind w:left="0"/>
        <w:rPr>
          <w:szCs w:val="24"/>
        </w:rPr>
      </w:pPr>
      <w:r w:rsidRPr="00673CDB">
        <w:rPr>
          <w:b/>
          <w:szCs w:val="24"/>
        </w:rPr>
        <w:t>Design:</w:t>
      </w:r>
      <w:r w:rsidR="00C01B1E" w:rsidRPr="00C01B1E">
        <w:rPr>
          <w:szCs w:val="24"/>
        </w:rPr>
        <w:t xml:space="preserve"> Randomized, </w:t>
      </w:r>
      <w:r w:rsidR="0086052B">
        <w:rPr>
          <w:szCs w:val="24"/>
        </w:rPr>
        <w:t xml:space="preserve">prospective, </w:t>
      </w:r>
      <w:r w:rsidR="00C01B1E" w:rsidRPr="00C01B1E">
        <w:rPr>
          <w:szCs w:val="24"/>
        </w:rPr>
        <w:t xml:space="preserve">controlled, </w:t>
      </w:r>
      <w:r w:rsidR="002B4BF4">
        <w:rPr>
          <w:szCs w:val="24"/>
        </w:rPr>
        <w:t xml:space="preserve">partially </w:t>
      </w:r>
      <w:r w:rsidR="00C01B1E" w:rsidRPr="00A37A52">
        <w:rPr>
          <w:szCs w:val="24"/>
        </w:rPr>
        <w:t>blinded</w:t>
      </w:r>
      <w:r w:rsidR="00C01B1E" w:rsidRPr="00C01B1E">
        <w:rPr>
          <w:szCs w:val="24"/>
        </w:rPr>
        <w:t xml:space="preserve"> trial</w:t>
      </w:r>
    </w:p>
    <w:p w:rsidR="00D32346" w:rsidRPr="00673CDB" w:rsidRDefault="00D32346" w:rsidP="00BF684B">
      <w:pPr>
        <w:rPr>
          <w:szCs w:val="24"/>
        </w:rPr>
      </w:pPr>
    </w:p>
    <w:p w:rsidR="00CC183E" w:rsidRDefault="002362F1" w:rsidP="0051665A">
      <w:pPr>
        <w:autoSpaceDE w:val="0"/>
        <w:autoSpaceDN w:val="0"/>
        <w:adjustRightInd w:val="0"/>
        <w:ind w:left="0"/>
        <w:rPr>
          <w:szCs w:val="24"/>
        </w:rPr>
      </w:pPr>
      <w:r w:rsidRPr="00673CDB">
        <w:rPr>
          <w:b/>
          <w:szCs w:val="24"/>
        </w:rPr>
        <w:t xml:space="preserve">Objective: </w:t>
      </w:r>
      <w:r w:rsidR="00B964C7">
        <w:rPr>
          <w:szCs w:val="24"/>
        </w:rPr>
        <w:t xml:space="preserve">To </w:t>
      </w:r>
      <w:r w:rsidR="0054228C">
        <w:rPr>
          <w:szCs w:val="24"/>
        </w:rPr>
        <w:t xml:space="preserve">compare </w:t>
      </w:r>
      <w:r w:rsidR="00DD17DB">
        <w:rPr>
          <w:szCs w:val="24"/>
        </w:rPr>
        <w:t xml:space="preserve">the </w:t>
      </w:r>
      <w:r w:rsidR="0054228C" w:rsidRPr="002D01CC">
        <w:rPr>
          <w:szCs w:val="24"/>
        </w:rPr>
        <w:t>short-term</w:t>
      </w:r>
      <w:r w:rsidR="0054228C">
        <w:rPr>
          <w:szCs w:val="24"/>
        </w:rPr>
        <w:t xml:space="preserve"> </w:t>
      </w:r>
      <w:r w:rsidR="00DD17DB">
        <w:rPr>
          <w:szCs w:val="24"/>
        </w:rPr>
        <w:t>effectiveness</w:t>
      </w:r>
      <w:r w:rsidR="00DD17DB" w:rsidRPr="00B964C7">
        <w:rPr>
          <w:szCs w:val="24"/>
        </w:rPr>
        <w:t xml:space="preserve"> </w:t>
      </w:r>
      <w:r w:rsidR="0051665A" w:rsidRPr="0051665A">
        <w:rPr>
          <w:szCs w:val="24"/>
        </w:rPr>
        <w:t xml:space="preserve">of low-level laser therapy (LLLT) </w:t>
      </w:r>
      <w:r w:rsidR="0054228C">
        <w:rPr>
          <w:szCs w:val="24"/>
        </w:rPr>
        <w:t xml:space="preserve">plus splinting to splinting alone </w:t>
      </w:r>
      <w:r w:rsidR="0051665A" w:rsidRPr="0051665A">
        <w:rPr>
          <w:szCs w:val="24"/>
        </w:rPr>
        <w:t xml:space="preserve">in </w:t>
      </w:r>
      <w:r w:rsidR="009423EE">
        <w:rPr>
          <w:szCs w:val="24"/>
        </w:rPr>
        <w:t xml:space="preserve">treating </w:t>
      </w:r>
      <w:r w:rsidR="0051665A" w:rsidRPr="0051665A">
        <w:rPr>
          <w:szCs w:val="24"/>
        </w:rPr>
        <w:t>patients with</w:t>
      </w:r>
      <w:r w:rsidR="0051665A">
        <w:rPr>
          <w:szCs w:val="24"/>
        </w:rPr>
        <w:t xml:space="preserve"> </w:t>
      </w:r>
      <w:r w:rsidR="0054228C" w:rsidRPr="002D01CC">
        <w:rPr>
          <w:szCs w:val="24"/>
        </w:rPr>
        <w:t xml:space="preserve">mild or moderate idiopathic </w:t>
      </w:r>
      <w:r w:rsidR="0051665A" w:rsidRPr="0051665A">
        <w:rPr>
          <w:szCs w:val="24"/>
        </w:rPr>
        <w:t>carpal tunnel syndrome (CTS)</w:t>
      </w:r>
      <w:r w:rsidR="00B964C7" w:rsidRPr="00B964C7">
        <w:rPr>
          <w:szCs w:val="24"/>
        </w:rPr>
        <w:t>.</w:t>
      </w:r>
    </w:p>
    <w:p w:rsidR="0051665A" w:rsidRDefault="0051665A" w:rsidP="00DD17DB">
      <w:pPr>
        <w:autoSpaceDE w:val="0"/>
        <w:autoSpaceDN w:val="0"/>
        <w:adjustRightInd w:val="0"/>
        <w:ind w:left="0"/>
        <w:rPr>
          <w:szCs w:val="24"/>
        </w:rPr>
      </w:pPr>
    </w:p>
    <w:p w:rsidR="008D264D" w:rsidRDefault="00053CA3" w:rsidP="002D01CC">
      <w:pPr>
        <w:autoSpaceDE w:val="0"/>
        <w:autoSpaceDN w:val="0"/>
        <w:adjustRightInd w:val="0"/>
        <w:ind w:left="0"/>
        <w:rPr>
          <w:b/>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9772F6" w:rsidRPr="00F128CD" w:rsidRDefault="009423EE" w:rsidP="0086052B">
      <w:pPr>
        <w:pStyle w:val="ListParagraph"/>
        <w:numPr>
          <w:ilvl w:val="0"/>
          <w:numId w:val="7"/>
        </w:numPr>
        <w:rPr>
          <w:szCs w:val="24"/>
        </w:rPr>
      </w:pPr>
      <w:r w:rsidRPr="00F128CD">
        <w:rPr>
          <w:szCs w:val="24"/>
        </w:rPr>
        <w:t xml:space="preserve">A total of </w:t>
      </w:r>
      <w:r w:rsidR="00F128CD" w:rsidRPr="00F128CD">
        <w:rPr>
          <w:szCs w:val="24"/>
        </w:rPr>
        <w:t>45</w:t>
      </w:r>
      <w:r w:rsidR="00305931" w:rsidRPr="00F128CD">
        <w:rPr>
          <w:szCs w:val="24"/>
        </w:rPr>
        <w:t xml:space="preserve"> </w:t>
      </w:r>
      <w:r w:rsidR="00F128CD" w:rsidRPr="00F128CD">
        <w:rPr>
          <w:szCs w:val="24"/>
        </w:rPr>
        <w:t xml:space="preserve">female </w:t>
      </w:r>
      <w:r w:rsidR="00305931" w:rsidRPr="00F128CD">
        <w:rPr>
          <w:szCs w:val="24"/>
        </w:rPr>
        <w:t>patients (</w:t>
      </w:r>
      <w:r w:rsidR="00F128CD" w:rsidRPr="00F128CD">
        <w:rPr>
          <w:bCs/>
        </w:rPr>
        <w:t>mean age 50.5</w:t>
      </w:r>
      <w:r w:rsidR="00305931" w:rsidRPr="00F128CD">
        <w:rPr>
          <w:bCs/>
        </w:rPr>
        <w:t xml:space="preserve"> years)</w:t>
      </w:r>
      <w:r w:rsidR="00305931" w:rsidRPr="00F128CD">
        <w:rPr>
          <w:szCs w:val="24"/>
        </w:rPr>
        <w:t xml:space="preserve"> with </w:t>
      </w:r>
      <w:r w:rsidR="00F128CD" w:rsidRPr="00F128CD">
        <w:rPr>
          <w:szCs w:val="24"/>
        </w:rPr>
        <w:t xml:space="preserve">symptoms and signs of suspected </w:t>
      </w:r>
      <w:r w:rsidR="00305931" w:rsidRPr="00F128CD">
        <w:rPr>
          <w:szCs w:val="24"/>
        </w:rPr>
        <w:t xml:space="preserve">CTS were recruited </w:t>
      </w:r>
      <w:r w:rsidRPr="00F128CD">
        <w:rPr>
          <w:szCs w:val="24"/>
        </w:rPr>
        <w:t xml:space="preserve">at the </w:t>
      </w:r>
      <w:r w:rsidR="00305931" w:rsidRPr="00F128CD">
        <w:rPr>
          <w:szCs w:val="24"/>
        </w:rPr>
        <w:t xml:space="preserve">Physical </w:t>
      </w:r>
      <w:r w:rsidR="00F128CD" w:rsidRPr="00F128CD">
        <w:rPr>
          <w:szCs w:val="24"/>
        </w:rPr>
        <w:t xml:space="preserve">Medicine </w:t>
      </w:r>
      <w:r w:rsidR="00305931" w:rsidRPr="00F128CD">
        <w:rPr>
          <w:szCs w:val="24"/>
        </w:rPr>
        <w:t xml:space="preserve">and Rehabilitation </w:t>
      </w:r>
      <w:r w:rsidR="00F128CD" w:rsidRPr="00F128CD">
        <w:rPr>
          <w:szCs w:val="24"/>
        </w:rPr>
        <w:t xml:space="preserve">Outpatient Clinic and </w:t>
      </w:r>
      <w:proofErr w:type="spellStart"/>
      <w:r w:rsidR="00F128CD" w:rsidRPr="00F128CD">
        <w:rPr>
          <w:szCs w:val="24"/>
        </w:rPr>
        <w:t>Electrodiagnosis</w:t>
      </w:r>
      <w:proofErr w:type="spellEnd"/>
      <w:r w:rsidR="00F128CD" w:rsidRPr="00F128CD">
        <w:rPr>
          <w:szCs w:val="24"/>
        </w:rPr>
        <w:t xml:space="preserve"> Laboratory </w:t>
      </w:r>
      <w:r w:rsidR="00F128CD">
        <w:rPr>
          <w:szCs w:val="24"/>
        </w:rPr>
        <w:t xml:space="preserve">of </w:t>
      </w:r>
      <w:r w:rsidR="00DD1E46" w:rsidRPr="00F128CD">
        <w:rPr>
          <w:szCs w:val="24"/>
        </w:rPr>
        <w:t xml:space="preserve"> </w:t>
      </w:r>
      <w:r w:rsidRPr="00F128CD">
        <w:rPr>
          <w:szCs w:val="24"/>
        </w:rPr>
        <w:t xml:space="preserve">a university hospital in </w:t>
      </w:r>
      <w:r w:rsidR="00DD1E46" w:rsidRPr="00F128CD">
        <w:rPr>
          <w:szCs w:val="24"/>
        </w:rPr>
        <w:t>Turkey</w:t>
      </w:r>
      <w:r w:rsidR="00305931" w:rsidRPr="00F128CD">
        <w:rPr>
          <w:szCs w:val="24"/>
        </w:rPr>
        <w:t xml:space="preserve">. </w:t>
      </w:r>
      <w:r w:rsidR="00F128CD" w:rsidRPr="00F128CD">
        <w:rPr>
          <w:szCs w:val="24"/>
        </w:rPr>
        <w:t xml:space="preserve">Only </w:t>
      </w:r>
      <w:r w:rsidR="0086052B" w:rsidRPr="00F128CD">
        <w:rPr>
          <w:szCs w:val="24"/>
        </w:rPr>
        <w:t xml:space="preserve">patients </w:t>
      </w:r>
      <w:r w:rsidR="00F128CD" w:rsidRPr="00F128CD">
        <w:rPr>
          <w:szCs w:val="24"/>
        </w:rPr>
        <w:t>with uni</w:t>
      </w:r>
      <w:r w:rsidR="0086052B" w:rsidRPr="00F128CD">
        <w:rPr>
          <w:szCs w:val="24"/>
        </w:rPr>
        <w:t>lateral CTS were included in the study.</w:t>
      </w:r>
    </w:p>
    <w:p w:rsidR="00305931" w:rsidRPr="00BD6C32" w:rsidRDefault="00F128CD" w:rsidP="00315686">
      <w:pPr>
        <w:pStyle w:val="ListParagraph"/>
        <w:numPr>
          <w:ilvl w:val="0"/>
          <w:numId w:val="7"/>
        </w:numPr>
        <w:rPr>
          <w:szCs w:val="24"/>
        </w:rPr>
      </w:pPr>
      <w:r w:rsidRPr="00BD6C32">
        <w:rPr>
          <w:szCs w:val="24"/>
        </w:rPr>
        <w:t>The 45</w:t>
      </w:r>
      <w:r w:rsidR="00053CA3" w:rsidRPr="00BD6C32">
        <w:rPr>
          <w:szCs w:val="24"/>
        </w:rPr>
        <w:t xml:space="preserve"> </w:t>
      </w:r>
      <w:r w:rsidR="00305931" w:rsidRPr="00BD6C32">
        <w:rPr>
          <w:szCs w:val="24"/>
        </w:rPr>
        <w:t>patients were randomly assigned to one of</w:t>
      </w:r>
      <w:r w:rsidR="00053CA3" w:rsidRPr="00BD6C32">
        <w:rPr>
          <w:szCs w:val="24"/>
        </w:rPr>
        <w:t xml:space="preserve"> </w:t>
      </w:r>
      <w:r w:rsidRPr="00BD6C32">
        <w:rPr>
          <w:szCs w:val="24"/>
        </w:rPr>
        <w:t xml:space="preserve">2 </w:t>
      </w:r>
      <w:r w:rsidR="00792B7B" w:rsidRPr="00BD6C32">
        <w:rPr>
          <w:szCs w:val="24"/>
        </w:rPr>
        <w:t xml:space="preserve">treatment </w:t>
      </w:r>
      <w:r w:rsidRPr="00BD6C32">
        <w:rPr>
          <w:szCs w:val="24"/>
        </w:rPr>
        <w:t>groups: group 1 (n = 24</w:t>
      </w:r>
      <w:r w:rsidR="00305931" w:rsidRPr="00BD6C32">
        <w:rPr>
          <w:szCs w:val="24"/>
        </w:rPr>
        <w:t>) received</w:t>
      </w:r>
      <w:r w:rsidR="00BD6C32" w:rsidRPr="00BD6C32">
        <w:rPr>
          <w:szCs w:val="24"/>
        </w:rPr>
        <w:t xml:space="preserve"> only splints to wear</w:t>
      </w:r>
      <w:r w:rsidR="00BD6C32">
        <w:rPr>
          <w:szCs w:val="24"/>
        </w:rPr>
        <w:t xml:space="preserve"> and </w:t>
      </w:r>
      <w:r w:rsidR="0086052B" w:rsidRPr="00BD6C32">
        <w:rPr>
          <w:szCs w:val="24"/>
        </w:rPr>
        <w:t>group</w:t>
      </w:r>
      <w:r w:rsidR="00BD6C32" w:rsidRPr="00BD6C32">
        <w:rPr>
          <w:szCs w:val="24"/>
        </w:rPr>
        <w:t xml:space="preserve"> 2 (n = 21</w:t>
      </w:r>
      <w:r w:rsidR="00305931" w:rsidRPr="00BD6C32">
        <w:rPr>
          <w:szCs w:val="24"/>
        </w:rPr>
        <w:t xml:space="preserve">) received </w:t>
      </w:r>
      <w:r w:rsidR="00BD6C32" w:rsidRPr="00BD6C32">
        <w:rPr>
          <w:szCs w:val="24"/>
        </w:rPr>
        <w:t xml:space="preserve">splints to wear and </w:t>
      </w:r>
      <w:r w:rsidR="0086052B" w:rsidRPr="00BD6C32">
        <w:rPr>
          <w:szCs w:val="24"/>
        </w:rPr>
        <w:t>LLLT</w:t>
      </w:r>
      <w:r w:rsidR="00305931" w:rsidRPr="00BD6C32">
        <w:rPr>
          <w:szCs w:val="24"/>
        </w:rPr>
        <w:t>.</w:t>
      </w:r>
    </w:p>
    <w:p w:rsidR="006B7F3F" w:rsidRPr="00BD6C32" w:rsidRDefault="002D31E6" w:rsidP="00BD6C32">
      <w:pPr>
        <w:pStyle w:val="ListParagraph"/>
        <w:numPr>
          <w:ilvl w:val="0"/>
          <w:numId w:val="1"/>
        </w:numPr>
        <w:spacing w:after="200"/>
        <w:rPr>
          <w:szCs w:val="24"/>
        </w:rPr>
      </w:pPr>
      <w:r w:rsidRPr="00BD6C32">
        <w:rPr>
          <w:szCs w:val="24"/>
        </w:rPr>
        <w:t xml:space="preserve">Inclusion criteria included </w:t>
      </w:r>
      <w:r w:rsidR="0086052B" w:rsidRPr="00BD6C32">
        <w:rPr>
          <w:szCs w:val="24"/>
        </w:rPr>
        <w:t xml:space="preserve">symptom duration of </w:t>
      </w:r>
      <w:r w:rsidR="00BD6C32">
        <w:rPr>
          <w:szCs w:val="24"/>
        </w:rPr>
        <w:t xml:space="preserve">over 3 </w:t>
      </w:r>
      <w:r w:rsidR="0086052B" w:rsidRPr="00BD6C32">
        <w:rPr>
          <w:szCs w:val="24"/>
        </w:rPr>
        <w:t>months</w:t>
      </w:r>
      <w:r w:rsidR="00BD6C32">
        <w:rPr>
          <w:szCs w:val="24"/>
        </w:rPr>
        <w:t xml:space="preserve">, unilateral CTS, mild or moderate idiopathic CTS, and </w:t>
      </w:r>
      <w:r w:rsidR="00BD6C32" w:rsidRPr="00BD6C32">
        <w:rPr>
          <w:szCs w:val="24"/>
        </w:rPr>
        <w:t>confirmed diagnosis of CTS with nerve conduction studies (NCS)</w:t>
      </w:r>
      <w:r w:rsidR="0086052B" w:rsidRPr="00BD6C32">
        <w:rPr>
          <w:szCs w:val="24"/>
        </w:rPr>
        <w:t>.</w:t>
      </w:r>
    </w:p>
    <w:p w:rsidR="00740CD1" w:rsidRPr="00F55BD6" w:rsidRDefault="00F60CAF" w:rsidP="00F55BD6">
      <w:pPr>
        <w:pStyle w:val="ListParagraph"/>
        <w:numPr>
          <w:ilvl w:val="0"/>
          <w:numId w:val="1"/>
        </w:numPr>
        <w:spacing w:after="200"/>
        <w:rPr>
          <w:szCs w:val="24"/>
        </w:rPr>
      </w:pPr>
      <w:r w:rsidRPr="00BD6C32">
        <w:rPr>
          <w:szCs w:val="24"/>
        </w:rPr>
        <w:t xml:space="preserve">Exclusion criteria included </w:t>
      </w:r>
      <w:r w:rsidR="00F55BD6" w:rsidRPr="00F55BD6">
        <w:rPr>
          <w:szCs w:val="24"/>
        </w:rPr>
        <w:t>cervical radiculopathy, fibromyalgia, diabetes</w:t>
      </w:r>
      <w:r w:rsidR="00F55BD6">
        <w:rPr>
          <w:szCs w:val="24"/>
        </w:rPr>
        <w:t xml:space="preserve"> </w:t>
      </w:r>
      <w:r w:rsidR="00F55BD6" w:rsidRPr="00F55BD6">
        <w:rPr>
          <w:szCs w:val="24"/>
        </w:rPr>
        <w:t>mellitus, malignancy, distal radius fracture, pregnancy,</w:t>
      </w:r>
      <w:r w:rsidR="00F55BD6">
        <w:rPr>
          <w:szCs w:val="24"/>
        </w:rPr>
        <w:t xml:space="preserve"> </w:t>
      </w:r>
      <w:r w:rsidR="00F55BD6" w:rsidRPr="00F55BD6">
        <w:rPr>
          <w:szCs w:val="24"/>
        </w:rPr>
        <w:t>inflammatory rheumatic diseases, thyroid and renal disorders,</w:t>
      </w:r>
      <w:r w:rsidR="00F55BD6">
        <w:rPr>
          <w:szCs w:val="24"/>
        </w:rPr>
        <w:t xml:space="preserve"> </w:t>
      </w:r>
      <w:r w:rsidR="00F55BD6" w:rsidRPr="00F55BD6">
        <w:rPr>
          <w:szCs w:val="24"/>
        </w:rPr>
        <w:t>prior CTS treatment before admission, and clinical or</w:t>
      </w:r>
      <w:r w:rsidR="00F55BD6">
        <w:rPr>
          <w:szCs w:val="24"/>
        </w:rPr>
        <w:t xml:space="preserve"> </w:t>
      </w:r>
      <w:r w:rsidR="00F55BD6" w:rsidRPr="00F55BD6">
        <w:rPr>
          <w:szCs w:val="24"/>
        </w:rPr>
        <w:t>ele</w:t>
      </w:r>
      <w:r w:rsidR="00F55BD6">
        <w:rPr>
          <w:szCs w:val="24"/>
        </w:rPr>
        <w:t>ctrophysiological bilateral CTS.</w:t>
      </w:r>
    </w:p>
    <w:p w:rsidR="00792B7B" w:rsidRPr="00792B7B" w:rsidRDefault="00792B7B" w:rsidP="00792B7B">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AD6585" w:rsidRPr="008E2F93" w:rsidRDefault="00DD1E46" w:rsidP="00315686">
      <w:pPr>
        <w:pStyle w:val="ListParagraph"/>
        <w:numPr>
          <w:ilvl w:val="0"/>
          <w:numId w:val="2"/>
        </w:numPr>
        <w:spacing w:after="200"/>
        <w:rPr>
          <w:rFonts w:cs="Times New Roman"/>
          <w:szCs w:val="24"/>
        </w:rPr>
      </w:pPr>
      <w:r w:rsidRPr="008E2F93">
        <w:rPr>
          <w:rFonts w:cs="Times New Roman"/>
          <w:szCs w:val="24"/>
        </w:rPr>
        <w:t>Study design was a prospective, randomized, controlled</w:t>
      </w:r>
      <w:r w:rsidR="001E3608" w:rsidRPr="008E2F93">
        <w:rPr>
          <w:rFonts w:cs="Times New Roman"/>
          <w:szCs w:val="24"/>
        </w:rPr>
        <w:t xml:space="preserve">, </w:t>
      </w:r>
      <w:r w:rsidR="002B4BF4">
        <w:rPr>
          <w:rFonts w:cs="Times New Roman"/>
          <w:szCs w:val="24"/>
        </w:rPr>
        <w:t xml:space="preserve">partially </w:t>
      </w:r>
      <w:r w:rsidRPr="008E2F93">
        <w:rPr>
          <w:rFonts w:cs="Times New Roman"/>
          <w:szCs w:val="24"/>
        </w:rPr>
        <w:t>blind</w:t>
      </w:r>
      <w:r w:rsidR="001E3608" w:rsidRPr="008E2F93">
        <w:rPr>
          <w:rFonts w:cs="Times New Roman"/>
          <w:szCs w:val="24"/>
        </w:rPr>
        <w:t>ed</w:t>
      </w:r>
      <w:r w:rsidRPr="008E2F93">
        <w:rPr>
          <w:rFonts w:cs="Times New Roman"/>
          <w:szCs w:val="24"/>
        </w:rPr>
        <w:t xml:space="preserve"> study. </w:t>
      </w:r>
    </w:p>
    <w:p w:rsidR="008E2F93" w:rsidRDefault="00E34C2F" w:rsidP="00E34C2F">
      <w:pPr>
        <w:pStyle w:val="ListParagraph"/>
        <w:numPr>
          <w:ilvl w:val="0"/>
          <w:numId w:val="2"/>
        </w:numPr>
        <w:spacing w:after="200"/>
        <w:rPr>
          <w:rFonts w:cs="Times New Roman"/>
          <w:szCs w:val="24"/>
        </w:rPr>
      </w:pPr>
      <w:r w:rsidRPr="008E2F93">
        <w:rPr>
          <w:rFonts w:cs="Times New Roman"/>
          <w:szCs w:val="24"/>
        </w:rPr>
        <w:t xml:space="preserve">Patients included in the study were randomly assigned to one of </w:t>
      </w:r>
      <w:r w:rsidR="001E3608" w:rsidRPr="008E2F93">
        <w:rPr>
          <w:rFonts w:cs="Times New Roman"/>
          <w:szCs w:val="24"/>
        </w:rPr>
        <w:t xml:space="preserve">2 </w:t>
      </w:r>
      <w:r w:rsidRPr="008E2F93">
        <w:rPr>
          <w:rFonts w:cs="Times New Roman"/>
          <w:szCs w:val="24"/>
        </w:rPr>
        <w:t xml:space="preserve">groups using </w:t>
      </w:r>
      <w:r w:rsidR="001E3608" w:rsidRPr="008E2F93">
        <w:rPr>
          <w:rFonts w:cs="Times New Roman"/>
          <w:szCs w:val="24"/>
        </w:rPr>
        <w:t xml:space="preserve">randomly enumerated </w:t>
      </w:r>
      <w:r w:rsidRPr="008E2F93">
        <w:rPr>
          <w:rFonts w:cs="Times New Roman"/>
          <w:szCs w:val="24"/>
        </w:rPr>
        <w:t>closed envelopes tha</w:t>
      </w:r>
      <w:r w:rsidR="001E3608" w:rsidRPr="008E2F93">
        <w:rPr>
          <w:rFonts w:cs="Times New Roman"/>
          <w:szCs w:val="24"/>
        </w:rPr>
        <w:t>t contained one of the two treatment methods.</w:t>
      </w:r>
      <w:r w:rsidRPr="008E2F93">
        <w:rPr>
          <w:rFonts w:cs="Times New Roman"/>
          <w:szCs w:val="24"/>
        </w:rPr>
        <w:t xml:space="preserve"> The physician who assigned the patients was blinded to the treatment they would receive.</w:t>
      </w:r>
    </w:p>
    <w:p w:rsidR="00E34C2F" w:rsidRPr="002B1B78" w:rsidRDefault="008E2F93" w:rsidP="002B1B78">
      <w:pPr>
        <w:pStyle w:val="ListParagraph"/>
        <w:numPr>
          <w:ilvl w:val="0"/>
          <w:numId w:val="2"/>
        </w:numPr>
        <w:spacing w:after="200"/>
        <w:rPr>
          <w:rFonts w:cs="Times New Roman"/>
          <w:szCs w:val="24"/>
        </w:rPr>
      </w:pPr>
      <w:r>
        <w:rPr>
          <w:rFonts w:cs="Times New Roman"/>
          <w:szCs w:val="24"/>
        </w:rPr>
        <w:t>The physici</w:t>
      </w:r>
      <w:r w:rsidR="002B1B78">
        <w:rPr>
          <w:rFonts w:cs="Times New Roman"/>
          <w:szCs w:val="24"/>
        </w:rPr>
        <w:t xml:space="preserve">an who conducted the nerve conduction studies and the physician who collected the clinical and demographic outcome data and </w:t>
      </w:r>
      <w:r w:rsidR="002B1B78" w:rsidRPr="002B1B78">
        <w:rPr>
          <w:rFonts w:cs="Times New Roman"/>
          <w:szCs w:val="24"/>
        </w:rPr>
        <w:t xml:space="preserve">assessed </w:t>
      </w:r>
      <w:r w:rsidR="002B1B78">
        <w:rPr>
          <w:rFonts w:cs="Times New Roman"/>
          <w:szCs w:val="24"/>
        </w:rPr>
        <w:t xml:space="preserve">the </w:t>
      </w:r>
      <w:r w:rsidR="002B1B78" w:rsidRPr="002B1B78">
        <w:rPr>
          <w:rFonts w:cs="Times New Roman"/>
          <w:szCs w:val="24"/>
        </w:rPr>
        <w:t xml:space="preserve">Boston Questionnaire (BQ) and the grip strengths were both blinded to the treatment groups. The physician who performed the LLLT treatments and who </w:t>
      </w:r>
      <w:r w:rsidR="002B1B78">
        <w:rPr>
          <w:rFonts w:cs="Times New Roman"/>
          <w:szCs w:val="24"/>
        </w:rPr>
        <w:t xml:space="preserve">also </w:t>
      </w:r>
      <w:r w:rsidR="002B1B78" w:rsidRPr="002B1B78">
        <w:rPr>
          <w:rFonts w:cs="Times New Roman"/>
          <w:szCs w:val="24"/>
        </w:rPr>
        <w:t>regularly checked for proper patient use of the splints through phone calls to both groups was not blinded to patient treatment group</w:t>
      </w:r>
      <w:r w:rsidR="00654153">
        <w:rPr>
          <w:rFonts w:cs="Times New Roman"/>
          <w:szCs w:val="24"/>
        </w:rPr>
        <w:t>s</w:t>
      </w:r>
      <w:r w:rsidR="002B1B78" w:rsidRPr="002B1B78">
        <w:rPr>
          <w:rFonts w:cs="Times New Roman"/>
          <w:szCs w:val="24"/>
        </w:rPr>
        <w:t>.</w:t>
      </w:r>
    </w:p>
    <w:p w:rsidR="002B4BF4" w:rsidRPr="00022734" w:rsidRDefault="00311D2A" w:rsidP="00022734">
      <w:pPr>
        <w:pStyle w:val="ListParagraph"/>
        <w:numPr>
          <w:ilvl w:val="0"/>
          <w:numId w:val="2"/>
        </w:numPr>
        <w:spacing w:after="200"/>
        <w:rPr>
          <w:rFonts w:cs="Times New Roman"/>
          <w:szCs w:val="24"/>
        </w:rPr>
      </w:pPr>
      <w:r w:rsidRPr="002B1B78">
        <w:rPr>
          <w:rFonts w:cs="Times New Roman"/>
          <w:szCs w:val="24"/>
        </w:rPr>
        <w:t>T</w:t>
      </w:r>
      <w:r w:rsidR="00DD1E46" w:rsidRPr="002B1B78">
        <w:rPr>
          <w:rFonts w:cs="Times New Roman"/>
          <w:szCs w:val="24"/>
        </w:rPr>
        <w:t xml:space="preserve">he patients were </w:t>
      </w:r>
      <w:r w:rsidRPr="002B1B78">
        <w:rPr>
          <w:rFonts w:cs="Times New Roman"/>
          <w:szCs w:val="24"/>
        </w:rPr>
        <w:t xml:space="preserve">not </w:t>
      </w:r>
      <w:r w:rsidR="008E2F93" w:rsidRPr="002B1B78">
        <w:rPr>
          <w:rFonts w:cs="Times New Roman"/>
          <w:szCs w:val="24"/>
        </w:rPr>
        <w:t xml:space="preserve">blinded to </w:t>
      </w:r>
      <w:r w:rsidR="00DD1E46" w:rsidRPr="002B1B78">
        <w:rPr>
          <w:rFonts w:cs="Times New Roman"/>
          <w:szCs w:val="24"/>
        </w:rPr>
        <w:t>the</w:t>
      </w:r>
      <w:r w:rsidRPr="002B1B78">
        <w:rPr>
          <w:rFonts w:cs="Times New Roman"/>
          <w:szCs w:val="24"/>
        </w:rPr>
        <w:t>ir</w:t>
      </w:r>
      <w:r w:rsidR="00DD1E46" w:rsidRPr="002B1B78">
        <w:rPr>
          <w:rFonts w:cs="Times New Roman"/>
          <w:szCs w:val="24"/>
        </w:rPr>
        <w:t xml:space="preserve"> treatment assignments.</w:t>
      </w:r>
      <w:r w:rsidR="00B76A4F" w:rsidRPr="002B1B78">
        <w:rPr>
          <w:rFonts w:cs="Times New Roman"/>
          <w:szCs w:val="24"/>
        </w:rPr>
        <w:t xml:space="preserve"> </w:t>
      </w:r>
      <w:r w:rsidR="008E2F93" w:rsidRPr="002B1B78">
        <w:rPr>
          <w:rFonts w:cs="Times New Roman"/>
          <w:szCs w:val="24"/>
        </w:rPr>
        <w:t>There were no sham LLLT treatments.</w:t>
      </w:r>
      <w:r w:rsidR="008E2F93" w:rsidRPr="008E2F93">
        <w:rPr>
          <w:rFonts w:cs="Times New Roman"/>
          <w:szCs w:val="24"/>
        </w:rPr>
        <w:t xml:space="preserve"> </w:t>
      </w:r>
    </w:p>
    <w:p w:rsidR="002B4BF4" w:rsidRDefault="002B4BF4" w:rsidP="002B4BF4">
      <w:pPr>
        <w:pStyle w:val="ListParagraph"/>
        <w:numPr>
          <w:ilvl w:val="0"/>
          <w:numId w:val="2"/>
        </w:numPr>
        <w:spacing w:after="200"/>
        <w:rPr>
          <w:rFonts w:cs="Times New Roman"/>
          <w:szCs w:val="24"/>
        </w:rPr>
      </w:pPr>
      <w:r w:rsidRPr="002B4BF4">
        <w:rPr>
          <w:rFonts w:cs="Times New Roman"/>
          <w:szCs w:val="24"/>
        </w:rPr>
        <w:t xml:space="preserve">The LLLT </w:t>
      </w:r>
      <w:r>
        <w:rPr>
          <w:rFonts w:cs="Times New Roman"/>
          <w:szCs w:val="24"/>
        </w:rPr>
        <w:t xml:space="preserve">plus splinting </w:t>
      </w:r>
      <w:r w:rsidRPr="002B4BF4">
        <w:rPr>
          <w:rFonts w:cs="Times New Roman"/>
          <w:szCs w:val="24"/>
        </w:rPr>
        <w:t xml:space="preserve">group received ten sessions of laser therapy. The </w:t>
      </w:r>
      <w:r>
        <w:rPr>
          <w:rFonts w:cs="Times New Roman"/>
          <w:szCs w:val="24"/>
        </w:rPr>
        <w:t xml:space="preserve">splinting </w:t>
      </w:r>
      <w:r w:rsidRPr="002B4BF4">
        <w:rPr>
          <w:rFonts w:cs="Times New Roman"/>
          <w:szCs w:val="24"/>
        </w:rPr>
        <w:t>group was given only splints</w:t>
      </w:r>
      <w:r>
        <w:rPr>
          <w:rFonts w:cs="Times New Roman"/>
          <w:szCs w:val="24"/>
        </w:rPr>
        <w:t xml:space="preserve"> to wear</w:t>
      </w:r>
      <w:r w:rsidRPr="002B4BF4">
        <w:rPr>
          <w:rFonts w:cs="Times New Roman"/>
          <w:szCs w:val="24"/>
        </w:rPr>
        <w:t>. The patients were evaluated</w:t>
      </w:r>
      <w:r>
        <w:rPr>
          <w:rFonts w:cs="Times New Roman"/>
          <w:szCs w:val="24"/>
        </w:rPr>
        <w:t xml:space="preserve"> </w:t>
      </w:r>
      <w:r w:rsidRPr="002B4BF4">
        <w:rPr>
          <w:rFonts w:cs="Times New Roman"/>
          <w:szCs w:val="24"/>
        </w:rPr>
        <w:t>at baseline and after 3 months of the treatment.</w:t>
      </w:r>
    </w:p>
    <w:p w:rsidR="002B4BF4" w:rsidRDefault="002B4BF4" w:rsidP="00022734">
      <w:pPr>
        <w:pStyle w:val="ListParagraph"/>
        <w:numPr>
          <w:ilvl w:val="0"/>
          <w:numId w:val="2"/>
        </w:numPr>
        <w:spacing w:after="200"/>
        <w:rPr>
          <w:rFonts w:cs="Times New Roman"/>
          <w:szCs w:val="24"/>
        </w:rPr>
      </w:pPr>
      <w:r w:rsidRPr="002B4BF4">
        <w:rPr>
          <w:rFonts w:cs="Times New Roman"/>
          <w:szCs w:val="24"/>
        </w:rPr>
        <w:lastRenderedPageBreak/>
        <w:t xml:space="preserve">The primary outcome measures were </w:t>
      </w:r>
      <w:r>
        <w:rPr>
          <w:rFonts w:cs="Times New Roman"/>
          <w:szCs w:val="24"/>
        </w:rPr>
        <w:t xml:space="preserve">6 </w:t>
      </w:r>
      <w:r w:rsidRPr="002B4BF4">
        <w:rPr>
          <w:rFonts w:cs="Times New Roman"/>
          <w:szCs w:val="24"/>
        </w:rPr>
        <w:t>NCS</w:t>
      </w:r>
      <w:r>
        <w:rPr>
          <w:rFonts w:cs="Times New Roman"/>
          <w:szCs w:val="24"/>
        </w:rPr>
        <w:t xml:space="preserve"> </w:t>
      </w:r>
      <w:r w:rsidRPr="002B4BF4">
        <w:rPr>
          <w:rFonts w:cs="Times New Roman"/>
          <w:szCs w:val="24"/>
        </w:rPr>
        <w:t xml:space="preserve">parameters, </w:t>
      </w:r>
      <w:r w:rsidR="001C592E" w:rsidRPr="001C592E">
        <w:rPr>
          <w:rFonts w:cs="Times New Roman"/>
          <w:szCs w:val="24"/>
        </w:rPr>
        <w:t xml:space="preserve">(BCTQ) </w:t>
      </w:r>
      <w:r w:rsidR="001C592E" w:rsidRPr="001C592E">
        <w:rPr>
          <w:rFonts w:cs="Times New Roman"/>
          <w:szCs w:val="24"/>
          <w:lang w:val="en"/>
        </w:rPr>
        <w:t xml:space="preserve">Symptom Severity and Functional Status </w:t>
      </w:r>
      <w:r w:rsidR="00654153">
        <w:rPr>
          <w:rFonts w:cs="Times New Roman"/>
          <w:szCs w:val="24"/>
        </w:rPr>
        <w:t>score</w:t>
      </w:r>
      <w:r w:rsidR="001C592E">
        <w:rPr>
          <w:rFonts w:cs="Times New Roman"/>
          <w:szCs w:val="24"/>
        </w:rPr>
        <w:t>s</w:t>
      </w:r>
      <w:r w:rsidRPr="002B4BF4">
        <w:rPr>
          <w:rFonts w:cs="Times New Roman"/>
          <w:szCs w:val="24"/>
        </w:rPr>
        <w:t xml:space="preserve">, and grip strength. </w:t>
      </w:r>
      <w:r w:rsidR="00022734">
        <w:rPr>
          <w:rFonts w:cs="Times New Roman"/>
          <w:szCs w:val="24"/>
        </w:rPr>
        <w:t>The s</w:t>
      </w:r>
      <w:r w:rsidRPr="002B4BF4">
        <w:rPr>
          <w:rFonts w:cs="Times New Roman"/>
          <w:szCs w:val="24"/>
        </w:rPr>
        <w:t>econdary outcome</w:t>
      </w:r>
      <w:r w:rsidR="00022734">
        <w:rPr>
          <w:rFonts w:cs="Times New Roman"/>
          <w:szCs w:val="24"/>
        </w:rPr>
        <w:t xml:space="preserve"> </w:t>
      </w:r>
      <w:r w:rsidRPr="00022734">
        <w:rPr>
          <w:rFonts w:cs="Times New Roman"/>
          <w:szCs w:val="24"/>
        </w:rPr>
        <w:t>measure was treatment response criteria.</w:t>
      </w:r>
      <w:r w:rsidR="001C4C85">
        <w:rPr>
          <w:szCs w:val="24"/>
        </w:rPr>
        <w:t xml:space="preserve"> </w:t>
      </w:r>
      <w:r w:rsidR="001C4C85" w:rsidRPr="001C4C85">
        <w:rPr>
          <w:rFonts w:cs="Times New Roman"/>
          <w:szCs w:val="24"/>
        </w:rPr>
        <w:t xml:space="preserve">A blinded physician unaware of the treatment allocation performed the clinical assessments at baseline </w:t>
      </w:r>
      <w:r w:rsidR="001C4C85" w:rsidRPr="001C4C85">
        <w:rPr>
          <w:rFonts w:cs="Times New Roman"/>
          <w:szCs w:val="24"/>
          <w:lang w:val="en"/>
        </w:rPr>
        <w:t xml:space="preserve">(pre-treatment) </w:t>
      </w:r>
      <w:r w:rsidR="001C4C85" w:rsidRPr="001C4C85">
        <w:rPr>
          <w:rFonts w:cs="Times New Roman"/>
          <w:szCs w:val="24"/>
        </w:rPr>
        <w:t>and at the end of the therapy</w:t>
      </w:r>
      <w:r w:rsidR="001C4C85" w:rsidRPr="001C4C85">
        <w:rPr>
          <w:rFonts w:cs="Times New Roman"/>
          <w:szCs w:val="24"/>
          <w:lang w:val="en"/>
        </w:rPr>
        <w:t xml:space="preserve"> at 3</w:t>
      </w:r>
      <w:r w:rsidR="001C4C85">
        <w:rPr>
          <w:rFonts w:cs="Times New Roman"/>
          <w:szCs w:val="24"/>
          <w:lang w:val="en"/>
        </w:rPr>
        <w:t xml:space="preserve"> months</w:t>
      </w:r>
      <w:r w:rsidR="001C4C85" w:rsidRPr="001C4C85">
        <w:rPr>
          <w:rFonts w:cs="Times New Roman"/>
          <w:szCs w:val="24"/>
        </w:rPr>
        <w:t>.</w:t>
      </w:r>
    </w:p>
    <w:p w:rsidR="00C74377" w:rsidRPr="001C4C85" w:rsidRDefault="00C74377" w:rsidP="001C4C85">
      <w:pPr>
        <w:pStyle w:val="ListParagraph"/>
        <w:numPr>
          <w:ilvl w:val="0"/>
          <w:numId w:val="2"/>
        </w:numPr>
        <w:spacing w:after="200"/>
        <w:rPr>
          <w:rFonts w:cs="Times New Roman"/>
          <w:szCs w:val="24"/>
        </w:rPr>
      </w:pPr>
      <w:r w:rsidRPr="00C74377">
        <w:rPr>
          <w:rFonts w:cs="Times New Roman"/>
          <w:szCs w:val="24"/>
        </w:rPr>
        <w:t>Both groups were given standard cotton–polyester splints to wear in the neutral position. They were encouraged to wear the splints during nighttime and also daytime whenever possible for 3 months. The patients were checked weekly through phone calls for proper</w:t>
      </w:r>
      <w:r>
        <w:rPr>
          <w:rFonts w:cs="Times New Roman"/>
          <w:szCs w:val="24"/>
        </w:rPr>
        <w:t xml:space="preserve"> </w:t>
      </w:r>
      <w:r w:rsidRPr="00C74377">
        <w:rPr>
          <w:rFonts w:cs="Times New Roman"/>
          <w:szCs w:val="24"/>
        </w:rPr>
        <w:t>use of splints</w:t>
      </w:r>
      <w:r w:rsidR="00435AE4">
        <w:rPr>
          <w:rFonts w:cs="Times New Roman"/>
          <w:szCs w:val="24"/>
        </w:rPr>
        <w:t xml:space="preserve"> by an</w:t>
      </w:r>
      <w:bookmarkStart w:id="0" w:name="_GoBack"/>
      <w:bookmarkEnd w:id="0"/>
      <w:r w:rsidR="00435AE4">
        <w:rPr>
          <w:rFonts w:cs="Times New Roman"/>
          <w:szCs w:val="24"/>
        </w:rPr>
        <w:t xml:space="preserve"> </w:t>
      </w:r>
      <w:proofErr w:type="spellStart"/>
      <w:r w:rsidR="00435AE4">
        <w:rPr>
          <w:rFonts w:cs="Times New Roman"/>
          <w:szCs w:val="24"/>
        </w:rPr>
        <w:t>un</w:t>
      </w:r>
      <w:r w:rsidR="00654153">
        <w:rPr>
          <w:rFonts w:cs="Times New Roman"/>
          <w:szCs w:val="24"/>
        </w:rPr>
        <w:t>blinded</w:t>
      </w:r>
      <w:proofErr w:type="spellEnd"/>
      <w:r w:rsidR="00654153">
        <w:rPr>
          <w:rFonts w:cs="Times New Roman"/>
          <w:szCs w:val="24"/>
        </w:rPr>
        <w:t xml:space="preserve"> physician</w:t>
      </w:r>
      <w:r w:rsidRPr="00C74377">
        <w:rPr>
          <w:rFonts w:cs="Times New Roman"/>
          <w:szCs w:val="24"/>
        </w:rPr>
        <w:t>.</w:t>
      </w:r>
      <w:r w:rsidR="00581412">
        <w:rPr>
          <w:rFonts w:cs="Times New Roman"/>
          <w:szCs w:val="24"/>
        </w:rPr>
        <w:t xml:space="preserve"> The nerve conduction studies were </w:t>
      </w:r>
      <w:r w:rsidR="00581412" w:rsidRPr="00581412">
        <w:rPr>
          <w:rFonts w:cs="Times New Roman"/>
          <w:szCs w:val="24"/>
        </w:rPr>
        <w:t>performed with a Medtronic-</w:t>
      </w:r>
      <w:proofErr w:type="spellStart"/>
      <w:r w:rsidR="00581412" w:rsidRPr="00581412">
        <w:rPr>
          <w:rFonts w:cs="Times New Roman"/>
          <w:szCs w:val="24"/>
        </w:rPr>
        <w:t>Keypoint</w:t>
      </w:r>
      <w:proofErr w:type="spellEnd"/>
      <w:r w:rsidR="00581412">
        <w:rPr>
          <w:rFonts w:cs="Times New Roman"/>
          <w:szCs w:val="24"/>
        </w:rPr>
        <w:t xml:space="preserve"> </w:t>
      </w:r>
      <w:r w:rsidR="00581412" w:rsidRPr="00581412">
        <w:rPr>
          <w:rFonts w:cs="Times New Roman"/>
          <w:szCs w:val="24"/>
        </w:rPr>
        <w:t>(Denmark, 2007) device by the same physician</w:t>
      </w:r>
      <w:r w:rsidR="00581412">
        <w:rPr>
          <w:rFonts w:cs="Times New Roman"/>
          <w:szCs w:val="24"/>
        </w:rPr>
        <w:t xml:space="preserve"> who was </w:t>
      </w:r>
      <w:r w:rsidR="00581412" w:rsidRPr="00581412">
        <w:rPr>
          <w:rFonts w:cs="Times New Roman"/>
          <w:szCs w:val="24"/>
        </w:rPr>
        <w:t>blinded to the treatment groups</w:t>
      </w:r>
      <w:r w:rsidR="002B1B78" w:rsidRPr="00581412">
        <w:rPr>
          <w:rFonts w:cs="Times New Roman"/>
          <w:szCs w:val="24"/>
        </w:rPr>
        <w:t>.</w:t>
      </w:r>
      <w:r w:rsidR="001C4C85">
        <w:rPr>
          <w:rFonts w:cs="Times New Roman"/>
          <w:szCs w:val="24"/>
        </w:rPr>
        <w:t xml:space="preserve"> </w:t>
      </w:r>
      <w:r w:rsidR="001C4C85" w:rsidRPr="001C4C85">
        <w:rPr>
          <w:rFonts w:cs="Times New Roman"/>
          <w:szCs w:val="24"/>
        </w:rPr>
        <w:t xml:space="preserve">Assessment of grip strength was evaluated with </w:t>
      </w:r>
      <w:r w:rsidR="001C4C85">
        <w:rPr>
          <w:rFonts w:cs="Times New Roman"/>
          <w:szCs w:val="24"/>
        </w:rPr>
        <w:t xml:space="preserve">a </w:t>
      </w:r>
      <w:r w:rsidR="001C4C85" w:rsidRPr="001C4C85">
        <w:rPr>
          <w:rFonts w:cs="Times New Roman"/>
          <w:szCs w:val="24"/>
        </w:rPr>
        <w:t>Jamar</w:t>
      </w:r>
      <w:r w:rsidR="001C4C85">
        <w:rPr>
          <w:rFonts w:cs="Times New Roman"/>
          <w:szCs w:val="24"/>
        </w:rPr>
        <w:t xml:space="preserve"> </w:t>
      </w:r>
      <w:r w:rsidR="001C4C85" w:rsidRPr="001C4C85">
        <w:rPr>
          <w:rFonts w:cs="Times New Roman"/>
          <w:szCs w:val="24"/>
        </w:rPr>
        <w:t>dynamometer (Sammons Preston, Canada)</w:t>
      </w:r>
      <w:r w:rsidR="001C4C85">
        <w:rPr>
          <w:rFonts w:cs="Times New Roman"/>
          <w:szCs w:val="24"/>
        </w:rPr>
        <w:t xml:space="preserve"> </w:t>
      </w:r>
      <w:r w:rsidR="00581412" w:rsidRPr="001C4C85">
        <w:rPr>
          <w:rFonts w:cs="Times New Roman"/>
          <w:szCs w:val="24"/>
        </w:rPr>
        <w:t xml:space="preserve">by </w:t>
      </w:r>
      <w:r w:rsidR="001C4C85">
        <w:rPr>
          <w:rFonts w:cs="Times New Roman"/>
          <w:szCs w:val="24"/>
        </w:rPr>
        <w:t xml:space="preserve">a </w:t>
      </w:r>
      <w:r w:rsidR="00581412" w:rsidRPr="001C4C85">
        <w:rPr>
          <w:rFonts w:cs="Times New Roman"/>
          <w:szCs w:val="24"/>
        </w:rPr>
        <w:t>physician</w:t>
      </w:r>
      <w:r w:rsidR="001C4C85" w:rsidRPr="001C4C85">
        <w:rPr>
          <w:rFonts w:cs="Times New Roman"/>
          <w:szCs w:val="24"/>
        </w:rPr>
        <w:t xml:space="preserve"> who was </w:t>
      </w:r>
      <w:r w:rsidR="001C4C85">
        <w:rPr>
          <w:rFonts w:cs="Times New Roman"/>
          <w:szCs w:val="24"/>
        </w:rPr>
        <w:t xml:space="preserve">also </w:t>
      </w:r>
      <w:r w:rsidR="001C4C85" w:rsidRPr="001C4C85">
        <w:rPr>
          <w:rFonts w:cs="Times New Roman"/>
          <w:szCs w:val="24"/>
        </w:rPr>
        <w:t>blinded to the treatment groups.</w:t>
      </w:r>
      <w:r w:rsidR="001C4C85">
        <w:rPr>
          <w:rFonts w:cs="Times New Roman"/>
          <w:szCs w:val="24"/>
        </w:rPr>
        <w:t xml:space="preserve"> </w:t>
      </w:r>
      <w:r w:rsidR="001C4C85" w:rsidRPr="001C4C85">
        <w:rPr>
          <w:rFonts w:cs="Times New Roman"/>
          <w:szCs w:val="24"/>
        </w:rPr>
        <w:t>The mean</w:t>
      </w:r>
      <w:r w:rsidR="001C4C85">
        <w:rPr>
          <w:rFonts w:cs="Times New Roman"/>
          <w:szCs w:val="24"/>
        </w:rPr>
        <w:t xml:space="preserve"> </w:t>
      </w:r>
      <w:r w:rsidR="001C4C85" w:rsidRPr="001C4C85">
        <w:rPr>
          <w:rFonts w:cs="Times New Roman"/>
          <w:szCs w:val="24"/>
        </w:rPr>
        <w:t>score of three measurements was used in statistical analysis.</w:t>
      </w:r>
    </w:p>
    <w:p w:rsidR="00C74377" w:rsidRDefault="00E34C2F" w:rsidP="00C74377">
      <w:pPr>
        <w:pStyle w:val="ListParagraph"/>
        <w:numPr>
          <w:ilvl w:val="0"/>
          <w:numId w:val="2"/>
        </w:numPr>
        <w:spacing w:after="200"/>
        <w:rPr>
          <w:rFonts w:cs="Times New Roman"/>
          <w:szCs w:val="24"/>
        </w:rPr>
      </w:pPr>
      <w:r w:rsidRPr="00C74377">
        <w:rPr>
          <w:rFonts w:cs="Times New Roman"/>
          <w:szCs w:val="24"/>
        </w:rPr>
        <w:t xml:space="preserve">For </w:t>
      </w:r>
      <w:r w:rsidR="00022734" w:rsidRPr="00C74377">
        <w:rPr>
          <w:rFonts w:cs="Times New Roman"/>
          <w:szCs w:val="24"/>
        </w:rPr>
        <w:t>the LLLT group</w:t>
      </w:r>
      <w:r w:rsidR="00C74377" w:rsidRPr="00C74377">
        <w:rPr>
          <w:rFonts w:cs="Times New Roman"/>
          <w:szCs w:val="24"/>
        </w:rPr>
        <w:t xml:space="preserve"> only</w:t>
      </w:r>
      <w:r w:rsidRPr="00C74377">
        <w:rPr>
          <w:rFonts w:cs="Times New Roman"/>
          <w:szCs w:val="24"/>
        </w:rPr>
        <w:t xml:space="preserve">, </w:t>
      </w:r>
      <w:r w:rsidR="00C74377" w:rsidRPr="00C74377">
        <w:rPr>
          <w:rFonts w:cs="Times New Roman"/>
          <w:szCs w:val="24"/>
        </w:rPr>
        <w:t>an infrared Ga–Al–As diode laser device (</w:t>
      </w:r>
      <w:proofErr w:type="spellStart"/>
      <w:r w:rsidR="00C74377" w:rsidRPr="00C74377">
        <w:rPr>
          <w:rFonts w:cs="Times New Roman"/>
          <w:szCs w:val="24"/>
        </w:rPr>
        <w:t>Uni</w:t>
      </w:r>
      <w:proofErr w:type="spellEnd"/>
      <w:r w:rsidR="00C74377" w:rsidRPr="00C74377">
        <w:rPr>
          <w:rFonts w:cs="Times New Roman"/>
          <w:szCs w:val="24"/>
        </w:rPr>
        <w:t xml:space="preserve">-laser, </w:t>
      </w:r>
      <w:proofErr w:type="spellStart"/>
      <w:r w:rsidR="00C74377" w:rsidRPr="00C74377">
        <w:rPr>
          <w:rFonts w:cs="Times New Roman"/>
          <w:szCs w:val="24"/>
        </w:rPr>
        <w:t>Asah</w:t>
      </w:r>
      <w:proofErr w:type="spellEnd"/>
      <w:r w:rsidR="00C74377" w:rsidRPr="00C74377">
        <w:rPr>
          <w:rFonts w:cs="Times New Roman"/>
          <w:szCs w:val="24"/>
        </w:rPr>
        <w:t xml:space="preserve"> Medico, Denmark) with a wavelength of 830 nm and power output of 30 </w:t>
      </w:r>
      <w:proofErr w:type="spellStart"/>
      <w:r w:rsidR="00C74377" w:rsidRPr="00C74377">
        <w:rPr>
          <w:rFonts w:cs="Times New Roman"/>
          <w:szCs w:val="24"/>
        </w:rPr>
        <w:t>mWatts</w:t>
      </w:r>
      <w:proofErr w:type="spellEnd"/>
      <w:r w:rsidR="00C74377" w:rsidRPr="00C74377">
        <w:rPr>
          <w:rFonts w:cs="Times New Roman"/>
          <w:szCs w:val="24"/>
        </w:rPr>
        <w:t xml:space="preserve"> was used. The laser probe (1 cm diameter) was applied directly and perpendicularly on points where the median nerve localized superficially for 90 seconds on each of 3 points (total 270 seconds). This was considered an irradiation dose. The dose over the wrist area was 8.1 J, and the accumulated dose </w:t>
      </w:r>
      <w:r w:rsidR="00654153">
        <w:rPr>
          <w:rFonts w:cs="Times New Roman"/>
          <w:szCs w:val="24"/>
        </w:rPr>
        <w:t>for 10</w:t>
      </w:r>
      <w:r w:rsidR="00C74377" w:rsidRPr="00C74377">
        <w:rPr>
          <w:rFonts w:cs="Times New Roman"/>
          <w:szCs w:val="24"/>
        </w:rPr>
        <w:t xml:space="preserve"> treatments was 81 J.</w:t>
      </w:r>
      <w:r w:rsidR="00D668AE">
        <w:rPr>
          <w:rFonts w:cs="Times New Roman"/>
          <w:szCs w:val="24"/>
        </w:rPr>
        <w:t xml:space="preserve"> The LL</w:t>
      </w:r>
      <w:r w:rsidR="00654153">
        <w:rPr>
          <w:rFonts w:cs="Times New Roman"/>
          <w:szCs w:val="24"/>
        </w:rPr>
        <w:t>L</w:t>
      </w:r>
      <w:r w:rsidR="00D668AE">
        <w:rPr>
          <w:rFonts w:cs="Times New Roman"/>
          <w:szCs w:val="24"/>
        </w:rPr>
        <w:t xml:space="preserve">T treatments were performed by a physician </w:t>
      </w:r>
      <w:r w:rsidR="00D668AE" w:rsidRPr="00D668AE">
        <w:rPr>
          <w:rFonts w:cs="Times New Roman"/>
          <w:szCs w:val="24"/>
        </w:rPr>
        <w:t xml:space="preserve">who was </w:t>
      </w:r>
      <w:r w:rsidR="00D668AE">
        <w:rPr>
          <w:rFonts w:cs="Times New Roman"/>
          <w:szCs w:val="24"/>
        </w:rPr>
        <w:t xml:space="preserve">not </w:t>
      </w:r>
      <w:r w:rsidR="00D668AE" w:rsidRPr="00D668AE">
        <w:rPr>
          <w:rFonts w:cs="Times New Roman"/>
          <w:szCs w:val="24"/>
        </w:rPr>
        <w:t>blinded to the treatment groups.</w:t>
      </w:r>
    </w:p>
    <w:p w:rsidR="002C006C" w:rsidRDefault="002C006C" w:rsidP="00C74377">
      <w:pPr>
        <w:pStyle w:val="ListParagraph"/>
        <w:numPr>
          <w:ilvl w:val="0"/>
          <w:numId w:val="2"/>
        </w:numPr>
        <w:spacing w:after="200"/>
        <w:rPr>
          <w:rFonts w:cs="Times New Roman"/>
          <w:szCs w:val="24"/>
        </w:rPr>
      </w:pPr>
      <w:r>
        <w:rPr>
          <w:rFonts w:cs="Times New Roman"/>
          <w:szCs w:val="24"/>
        </w:rPr>
        <w:t>For t</w:t>
      </w:r>
      <w:r w:rsidRPr="002C006C">
        <w:rPr>
          <w:rFonts w:cs="Times New Roman"/>
          <w:szCs w:val="24"/>
        </w:rPr>
        <w:t xml:space="preserve">he secondary outcome measure </w:t>
      </w:r>
      <w:r>
        <w:rPr>
          <w:rFonts w:cs="Times New Roman"/>
          <w:szCs w:val="24"/>
        </w:rPr>
        <w:t xml:space="preserve">of </w:t>
      </w:r>
      <w:r w:rsidRPr="002C006C">
        <w:rPr>
          <w:rFonts w:cs="Times New Roman"/>
          <w:szCs w:val="24"/>
        </w:rPr>
        <w:t>treatment response criteria</w:t>
      </w:r>
      <w:r>
        <w:rPr>
          <w:rFonts w:cs="Times New Roman"/>
          <w:szCs w:val="24"/>
        </w:rPr>
        <w:t>, each patient’s treatment responses after 3 months of treatment were classified into 3 groups; full recovery, partial recovery, and no change or worsening.</w:t>
      </w:r>
    </w:p>
    <w:p w:rsidR="003148D1" w:rsidRPr="001C592E" w:rsidRDefault="00654153" w:rsidP="001C592E">
      <w:pPr>
        <w:pStyle w:val="ListParagraph"/>
        <w:numPr>
          <w:ilvl w:val="0"/>
          <w:numId w:val="2"/>
        </w:numPr>
        <w:spacing w:after="200"/>
        <w:rPr>
          <w:rFonts w:cs="Times New Roman"/>
          <w:szCs w:val="24"/>
        </w:rPr>
      </w:pPr>
      <w:r>
        <w:rPr>
          <w:rFonts w:cs="Times New Roman"/>
          <w:szCs w:val="24"/>
        </w:rPr>
        <w:t xml:space="preserve">Sample size calculations were conducted and the </w:t>
      </w:r>
      <w:r w:rsidRPr="00654153">
        <w:rPr>
          <w:rFonts w:cs="Times New Roman"/>
          <w:szCs w:val="24"/>
        </w:rPr>
        <w:t>minimum subject number necessary to</w:t>
      </w:r>
      <w:r>
        <w:rPr>
          <w:rFonts w:cs="Times New Roman"/>
          <w:szCs w:val="24"/>
        </w:rPr>
        <w:t xml:space="preserve"> detect a</w:t>
      </w:r>
      <w:r w:rsidRPr="00654153">
        <w:rPr>
          <w:rFonts w:cs="Times New Roman"/>
          <w:szCs w:val="24"/>
        </w:rPr>
        <w:t xml:space="preserve"> difference at the 5% level (α=0.05) with an 80%</w:t>
      </w:r>
      <w:r>
        <w:rPr>
          <w:rFonts w:cs="Times New Roman"/>
          <w:szCs w:val="24"/>
        </w:rPr>
        <w:t xml:space="preserve"> </w:t>
      </w:r>
      <w:r w:rsidRPr="00654153">
        <w:rPr>
          <w:rFonts w:cs="Times New Roman"/>
          <w:szCs w:val="24"/>
        </w:rPr>
        <w:t>chance was 14 in each group.</w:t>
      </w:r>
    </w:p>
    <w:p w:rsidR="00315686" w:rsidRPr="001C592E" w:rsidRDefault="001C592E" w:rsidP="001C592E">
      <w:pPr>
        <w:pStyle w:val="ListParagraph"/>
        <w:numPr>
          <w:ilvl w:val="0"/>
          <w:numId w:val="2"/>
        </w:numPr>
        <w:spacing w:after="200"/>
        <w:rPr>
          <w:szCs w:val="24"/>
        </w:rPr>
      </w:pPr>
      <w:r>
        <w:rPr>
          <w:szCs w:val="24"/>
        </w:rPr>
        <w:t>The difference in</w:t>
      </w:r>
      <w:r w:rsidRPr="001C592E">
        <w:rPr>
          <w:szCs w:val="24"/>
        </w:rPr>
        <w:t xml:space="preserve"> outcome measure</w:t>
      </w:r>
      <w:r>
        <w:rPr>
          <w:szCs w:val="24"/>
        </w:rPr>
        <w:t xml:space="preserve">s </w:t>
      </w:r>
      <w:r w:rsidRPr="001C592E">
        <w:rPr>
          <w:szCs w:val="24"/>
        </w:rPr>
        <w:t>between baseline and post</w:t>
      </w:r>
      <w:r>
        <w:rPr>
          <w:szCs w:val="24"/>
        </w:rPr>
        <w:t>-</w:t>
      </w:r>
      <w:r w:rsidRPr="001C592E">
        <w:rPr>
          <w:szCs w:val="24"/>
        </w:rPr>
        <w:t>treatment scores for each</w:t>
      </w:r>
      <w:r>
        <w:rPr>
          <w:szCs w:val="24"/>
        </w:rPr>
        <w:t xml:space="preserve"> </w:t>
      </w:r>
      <w:r w:rsidRPr="001C592E">
        <w:rPr>
          <w:szCs w:val="24"/>
        </w:rPr>
        <w:t>subject was computed by Mann–Whitney and Wilcoxon</w:t>
      </w:r>
      <w:r>
        <w:rPr>
          <w:szCs w:val="24"/>
        </w:rPr>
        <w:t xml:space="preserve"> </w:t>
      </w:r>
      <w:r w:rsidRPr="001C592E">
        <w:rPr>
          <w:szCs w:val="24"/>
        </w:rPr>
        <w:t xml:space="preserve">tests. </w:t>
      </w:r>
      <w:r w:rsidR="00F52AF4" w:rsidRPr="001C592E">
        <w:rPr>
          <w:szCs w:val="24"/>
        </w:rPr>
        <w:t xml:space="preserve">The significance level of the </w:t>
      </w:r>
      <w:r w:rsidR="00AF26C9" w:rsidRPr="001C592E">
        <w:rPr>
          <w:szCs w:val="24"/>
        </w:rPr>
        <w:t xml:space="preserve">study was set at </w:t>
      </w:r>
      <w:r w:rsidR="00AF26C9" w:rsidRPr="001C592E">
        <w:rPr>
          <w:i/>
          <w:szCs w:val="24"/>
        </w:rPr>
        <w:t>p</w:t>
      </w:r>
      <w:r w:rsidR="00FA370C" w:rsidRPr="001C592E">
        <w:rPr>
          <w:szCs w:val="24"/>
        </w:rPr>
        <w:t xml:space="preserve"> &lt; </w:t>
      </w:r>
      <w:r w:rsidR="00AF26C9" w:rsidRPr="001C592E">
        <w:rPr>
          <w:szCs w:val="24"/>
        </w:rPr>
        <w:t>0.05.</w:t>
      </w:r>
    </w:p>
    <w:p w:rsidR="00315686" w:rsidRDefault="000A6DB0" w:rsidP="00315686">
      <w:pPr>
        <w:spacing w:after="200"/>
        <w:ind w:left="0"/>
        <w:rPr>
          <w:rFonts w:cs="Times New Roman"/>
          <w:b/>
          <w:szCs w:val="24"/>
        </w:rPr>
      </w:pPr>
      <w:r w:rsidRPr="00201E4A">
        <w:rPr>
          <w:rFonts w:cs="Times New Roman"/>
          <w:b/>
          <w:szCs w:val="24"/>
        </w:rPr>
        <w:t>Results</w:t>
      </w:r>
      <w:r w:rsidR="00C57626" w:rsidRPr="00201E4A">
        <w:rPr>
          <w:rFonts w:cs="Times New Roman"/>
          <w:b/>
          <w:szCs w:val="24"/>
        </w:rPr>
        <w:t>:</w:t>
      </w:r>
    </w:p>
    <w:p w:rsidR="00696CA6" w:rsidRPr="00696CA6" w:rsidRDefault="00696CA6" w:rsidP="00696CA6">
      <w:pPr>
        <w:pStyle w:val="ListParagraph"/>
        <w:numPr>
          <w:ilvl w:val="0"/>
          <w:numId w:val="13"/>
        </w:numPr>
        <w:spacing w:after="200"/>
        <w:rPr>
          <w:rFonts w:cs="Times New Roman"/>
          <w:szCs w:val="24"/>
        </w:rPr>
      </w:pPr>
      <w:r w:rsidRPr="00696CA6">
        <w:rPr>
          <w:rFonts w:cs="Times New Roman"/>
          <w:szCs w:val="24"/>
        </w:rPr>
        <w:t xml:space="preserve">Initially 50 patients met the inclusion criteria for the study. Four patients who did not use the splint properly and one patient who could not be reached for follow-up were dropped out leaving a total of 45 patients </w:t>
      </w:r>
      <w:r>
        <w:rPr>
          <w:rFonts w:cs="Times New Roman"/>
          <w:szCs w:val="24"/>
        </w:rPr>
        <w:t xml:space="preserve">(45 hands) </w:t>
      </w:r>
      <w:r w:rsidRPr="00696CA6">
        <w:rPr>
          <w:rFonts w:cs="Times New Roman"/>
          <w:szCs w:val="24"/>
        </w:rPr>
        <w:t>who completed the study.</w:t>
      </w:r>
    </w:p>
    <w:p w:rsidR="00C90D60" w:rsidRPr="00C90D60" w:rsidRDefault="00315686" w:rsidP="00953B7E">
      <w:pPr>
        <w:pStyle w:val="ListParagraph"/>
        <w:numPr>
          <w:ilvl w:val="0"/>
          <w:numId w:val="3"/>
        </w:numPr>
        <w:rPr>
          <w:rFonts w:cs="Times New Roman"/>
          <w:szCs w:val="24"/>
        </w:rPr>
      </w:pPr>
      <w:r w:rsidRPr="00C90D60">
        <w:rPr>
          <w:rFonts w:cs="Times New Roman"/>
          <w:color w:val="auto"/>
          <w:szCs w:val="24"/>
        </w:rPr>
        <w:t>No significant differences were observed between the groups for the demographic characteristics</w:t>
      </w:r>
      <w:r w:rsidR="00C90D60" w:rsidRPr="00C90D60">
        <w:rPr>
          <w:rFonts w:cs="Times New Roman"/>
          <w:color w:val="auto"/>
          <w:szCs w:val="24"/>
        </w:rPr>
        <w:t xml:space="preserve"> of age, symptom duration, and body mass index</w:t>
      </w:r>
      <w:r w:rsidRPr="00C90D60">
        <w:rPr>
          <w:rFonts w:cs="Times New Roman"/>
          <w:color w:val="auto"/>
          <w:szCs w:val="24"/>
        </w:rPr>
        <w:t xml:space="preserve">. Average duration of symptoms </w:t>
      </w:r>
      <w:r w:rsidR="00C90D60" w:rsidRPr="00C90D60">
        <w:rPr>
          <w:rFonts w:cs="Times New Roman"/>
          <w:color w:val="auto"/>
          <w:szCs w:val="24"/>
        </w:rPr>
        <w:t>in the 2</w:t>
      </w:r>
      <w:r w:rsidR="00201E4A" w:rsidRPr="00C90D60">
        <w:rPr>
          <w:rFonts w:cs="Times New Roman"/>
          <w:color w:val="auto"/>
          <w:szCs w:val="24"/>
        </w:rPr>
        <w:t xml:space="preserve"> groups was </w:t>
      </w:r>
      <w:r w:rsidR="00C90D60" w:rsidRPr="00C90D60">
        <w:rPr>
          <w:rFonts w:cs="Times New Roman"/>
          <w:color w:val="auto"/>
          <w:szCs w:val="24"/>
        </w:rPr>
        <w:t xml:space="preserve">13 </w:t>
      </w:r>
      <w:r w:rsidRPr="00C90D60">
        <w:rPr>
          <w:rFonts w:cs="Times New Roman"/>
          <w:color w:val="auto"/>
          <w:szCs w:val="24"/>
        </w:rPr>
        <w:t>months.</w:t>
      </w:r>
      <w:r w:rsidR="00201E4A" w:rsidRPr="00C90D60">
        <w:rPr>
          <w:szCs w:val="24"/>
        </w:rPr>
        <w:t xml:space="preserve"> </w:t>
      </w:r>
    </w:p>
    <w:p w:rsidR="00112423" w:rsidRDefault="00953B7E" w:rsidP="00E974D3">
      <w:pPr>
        <w:pStyle w:val="ListParagraph"/>
        <w:numPr>
          <w:ilvl w:val="0"/>
          <w:numId w:val="3"/>
        </w:numPr>
        <w:rPr>
          <w:rFonts w:cs="Times New Roman"/>
          <w:szCs w:val="24"/>
        </w:rPr>
      </w:pPr>
      <w:r w:rsidRPr="009B7A01">
        <w:rPr>
          <w:rFonts w:cs="Times New Roman"/>
          <w:szCs w:val="24"/>
        </w:rPr>
        <w:t xml:space="preserve">Baseline measurements before any treatments </w:t>
      </w:r>
      <w:r w:rsidR="002355C4" w:rsidRPr="009B7A01">
        <w:rPr>
          <w:rFonts w:cs="Times New Roman"/>
          <w:szCs w:val="24"/>
        </w:rPr>
        <w:t xml:space="preserve">for all of the outcome measures </w:t>
      </w:r>
      <w:r w:rsidRPr="009B7A01">
        <w:rPr>
          <w:rFonts w:cs="Times New Roman"/>
          <w:szCs w:val="24"/>
        </w:rPr>
        <w:t>were not signi</w:t>
      </w:r>
      <w:r w:rsidR="009B7A01" w:rsidRPr="009B7A01">
        <w:rPr>
          <w:rFonts w:cs="Times New Roman"/>
          <w:szCs w:val="24"/>
        </w:rPr>
        <w:t>ficantly different between the 2</w:t>
      </w:r>
      <w:r w:rsidRPr="009B7A01">
        <w:rPr>
          <w:rFonts w:cs="Times New Roman"/>
          <w:szCs w:val="24"/>
        </w:rPr>
        <w:t xml:space="preserve"> groups</w:t>
      </w:r>
      <w:r w:rsidR="009B7A01" w:rsidRPr="009B7A01">
        <w:rPr>
          <w:rFonts w:cs="Times New Roman"/>
          <w:szCs w:val="24"/>
        </w:rPr>
        <w:t xml:space="preserve"> except for symptom severity score.</w:t>
      </w:r>
      <w:r w:rsidR="009B7A01">
        <w:rPr>
          <w:rFonts w:cs="Times New Roman"/>
          <w:szCs w:val="24"/>
        </w:rPr>
        <w:t xml:space="preserve"> </w:t>
      </w:r>
      <w:r w:rsidR="00E974D3" w:rsidRPr="00E974D3">
        <w:rPr>
          <w:rFonts w:cs="Times New Roman"/>
          <w:szCs w:val="24"/>
        </w:rPr>
        <w:t>The symptom severity score of</w:t>
      </w:r>
      <w:r w:rsidR="00E974D3">
        <w:rPr>
          <w:rFonts w:cs="Times New Roman"/>
          <w:szCs w:val="24"/>
        </w:rPr>
        <w:t xml:space="preserve"> the </w:t>
      </w:r>
      <w:r w:rsidR="00E974D3" w:rsidRPr="00E974D3">
        <w:rPr>
          <w:rFonts w:cs="Times New Roman"/>
          <w:szCs w:val="24"/>
        </w:rPr>
        <w:t xml:space="preserve">LLLT group was statistically lower than </w:t>
      </w:r>
      <w:r w:rsidR="00E974D3">
        <w:rPr>
          <w:rFonts w:cs="Times New Roman"/>
          <w:szCs w:val="24"/>
        </w:rPr>
        <w:t xml:space="preserve">the splinting </w:t>
      </w:r>
      <w:r w:rsidR="00E974D3" w:rsidRPr="00E974D3">
        <w:rPr>
          <w:rFonts w:cs="Times New Roman"/>
          <w:szCs w:val="24"/>
        </w:rPr>
        <w:t>group (</w:t>
      </w:r>
      <w:r w:rsidR="00E974D3" w:rsidRPr="00E92BFC">
        <w:rPr>
          <w:rFonts w:cs="Times New Roman"/>
          <w:i/>
          <w:szCs w:val="24"/>
        </w:rPr>
        <w:t>p</w:t>
      </w:r>
      <w:r w:rsidR="00E974D3" w:rsidRPr="00E974D3">
        <w:rPr>
          <w:rFonts w:cs="Times New Roman"/>
          <w:szCs w:val="24"/>
        </w:rPr>
        <w:t>=0.03).</w:t>
      </w:r>
      <w:r w:rsidR="00E974D3">
        <w:rPr>
          <w:rFonts w:cs="Times New Roman"/>
          <w:szCs w:val="24"/>
        </w:rPr>
        <w:t xml:space="preserve"> </w:t>
      </w:r>
    </w:p>
    <w:p w:rsidR="00953B7E" w:rsidRPr="00E974D3" w:rsidRDefault="00E92BFC" w:rsidP="00E974D3">
      <w:pPr>
        <w:pStyle w:val="ListParagraph"/>
        <w:numPr>
          <w:ilvl w:val="0"/>
          <w:numId w:val="3"/>
        </w:numPr>
        <w:rPr>
          <w:rFonts w:cs="Times New Roman"/>
          <w:szCs w:val="24"/>
        </w:rPr>
      </w:pPr>
      <w:r>
        <w:rPr>
          <w:rFonts w:cs="Times New Roman"/>
          <w:szCs w:val="24"/>
        </w:rPr>
        <w:t xml:space="preserve">There were </w:t>
      </w:r>
      <w:r w:rsidR="003A1337" w:rsidRPr="00E92BFC">
        <w:rPr>
          <w:rFonts w:cs="Times New Roman"/>
          <w:szCs w:val="24"/>
        </w:rPr>
        <w:t xml:space="preserve">no statistically significant differences between the groups for </w:t>
      </w:r>
      <w:r>
        <w:rPr>
          <w:rFonts w:cs="Times New Roman"/>
          <w:szCs w:val="24"/>
        </w:rPr>
        <w:t xml:space="preserve">any </w:t>
      </w:r>
      <w:r w:rsidR="00E974D3" w:rsidRPr="00E974D3">
        <w:rPr>
          <w:rFonts w:cs="Times New Roman"/>
          <w:szCs w:val="24"/>
        </w:rPr>
        <w:t xml:space="preserve">of the outcome measures </w:t>
      </w:r>
      <w:r w:rsidR="00E974D3">
        <w:rPr>
          <w:rFonts w:cs="Times New Roman"/>
          <w:szCs w:val="24"/>
        </w:rPr>
        <w:t xml:space="preserve">at 3 months </w:t>
      </w:r>
      <w:r>
        <w:rPr>
          <w:rFonts w:cs="Times New Roman"/>
          <w:szCs w:val="24"/>
        </w:rPr>
        <w:t>post-treatment.</w:t>
      </w:r>
    </w:p>
    <w:p w:rsidR="003A1337" w:rsidRDefault="00E92BFC" w:rsidP="00E92BFC">
      <w:pPr>
        <w:pStyle w:val="ListParagraph"/>
        <w:numPr>
          <w:ilvl w:val="0"/>
          <w:numId w:val="3"/>
        </w:numPr>
        <w:rPr>
          <w:rFonts w:cs="Times New Roman"/>
          <w:szCs w:val="24"/>
        </w:rPr>
      </w:pPr>
      <w:r>
        <w:rPr>
          <w:rFonts w:cs="Times New Roman"/>
          <w:szCs w:val="24"/>
        </w:rPr>
        <w:t>For within group differences a</w:t>
      </w:r>
      <w:r w:rsidR="00002084" w:rsidRPr="00E92BFC">
        <w:rPr>
          <w:rFonts w:cs="Times New Roman"/>
          <w:szCs w:val="24"/>
        </w:rPr>
        <w:t>t the 3-month follow-up, t</w:t>
      </w:r>
      <w:r w:rsidR="0045408D" w:rsidRPr="00E92BFC">
        <w:rPr>
          <w:rFonts w:cs="Times New Roman"/>
          <w:szCs w:val="24"/>
        </w:rPr>
        <w:t xml:space="preserve">here were statistically significant improvements in 3 </w:t>
      </w:r>
      <w:r w:rsidRPr="00E92BFC">
        <w:rPr>
          <w:rFonts w:cs="Times New Roman"/>
          <w:szCs w:val="24"/>
        </w:rPr>
        <w:t xml:space="preserve">of the 6 nerve conduction tests in the LLLT group, but not in the splinting group. Both </w:t>
      </w:r>
      <w:r w:rsidR="0045408D" w:rsidRPr="00E92BFC">
        <w:rPr>
          <w:rFonts w:cs="Times New Roman"/>
          <w:szCs w:val="24"/>
        </w:rPr>
        <w:t xml:space="preserve">groups </w:t>
      </w:r>
      <w:r w:rsidRPr="00E92BFC">
        <w:rPr>
          <w:rFonts w:cs="Times New Roman"/>
          <w:szCs w:val="24"/>
        </w:rPr>
        <w:t xml:space="preserve">showed statistically significant improvements in symptom </w:t>
      </w:r>
      <w:r w:rsidRPr="00E92BFC">
        <w:rPr>
          <w:rFonts w:cs="Times New Roman"/>
          <w:szCs w:val="24"/>
        </w:rPr>
        <w:lastRenderedPageBreak/>
        <w:t xml:space="preserve">severity scores at 3 months. </w:t>
      </w:r>
      <w:r>
        <w:rPr>
          <w:rFonts w:cs="Times New Roman"/>
          <w:szCs w:val="24"/>
        </w:rPr>
        <w:t>T</w:t>
      </w:r>
      <w:r w:rsidRPr="00E92BFC">
        <w:rPr>
          <w:rFonts w:cs="Times New Roman"/>
          <w:szCs w:val="24"/>
        </w:rPr>
        <w:t>here was a significant</w:t>
      </w:r>
      <w:r>
        <w:rPr>
          <w:rFonts w:cs="Times New Roman"/>
          <w:szCs w:val="24"/>
        </w:rPr>
        <w:t xml:space="preserve"> </w:t>
      </w:r>
      <w:r w:rsidRPr="00E92BFC">
        <w:rPr>
          <w:rFonts w:cs="Times New Roman"/>
          <w:szCs w:val="24"/>
        </w:rPr>
        <w:t>decrease in grip strength (</w:t>
      </w:r>
      <w:r w:rsidRPr="00E92BFC">
        <w:rPr>
          <w:rFonts w:cs="Times New Roman"/>
          <w:i/>
          <w:szCs w:val="24"/>
        </w:rPr>
        <w:t>p</w:t>
      </w:r>
      <w:r w:rsidRPr="00E92BFC">
        <w:rPr>
          <w:rFonts w:cs="Times New Roman"/>
          <w:szCs w:val="24"/>
        </w:rPr>
        <w:t>=0.016)</w:t>
      </w:r>
      <w:r>
        <w:rPr>
          <w:rFonts w:cs="Times New Roman"/>
          <w:szCs w:val="24"/>
        </w:rPr>
        <w:t xml:space="preserve"> in the splinting group at 3 months.</w:t>
      </w:r>
      <w:r w:rsidRPr="00E92BFC">
        <w:rPr>
          <w:rFonts w:cs="Times New Roman"/>
          <w:szCs w:val="24"/>
        </w:rPr>
        <w:t xml:space="preserve"> </w:t>
      </w:r>
    </w:p>
    <w:p w:rsidR="003C46D6" w:rsidRPr="003C46D6" w:rsidRDefault="003C46D6" w:rsidP="003C46D6">
      <w:pPr>
        <w:pStyle w:val="ListParagraph"/>
        <w:numPr>
          <w:ilvl w:val="0"/>
          <w:numId w:val="3"/>
        </w:numPr>
        <w:rPr>
          <w:rFonts w:cs="Times New Roman"/>
          <w:szCs w:val="24"/>
        </w:rPr>
      </w:pPr>
      <w:r w:rsidRPr="003C46D6">
        <w:rPr>
          <w:rFonts w:cs="Times New Roman"/>
          <w:szCs w:val="24"/>
        </w:rPr>
        <w:t>The patients were categorized according to treatment</w:t>
      </w:r>
      <w:r>
        <w:rPr>
          <w:rFonts w:cs="Times New Roman"/>
          <w:szCs w:val="24"/>
        </w:rPr>
        <w:t xml:space="preserve"> </w:t>
      </w:r>
      <w:r w:rsidRPr="003C46D6">
        <w:rPr>
          <w:rFonts w:cs="Times New Roman"/>
          <w:szCs w:val="24"/>
        </w:rPr>
        <w:t xml:space="preserve">response classification criteria </w:t>
      </w:r>
      <w:r>
        <w:rPr>
          <w:rFonts w:cs="Times New Roman"/>
          <w:szCs w:val="24"/>
        </w:rPr>
        <w:t xml:space="preserve">for the secondary outcome measure. </w:t>
      </w:r>
      <w:r w:rsidRPr="003C46D6">
        <w:rPr>
          <w:rFonts w:cs="Times New Roman"/>
          <w:szCs w:val="24"/>
        </w:rPr>
        <w:t>The complete</w:t>
      </w:r>
      <w:r>
        <w:rPr>
          <w:rFonts w:cs="Times New Roman"/>
          <w:szCs w:val="24"/>
        </w:rPr>
        <w:t xml:space="preserve"> recovery rate was greater in the </w:t>
      </w:r>
      <w:r w:rsidRPr="003C46D6">
        <w:rPr>
          <w:rFonts w:cs="Times New Roman"/>
          <w:szCs w:val="24"/>
        </w:rPr>
        <w:t>LLLT group but did not reach</w:t>
      </w:r>
      <w:r>
        <w:rPr>
          <w:rFonts w:cs="Times New Roman"/>
          <w:szCs w:val="24"/>
        </w:rPr>
        <w:t xml:space="preserve"> </w:t>
      </w:r>
      <w:r w:rsidRPr="003C46D6">
        <w:rPr>
          <w:rFonts w:cs="Times New Roman"/>
          <w:szCs w:val="24"/>
        </w:rPr>
        <w:t>statistical significance.</w:t>
      </w:r>
    </w:p>
    <w:p w:rsidR="00666CF8" w:rsidRPr="00696CA6"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112423" w:rsidRDefault="00112423" w:rsidP="00535BE1">
      <w:pPr>
        <w:ind w:left="0"/>
        <w:rPr>
          <w:rFonts w:cs="Times New Roman"/>
          <w:b/>
          <w:szCs w:val="24"/>
        </w:rPr>
      </w:pPr>
    </w:p>
    <w:p w:rsidR="00336475" w:rsidRPr="00725505" w:rsidRDefault="002F336A" w:rsidP="00725505">
      <w:pPr>
        <w:pStyle w:val="ListParagraph"/>
        <w:numPr>
          <w:ilvl w:val="0"/>
          <w:numId w:val="14"/>
        </w:numPr>
        <w:rPr>
          <w:rFonts w:cs="Times New Roman"/>
          <w:szCs w:val="24"/>
        </w:rPr>
      </w:pPr>
      <w:r>
        <w:rPr>
          <w:rFonts w:cs="Times New Roman"/>
          <w:szCs w:val="24"/>
        </w:rPr>
        <w:t>B</w:t>
      </w:r>
      <w:r w:rsidR="00A26DB3">
        <w:rPr>
          <w:rFonts w:cs="Times New Roman"/>
          <w:szCs w:val="24"/>
        </w:rPr>
        <w:t xml:space="preserve">oth the </w:t>
      </w:r>
      <w:r w:rsidR="00112423" w:rsidRPr="00112423">
        <w:rPr>
          <w:rFonts w:cs="Times New Roman"/>
          <w:szCs w:val="24"/>
        </w:rPr>
        <w:t xml:space="preserve">LLLT </w:t>
      </w:r>
      <w:r w:rsidR="00A26DB3">
        <w:rPr>
          <w:rFonts w:cs="Times New Roman"/>
          <w:szCs w:val="24"/>
        </w:rPr>
        <w:t xml:space="preserve">group and the </w:t>
      </w:r>
      <w:r w:rsidR="00112423" w:rsidRPr="00112423">
        <w:rPr>
          <w:rFonts w:cs="Times New Roman"/>
          <w:szCs w:val="24"/>
        </w:rPr>
        <w:t xml:space="preserve">splinting </w:t>
      </w:r>
      <w:r w:rsidR="00A26DB3">
        <w:rPr>
          <w:rFonts w:cs="Times New Roman"/>
          <w:szCs w:val="24"/>
        </w:rPr>
        <w:t xml:space="preserve">group </w:t>
      </w:r>
      <w:r w:rsidR="00112423" w:rsidRPr="00112423">
        <w:rPr>
          <w:rFonts w:cs="Times New Roman"/>
          <w:szCs w:val="24"/>
        </w:rPr>
        <w:t>provided</w:t>
      </w:r>
      <w:r w:rsidR="00A26DB3">
        <w:rPr>
          <w:rFonts w:cs="Times New Roman"/>
          <w:szCs w:val="24"/>
        </w:rPr>
        <w:t xml:space="preserve"> </w:t>
      </w:r>
      <w:r w:rsidR="00112423" w:rsidRPr="00A26DB3">
        <w:rPr>
          <w:rFonts w:cs="Times New Roman"/>
          <w:szCs w:val="24"/>
        </w:rPr>
        <w:t>improvements in clinical parameters</w:t>
      </w:r>
      <w:r w:rsidR="00A26DB3">
        <w:rPr>
          <w:rFonts w:cs="Times New Roman"/>
          <w:szCs w:val="24"/>
        </w:rPr>
        <w:t>,</w:t>
      </w:r>
      <w:r w:rsidR="00112423" w:rsidRPr="00A26DB3">
        <w:rPr>
          <w:rFonts w:cs="Times New Roman"/>
          <w:szCs w:val="24"/>
        </w:rPr>
        <w:t xml:space="preserve"> but </w:t>
      </w:r>
      <w:r w:rsidR="00A26DB3">
        <w:rPr>
          <w:rFonts w:cs="Times New Roman"/>
          <w:szCs w:val="24"/>
        </w:rPr>
        <w:t xml:space="preserve">the </w:t>
      </w:r>
      <w:r w:rsidR="00112423" w:rsidRPr="00A26DB3">
        <w:rPr>
          <w:rFonts w:cs="Times New Roman"/>
          <w:szCs w:val="24"/>
        </w:rPr>
        <w:t xml:space="preserve">LLLT </w:t>
      </w:r>
      <w:r w:rsidR="00A26DB3">
        <w:rPr>
          <w:rFonts w:cs="Times New Roman"/>
          <w:szCs w:val="24"/>
        </w:rPr>
        <w:t>group was</w:t>
      </w:r>
      <w:r w:rsidR="00435AE4">
        <w:rPr>
          <w:rFonts w:cs="Times New Roman"/>
          <w:szCs w:val="24"/>
        </w:rPr>
        <w:t xml:space="preserve"> </w:t>
      </w:r>
      <w:proofErr w:type="spellStart"/>
      <w:r w:rsidR="00435AE4">
        <w:rPr>
          <w:rFonts w:cs="Times New Roman"/>
          <w:szCs w:val="24"/>
        </w:rPr>
        <w:t>electrophysiologicall</w:t>
      </w:r>
      <w:r w:rsidR="00112423" w:rsidRPr="00A26DB3">
        <w:rPr>
          <w:rFonts w:cs="Times New Roman"/>
          <w:szCs w:val="24"/>
        </w:rPr>
        <w:t>y</w:t>
      </w:r>
      <w:proofErr w:type="spellEnd"/>
      <w:r w:rsidR="00A26DB3">
        <w:rPr>
          <w:rFonts w:cs="Times New Roman"/>
          <w:szCs w:val="24"/>
        </w:rPr>
        <w:t xml:space="preserve"> </w:t>
      </w:r>
      <w:r w:rsidR="00112423" w:rsidRPr="00A26DB3">
        <w:rPr>
          <w:rFonts w:cs="Times New Roman"/>
          <w:szCs w:val="24"/>
        </w:rPr>
        <w:t xml:space="preserve">superior to splinting. LLLT is an effective conservative treatment method </w:t>
      </w:r>
      <w:r w:rsidR="00991C9D">
        <w:rPr>
          <w:rFonts w:cs="Times New Roman"/>
          <w:szCs w:val="24"/>
        </w:rPr>
        <w:t xml:space="preserve">for </w:t>
      </w:r>
      <w:r w:rsidR="00A26DB3">
        <w:rPr>
          <w:rFonts w:cs="Times New Roman"/>
          <w:szCs w:val="24"/>
        </w:rPr>
        <w:t xml:space="preserve">the </w:t>
      </w:r>
      <w:r w:rsidR="00112423" w:rsidRPr="00A26DB3">
        <w:rPr>
          <w:rFonts w:cs="Times New Roman"/>
          <w:szCs w:val="24"/>
        </w:rPr>
        <w:t>majority of</w:t>
      </w:r>
      <w:r w:rsidR="00A26DB3">
        <w:rPr>
          <w:rFonts w:cs="Times New Roman"/>
          <w:szCs w:val="24"/>
        </w:rPr>
        <w:t xml:space="preserve"> </w:t>
      </w:r>
      <w:r w:rsidR="00112423" w:rsidRPr="00A26DB3">
        <w:rPr>
          <w:rFonts w:cs="Times New Roman"/>
          <w:szCs w:val="24"/>
        </w:rPr>
        <w:t xml:space="preserve">patients with idiopathic mild to moderate CTS. </w:t>
      </w:r>
      <w:r w:rsidR="00991C9D">
        <w:rPr>
          <w:rFonts w:cs="Times New Roman"/>
          <w:szCs w:val="24"/>
        </w:rPr>
        <w:t>S</w:t>
      </w:r>
      <w:r w:rsidR="00112423" w:rsidRPr="00991C9D">
        <w:rPr>
          <w:rFonts w:cs="Times New Roman"/>
          <w:szCs w:val="24"/>
        </w:rPr>
        <w:t>ome patients do not respond</w:t>
      </w:r>
      <w:r w:rsidR="00991C9D">
        <w:rPr>
          <w:rFonts w:cs="Times New Roman"/>
          <w:szCs w:val="24"/>
        </w:rPr>
        <w:t xml:space="preserve"> to </w:t>
      </w:r>
      <w:r w:rsidR="00112423" w:rsidRPr="00991C9D">
        <w:rPr>
          <w:rFonts w:cs="Times New Roman"/>
          <w:szCs w:val="24"/>
        </w:rPr>
        <w:t xml:space="preserve">LLLT. </w:t>
      </w:r>
    </w:p>
    <w:p w:rsidR="000B4E11" w:rsidRPr="00725505" w:rsidRDefault="00336475" w:rsidP="00725505">
      <w:pPr>
        <w:pStyle w:val="ListParagraph"/>
        <w:numPr>
          <w:ilvl w:val="0"/>
          <w:numId w:val="14"/>
        </w:numPr>
        <w:rPr>
          <w:rFonts w:cs="Times New Roman"/>
          <w:szCs w:val="24"/>
        </w:rPr>
      </w:pPr>
      <w:r>
        <w:rPr>
          <w:rFonts w:cs="Times New Roman"/>
          <w:szCs w:val="24"/>
        </w:rPr>
        <w:t xml:space="preserve">At the 3 month follow-up, the </w:t>
      </w:r>
      <w:r w:rsidR="000B4E11" w:rsidRPr="000B4E11">
        <w:rPr>
          <w:rFonts w:cs="Times New Roman"/>
          <w:szCs w:val="24"/>
        </w:rPr>
        <w:t>results of our study showed that the</w:t>
      </w:r>
      <w:r>
        <w:rPr>
          <w:rFonts w:cs="Times New Roman"/>
          <w:szCs w:val="24"/>
        </w:rPr>
        <w:t xml:space="preserve"> </w:t>
      </w:r>
      <w:r w:rsidR="000B4E11" w:rsidRPr="00336475">
        <w:rPr>
          <w:rFonts w:cs="Times New Roman"/>
          <w:szCs w:val="24"/>
        </w:rPr>
        <w:t xml:space="preserve">LLLT group had </w:t>
      </w:r>
      <w:r>
        <w:rPr>
          <w:rFonts w:cs="Times New Roman"/>
          <w:szCs w:val="24"/>
        </w:rPr>
        <w:t xml:space="preserve">some </w:t>
      </w:r>
      <w:r w:rsidR="000B4E11" w:rsidRPr="00336475">
        <w:rPr>
          <w:rFonts w:cs="Times New Roman"/>
          <w:szCs w:val="24"/>
        </w:rPr>
        <w:t xml:space="preserve">significant improvements in </w:t>
      </w:r>
      <w:r>
        <w:rPr>
          <w:rFonts w:cs="Times New Roman"/>
          <w:szCs w:val="24"/>
        </w:rPr>
        <w:t xml:space="preserve">the </w:t>
      </w:r>
      <w:r w:rsidR="000B4E11" w:rsidRPr="00336475">
        <w:rPr>
          <w:rFonts w:cs="Times New Roman"/>
          <w:szCs w:val="24"/>
        </w:rPr>
        <w:t>electrophysiologic</w:t>
      </w:r>
      <w:r>
        <w:rPr>
          <w:rFonts w:cs="Times New Roman"/>
          <w:szCs w:val="24"/>
        </w:rPr>
        <w:t xml:space="preserve">al </w:t>
      </w:r>
      <w:r w:rsidR="000B4E11" w:rsidRPr="00336475">
        <w:rPr>
          <w:rFonts w:cs="Times New Roman"/>
          <w:szCs w:val="24"/>
        </w:rPr>
        <w:t>parameters an</w:t>
      </w:r>
      <w:r>
        <w:rPr>
          <w:rFonts w:cs="Times New Roman"/>
          <w:szCs w:val="24"/>
        </w:rPr>
        <w:t xml:space="preserve">d symptom severity score while the splinting group showed </w:t>
      </w:r>
      <w:r w:rsidR="000B4E11" w:rsidRPr="00336475">
        <w:rPr>
          <w:rFonts w:cs="Times New Roman"/>
          <w:szCs w:val="24"/>
        </w:rPr>
        <w:t>only improvement in symptom severity</w:t>
      </w:r>
      <w:r>
        <w:rPr>
          <w:rFonts w:cs="Times New Roman"/>
          <w:szCs w:val="24"/>
        </w:rPr>
        <w:t xml:space="preserve"> </w:t>
      </w:r>
      <w:r w:rsidR="000B4E11" w:rsidRPr="00336475">
        <w:rPr>
          <w:rFonts w:cs="Times New Roman"/>
          <w:szCs w:val="24"/>
        </w:rPr>
        <w:t xml:space="preserve">score. </w:t>
      </w:r>
      <w:r w:rsidR="009007F2">
        <w:rPr>
          <w:rFonts w:cs="Times New Roman"/>
          <w:szCs w:val="24"/>
        </w:rPr>
        <w:t xml:space="preserve">Both groups showed some symptomatic healing. </w:t>
      </w:r>
      <w:r w:rsidR="008E4A0F">
        <w:rPr>
          <w:rFonts w:cs="Times New Roman"/>
          <w:szCs w:val="24"/>
        </w:rPr>
        <w:t>The</w:t>
      </w:r>
      <w:r>
        <w:rPr>
          <w:rFonts w:cs="Times New Roman"/>
          <w:szCs w:val="24"/>
        </w:rPr>
        <w:t xml:space="preserve"> results </w:t>
      </w:r>
      <w:r w:rsidR="008E4A0F">
        <w:rPr>
          <w:rFonts w:cs="Times New Roman"/>
          <w:szCs w:val="24"/>
        </w:rPr>
        <w:t xml:space="preserve">for these outcomes </w:t>
      </w:r>
      <w:r>
        <w:rPr>
          <w:rFonts w:cs="Times New Roman"/>
          <w:szCs w:val="24"/>
        </w:rPr>
        <w:t xml:space="preserve">did not show any </w:t>
      </w:r>
      <w:r w:rsidR="000B4E11" w:rsidRPr="00336475">
        <w:rPr>
          <w:rFonts w:cs="Times New Roman"/>
          <w:szCs w:val="24"/>
        </w:rPr>
        <w:t>statistical</w:t>
      </w:r>
      <w:r w:rsidR="008E4A0F">
        <w:rPr>
          <w:rFonts w:cs="Times New Roman"/>
          <w:szCs w:val="24"/>
        </w:rPr>
        <w:t>ly significant differences</w:t>
      </w:r>
      <w:r>
        <w:rPr>
          <w:rFonts w:cs="Times New Roman"/>
          <w:szCs w:val="24"/>
        </w:rPr>
        <w:t xml:space="preserve"> </w:t>
      </w:r>
      <w:r w:rsidR="000B4E11" w:rsidRPr="00336475">
        <w:rPr>
          <w:rFonts w:cs="Times New Roman"/>
          <w:szCs w:val="24"/>
        </w:rPr>
        <w:t>between</w:t>
      </w:r>
      <w:r>
        <w:rPr>
          <w:rFonts w:cs="Times New Roman"/>
          <w:szCs w:val="24"/>
        </w:rPr>
        <w:t xml:space="preserve"> </w:t>
      </w:r>
      <w:r w:rsidRPr="00336475">
        <w:rPr>
          <w:rFonts w:cs="Times New Roman"/>
          <w:szCs w:val="24"/>
        </w:rPr>
        <w:t xml:space="preserve">the </w:t>
      </w:r>
      <w:r w:rsidR="000B4E11" w:rsidRPr="00336475">
        <w:rPr>
          <w:rFonts w:cs="Times New Roman"/>
          <w:szCs w:val="24"/>
        </w:rPr>
        <w:t>groups after the treatment.</w:t>
      </w:r>
      <w:r w:rsidR="009007F2">
        <w:rPr>
          <w:rFonts w:cs="Times New Roman"/>
          <w:szCs w:val="24"/>
        </w:rPr>
        <w:t xml:space="preserve"> </w:t>
      </w:r>
    </w:p>
    <w:p w:rsidR="00112423" w:rsidRDefault="00B5299F" w:rsidP="00B5299F">
      <w:pPr>
        <w:pStyle w:val="ListParagraph"/>
        <w:numPr>
          <w:ilvl w:val="0"/>
          <w:numId w:val="14"/>
        </w:numPr>
        <w:rPr>
          <w:rFonts w:cs="Times New Roman"/>
          <w:szCs w:val="24"/>
        </w:rPr>
      </w:pPr>
      <w:r>
        <w:rPr>
          <w:rFonts w:cs="Times New Roman"/>
          <w:szCs w:val="24"/>
        </w:rPr>
        <w:t xml:space="preserve">The grip strength of the splinting </w:t>
      </w:r>
      <w:r w:rsidR="000B4E11" w:rsidRPr="000B4E11">
        <w:rPr>
          <w:rFonts w:cs="Times New Roman"/>
          <w:szCs w:val="24"/>
        </w:rPr>
        <w:t xml:space="preserve">group decreased significantly after </w:t>
      </w:r>
      <w:r>
        <w:rPr>
          <w:rFonts w:cs="Times New Roman"/>
          <w:szCs w:val="24"/>
        </w:rPr>
        <w:t>w</w:t>
      </w:r>
      <w:r w:rsidRPr="00B5299F">
        <w:rPr>
          <w:rFonts w:cs="Times New Roman"/>
          <w:szCs w:val="24"/>
        </w:rPr>
        <w:t xml:space="preserve">earing </w:t>
      </w:r>
      <w:r>
        <w:rPr>
          <w:rFonts w:cs="Times New Roman"/>
          <w:szCs w:val="24"/>
        </w:rPr>
        <w:t>the splint for 3 months. This</w:t>
      </w:r>
      <w:r w:rsidR="000B4E11" w:rsidRPr="00B5299F">
        <w:rPr>
          <w:rFonts w:cs="Times New Roman"/>
          <w:szCs w:val="24"/>
        </w:rPr>
        <w:t xml:space="preserve"> demonstrated that the immobilization </w:t>
      </w:r>
      <w:r>
        <w:rPr>
          <w:rFonts w:cs="Times New Roman"/>
          <w:szCs w:val="24"/>
        </w:rPr>
        <w:t xml:space="preserve">produced </w:t>
      </w:r>
      <w:r w:rsidR="000B4E11" w:rsidRPr="00B5299F">
        <w:rPr>
          <w:rFonts w:cs="Times New Roman"/>
          <w:szCs w:val="24"/>
        </w:rPr>
        <w:t>by</w:t>
      </w:r>
      <w:r>
        <w:rPr>
          <w:rFonts w:cs="Times New Roman"/>
          <w:szCs w:val="24"/>
        </w:rPr>
        <w:t xml:space="preserve"> t</w:t>
      </w:r>
      <w:r w:rsidRPr="00B5299F">
        <w:rPr>
          <w:rFonts w:cs="Times New Roman"/>
          <w:szCs w:val="24"/>
        </w:rPr>
        <w:t xml:space="preserve">he </w:t>
      </w:r>
      <w:r>
        <w:rPr>
          <w:rFonts w:cs="Times New Roman"/>
          <w:szCs w:val="24"/>
        </w:rPr>
        <w:t xml:space="preserve">splinting </w:t>
      </w:r>
      <w:r w:rsidR="000B4E11" w:rsidRPr="00B5299F">
        <w:rPr>
          <w:rFonts w:cs="Times New Roman"/>
          <w:szCs w:val="24"/>
        </w:rPr>
        <w:t>provided symptomatic healing at the expense of</w:t>
      </w:r>
      <w:r>
        <w:rPr>
          <w:rFonts w:cs="Times New Roman"/>
          <w:szCs w:val="24"/>
        </w:rPr>
        <w:t xml:space="preserve"> </w:t>
      </w:r>
      <w:r w:rsidR="000B4E11" w:rsidRPr="00B5299F">
        <w:rPr>
          <w:rFonts w:cs="Times New Roman"/>
          <w:szCs w:val="24"/>
        </w:rPr>
        <w:t>muscle weakness.</w:t>
      </w:r>
      <w:r>
        <w:rPr>
          <w:rFonts w:cs="Times New Roman"/>
          <w:szCs w:val="24"/>
        </w:rPr>
        <w:t xml:space="preserve"> This </w:t>
      </w:r>
      <w:r w:rsidRPr="00B5299F">
        <w:rPr>
          <w:rFonts w:cs="Times New Roman"/>
          <w:szCs w:val="24"/>
        </w:rPr>
        <w:t>negative influence of splinting on grip</w:t>
      </w:r>
      <w:r>
        <w:rPr>
          <w:rFonts w:cs="Times New Roman"/>
          <w:szCs w:val="24"/>
        </w:rPr>
        <w:t xml:space="preserve"> </w:t>
      </w:r>
      <w:r w:rsidRPr="00B5299F">
        <w:rPr>
          <w:rFonts w:cs="Times New Roman"/>
          <w:szCs w:val="24"/>
        </w:rPr>
        <w:t xml:space="preserve">strength might </w:t>
      </w:r>
      <w:r>
        <w:rPr>
          <w:rFonts w:cs="Times New Roman"/>
          <w:szCs w:val="24"/>
        </w:rPr>
        <w:t>be hiding</w:t>
      </w:r>
      <w:r w:rsidRPr="00B5299F">
        <w:rPr>
          <w:rFonts w:cs="Times New Roman"/>
          <w:szCs w:val="24"/>
        </w:rPr>
        <w:t xml:space="preserve"> the positive effect of LLLT in </w:t>
      </w:r>
      <w:r>
        <w:rPr>
          <w:rFonts w:cs="Times New Roman"/>
          <w:szCs w:val="24"/>
        </w:rPr>
        <w:t xml:space="preserve">the </w:t>
      </w:r>
      <w:r w:rsidRPr="00B5299F">
        <w:rPr>
          <w:rFonts w:cs="Times New Roman"/>
          <w:szCs w:val="24"/>
        </w:rPr>
        <w:t>study.</w:t>
      </w:r>
    </w:p>
    <w:p w:rsidR="00725505" w:rsidRPr="00B5299F" w:rsidRDefault="00725505" w:rsidP="00725505">
      <w:pPr>
        <w:pStyle w:val="ListParagraph"/>
        <w:numPr>
          <w:ilvl w:val="0"/>
          <w:numId w:val="14"/>
        </w:numPr>
        <w:rPr>
          <w:rFonts w:cs="Times New Roman"/>
          <w:szCs w:val="24"/>
        </w:rPr>
      </w:pPr>
      <w:r w:rsidRPr="00336475">
        <w:rPr>
          <w:rFonts w:cs="Times New Roman"/>
          <w:szCs w:val="24"/>
        </w:rPr>
        <w:t xml:space="preserve">According to </w:t>
      </w:r>
      <w:r>
        <w:rPr>
          <w:rFonts w:cs="Times New Roman"/>
          <w:szCs w:val="24"/>
        </w:rPr>
        <w:t xml:space="preserve">the </w:t>
      </w:r>
      <w:r w:rsidRPr="00336475">
        <w:rPr>
          <w:rFonts w:cs="Times New Roman"/>
          <w:szCs w:val="24"/>
        </w:rPr>
        <w:t>clinical response criteria</w:t>
      </w:r>
      <w:r>
        <w:rPr>
          <w:rFonts w:cs="Times New Roman"/>
          <w:szCs w:val="24"/>
        </w:rPr>
        <w:t xml:space="preserve"> (secondary outcome measure),</w:t>
      </w:r>
      <w:r w:rsidRPr="00336475">
        <w:rPr>
          <w:rFonts w:cs="Times New Roman"/>
          <w:szCs w:val="24"/>
        </w:rPr>
        <w:t xml:space="preserve"> </w:t>
      </w:r>
      <w:r>
        <w:rPr>
          <w:rFonts w:cs="Times New Roman"/>
          <w:szCs w:val="24"/>
        </w:rPr>
        <w:t xml:space="preserve">in the </w:t>
      </w:r>
      <w:r w:rsidRPr="00336475">
        <w:rPr>
          <w:rFonts w:cs="Times New Roman"/>
          <w:szCs w:val="24"/>
        </w:rPr>
        <w:t>LLLT group, five (23.8%) patients had full and 12</w:t>
      </w:r>
      <w:r>
        <w:rPr>
          <w:rFonts w:cs="Times New Roman"/>
          <w:szCs w:val="24"/>
        </w:rPr>
        <w:t xml:space="preserve"> patients (57.1%) had partial recovery. F</w:t>
      </w:r>
      <w:r w:rsidRPr="00336475">
        <w:rPr>
          <w:rFonts w:cs="Times New Roman"/>
          <w:szCs w:val="24"/>
        </w:rPr>
        <w:t>our (19%) patients had no</w:t>
      </w:r>
      <w:r>
        <w:rPr>
          <w:rFonts w:cs="Times New Roman"/>
          <w:szCs w:val="24"/>
        </w:rPr>
        <w:t xml:space="preserve"> change or worsened. In the splinting </w:t>
      </w:r>
      <w:r w:rsidRPr="00336475">
        <w:rPr>
          <w:rFonts w:cs="Times New Roman"/>
          <w:szCs w:val="24"/>
        </w:rPr>
        <w:t>group, one patient (4.2%) had full</w:t>
      </w:r>
      <w:r>
        <w:rPr>
          <w:rFonts w:cs="Times New Roman"/>
          <w:szCs w:val="24"/>
        </w:rPr>
        <w:t xml:space="preserve"> recovery </w:t>
      </w:r>
      <w:r w:rsidRPr="00336475">
        <w:rPr>
          <w:rFonts w:cs="Times New Roman"/>
          <w:szCs w:val="24"/>
        </w:rPr>
        <w:t xml:space="preserve">and 17 (70.8%) </w:t>
      </w:r>
      <w:r>
        <w:rPr>
          <w:rFonts w:cs="Times New Roman"/>
          <w:szCs w:val="24"/>
        </w:rPr>
        <w:t>had partial recovery. S</w:t>
      </w:r>
      <w:r w:rsidRPr="00336475">
        <w:rPr>
          <w:rFonts w:cs="Times New Roman"/>
          <w:szCs w:val="24"/>
        </w:rPr>
        <w:t>ix (25%) patients had no</w:t>
      </w:r>
      <w:r>
        <w:rPr>
          <w:rFonts w:cs="Times New Roman"/>
          <w:szCs w:val="24"/>
        </w:rPr>
        <w:t xml:space="preserve"> </w:t>
      </w:r>
      <w:r w:rsidRPr="00336475">
        <w:rPr>
          <w:rFonts w:cs="Times New Roman"/>
          <w:szCs w:val="24"/>
        </w:rPr>
        <w:t>change or worsened.</w:t>
      </w:r>
      <w:r>
        <w:rPr>
          <w:rFonts w:cs="Times New Roman"/>
          <w:szCs w:val="24"/>
        </w:rPr>
        <w:t xml:space="preserve"> T</w:t>
      </w:r>
      <w:r w:rsidRPr="00B5299F">
        <w:rPr>
          <w:rFonts w:cs="Times New Roman"/>
          <w:szCs w:val="24"/>
        </w:rPr>
        <w:t xml:space="preserve">he number of fully recovered patients </w:t>
      </w:r>
      <w:r>
        <w:rPr>
          <w:rFonts w:cs="Times New Roman"/>
          <w:szCs w:val="24"/>
        </w:rPr>
        <w:t xml:space="preserve">is </w:t>
      </w:r>
      <w:r w:rsidRPr="00B5299F">
        <w:rPr>
          <w:rFonts w:cs="Times New Roman"/>
          <w:szCs w:val="24"/>
        </w:rPr>
        <w:t>clearly</w:t>
      </w:r>
      <w:r>
        <w:rPr>
          <w:rFonts w:cs="Times New Roman"/>
          <w:szCs w:val="24"/>
        </w:rPr>
        <w:t xml:space="preserve"> </w:t>
      </w:r>
      <w:r w:rsidRPr="00B5299F">
        <w:rPr>
          <w:rFonts w:cs="Times New Roman"/>
          <w:szCs w:val="24"/>
        </w:rPr>
        <w:t>higher in the laser group.</w:t>
      </w:r>
      <w:r>
        <w:rPr>
          <w:rFonts w:cs="Times New Roman"/>
          <w:szCs w:val="24"/>
        </w:rPr>
        <w:t xml:space="preserve"> </w:t>
      </w:r>
      <w:r w:rsidRPr="00B5299F">
        <w:rPr>
          <w:rFonts w:cs="Times New Roman"/>
          <w:szCs w:val="24"/>
        </w:rPr>
        <w:t>None of these results reached statistical significance.</w:t>
      </w:r>
    </w:p>
    <w:p w:rsidR="00B426EC" w:rsidRPr="00B426EC" w:rsidRDefault="00B426EC" w:rsidP="00B426EC">
      <w:pPr>
        <w:pStyle w:val="ListParagraph"/>
        <w:numPr>
          <w:ilvl w:val="0"/>
          <w:numId w:val="14"/>
        </w:numPr>
        <w:rPr>
          <w:rFonts w:cs="Times New Roman"/>
          <w:szCs w:val="24"/>
        </w:rPr>
      </w:pPr>
      <w:r w:rsidRPr="00B426EC">
        <w:rPr>
          <w:rFonts w:cs="Times New Roman"/>
          <w:szCs w:val="24"/>
        </w:rPr>
        <w:t>One limitation in the</w:t>
      </w:r>
      <w:r w:rsidR="00112423" w:rsidRPr="00B426EC">
        <w:rPr>
          <w:rFonts w:cs="Times New Roman"/>
          <w:szCs w:val="24"/>
        </w:rPr>
        <w:t xml:space="preserve"> study</w:t>
      </w:r>
      <w:r w:rsidRPr="00B426EC">
        <w:rPr>
          <w:rFonts w:cs="Times New Roman"/>
          <w:szCs w:val="24"/>
        </w:rPr>
        <w:t xml:space="preserve"> was that t</w:t>
      </w:r>
      <w:r w:rsidR="00112423" w:rsidRPr="00B426EC">
        <w:rPr>
          <w:rFonts w:cs="Times New Roman"/>
          <w:szCs w:val="24"/>
        </w:rPr>
        <w:t>he sample size</w:t>
      </w:r>
      <w:r w:rsidRPr="00B426EC">
        <w:rPr>
          <w:rFonts w:cs="Times New Roman"/>
          <w:szCs w:val="24"/>
        </w:rPr>
        <w:t xml:space="preserve"> </w:t>
      </w:r>
      <w:r w:rsidR="00112423" w:rsidRPr="00B426EC">
        <w:rPr>
          <w:rFonts w:cs="Times New Roman"/>
          <w:szCs w:val="24"/>
        </w:rPr>
        <w:t>calculation was performed based on the primary outcome</w:t>
      </w:r>
      <w:r w:rsidRPr="00B426EC">
        <w:rPr>
          <w:rFonts w:cs="Times New Roman"/>
          <w:szCs w:val="24"/>
        </w:rPr>
        <w:t xml:space="preserve"> </w:t>
      </w:r>
      <w:r w:rsidR="00112423" w:rsidRPr="00B426EC">
        <w:rPr>
          <w:rFonts w:cs="Times New Roman"/>
          <w:szCs w:val="24"/>
        </w:rPr>
        <w:t>measurements, not for</w:t>
      </w:r>
      <w:r w:rsidRPr="00B426EC">
        <w:rPr>
          <w:rFonts w:cs="Times New Roman"/>
          <w:szCs w:val="24"/>
        </w:rPr>
        <w:t xml:space="preserve"> the clinical response criteria (secondary outcome measure). The </w:t>
      </w:r>
      <w:r w:rsidR="00112423" w:rsidRPr="00B426EC">
        <w:rPr>
          <w:rFonts w:cs="Times New Roman"/>
          <w:szCs w:val="24"/>
        </w:rPr>
        <w:t>sample size was large enough for NCS, B</w:t>
      </w:r>
      <w:r w:rsidRPr="00B426EC">
        <w:rPr>
          <w:rFonts w:cs="Times New Roman"/>
          <w:szCs w:val="24"/>
        </w:rPr>
        <w:t>CT</w:t>
      </w:r>
      <w:r w:rsidR="00112423" w:rsidRPr="00B426EC">
        <w:rPr>
          <w:rFonts w:cs="Times New Roman"/>
          <w:szCs w:val="24"/>
        </w:rPr>
        <w:t>Q, and grip</w:t>
      </w:r>
      <w:r w:rsidRPr="00B426EC">
        <w:rPr>
          <w:rFonts w:cs="Times New Roman"/>
          <w:szCs w:val="24"/>
        </w:rPr>
        <w:t xml:space="preserve"> </w:t>
      </w:r>
      <w:r w:rsidR="00112423" w:rsidRPr="00B426EC">
        <w:rPr>
          <w:rFonts w:cs="Times New Roman"/>
          <w:szCs w:val="24"/>
        </w:rPr>
        <w:t>strength</w:t>
      </w:r>
      <w:r>
        <w:rPr>
          <w:rFonts w:cs="Times New Roman"/>
          <w:szCs w:val="24"/>
        </w:rPr>
        <w:t>,</w:t>
      </w:r>
      <w:r w:rsidR="00112423" w:rsidRPr="00B426EC">
        <w:rPr>
          <w:rFonts w:cs="Times New Roman"/>
          <w:szCs w:val="24"/>
        </w:rPr>
        <w:t xml:space="preserve"> but may be </w:t>
      </w:r>
      <w:r>
        <w:rPr>
          <w:rFonts w:cs="Times New Roman"/>
          <w:szCs w:val="24"/>
        </w:rPr>
        <w:t>too small to detect differences in the</w:t>
      </w:r>
      <w:r w:rsidRPr="00B426EC">
        <w:rPr>
          <w:rFonts w:cs="Times New Roman"/>
          <w:szCs w:val="24"/>
        </w:rPr>
        <w:t xml:space="preserve"> clinical </w:t>
      </w:r>
      <w:r w:rsidR="00112423" w:rsidRPr="00B426EC">
        <w:rPr>
          <w:rFonts w:cs="Times New Roman"/>
          <w:szCs w:val="24"/>
        </w:rPr>
        <w:t>response criteria</w:t>
      </w:r>
      <w:r>
        <w:rPr>
          <w:rFonts w:cs="Times New Roman"/>
          <w:szCs w:val="24"/>
        </w:rPr>
        <w:t xml:space="preserve"> between groups</w:t>
      </w:r>
      <w:r w:rsidR="00112423" w:rsidRPr="00B426EC">
        <w:rPr>
          <w:rFonts w:cs="Times New Roman"/>
          <w:szCs w:val="24"/>
        </w:rPr>
        <w:t xml:space="preserve">. </w:t>
      </w:r>
    </w:p>
    <w:p w:rsidR="00B426EC" w:rsidRPr="00112423" w:rsidRDefault="00B426EC" w:rsidP="00B426EC">
      <w:pPr>
        <w:pStyle w:val="ListParagraph"/>
        <w:numPr>
          <w:ilvl w:val="0"/>
          <w:numId w:val="14"/>
        </w:numPr>
        <w:rPr>
          <w:rFonts w:cs="Times New Roman"/>
          <w:szCs w:val="24"/>
        </w:rPr>
      </w:pPr>
      <w:r>
        <w:rPr>
          <w:rFonts w:cs="Times New Roman"/>
          <w:szCs w:val="24"/>
        </w:rPr>
        <w:t>F</w:t>
      </w:r>
      <w:r w:rsidRPr="00112423">
        <w:rPr>
          <w:rFonts w:cs="Times New Roman"/>
          <w:szCs w:val="24"/>
        </w:rPr>
        <w:t>uture controlled trials</w:t>
      </w:r>
      <w:r w:rsidRPr="00991C9D">
        <w:rPr>
          <w:rFonts w:cs="Times New Roman"/>
          <w:szCs w:val="24"/>
        </w:rPr>
        <w:t xml:space="preserve"> </w:t>
      </w:r>
      <w:r>
        <w:rPr>
          <w:rFonts w:cs="Times New Roman"/>
          <w:szCs w:val="24"/>
        </w:rPr>
        <w:t xml:space="preserve">are needed that focus on </w:t>
      </w:r>
      <w:r w:rsidRPr="00991C9D">
        <w:rPr>
          <w:rFonts w:cs="Times New Roman"/>
          <w:szCs w:val="24"/>
        </w:rPr>
        <w:t>optimum dose regimens,</w:t>
      </w:r>
      <w:r>
        <w:rPr>
          <w:rFonts w:cs="Times New Roman"/>
          <w:szCs w:val="24"/>
        </w:rPr>
        <w:t xml:space="preserve"> </w:t>
      </w:r>
      <w:r w:rsidRPr="00991C9D">
        <w:rPr>
          <w:rFonts w:cs="Times New Roman"/>
          <w:szCs w:val="24"/>
        </w:rPr>
        <w:t>schedules, and cost effectiveness and clarify which</w:t>
      </w:r>
      <w:r>
        <w:rPr>
          <w:rFonts w:cs="Times New Roman"/>
          <w:szCs w:val="24"/>
        </w:rPr>
        <w:t xml:space="preserve"> </w:t>
      </w:r>
      <w:r w:rsidRPr="00991C9D">
        <w:rPr>
          <w:rFonts w:cs="Times New Roman"/>
          <w:szCs w:val="24"/>
        </w:rPr>
        <w:t>patients will likely respond to</w:t>
      </w:r>
      <w:r>
        <w:rPr>
          <w:rFonts w:cs="Times New Roman"/>
          <w:szCs w:val="24"/>
        </w:rPr>
        <w:t xml:space="preserve"> LLLT.</w:t>
      </w:r>
    </w:p>
    <w:p w:rsidR="005B740E" w:rsidRPr="00742AFE" w:rsidRDefault="005B740E" w:rsidP="00742AFE">
      <w:pPr>
        <w:ind w:left="0"/>
        <w:rPr>
          <w:rFonts w:cs="Times New Roman"/>
          <w:b/>
          <w:szCs w:val="24"/>
        </w:rPr>
      </w:pPr>
    </w:p>
    <w:p w:rsidR="00991F49" w:rsidRDefault="00991F49" w:rsidP="008A3029">
      <w:pPr>
        <w:ind w:left="0"/>
        <w:rPr>
          <w:rFonts w:cs="Times New Roman"/>
          <w:b/>
          <w:szCs w:val="24"/>
        </w:rPr>
      </w:pPr>
      <w:r>
        <w:rPr>
          <w:rFonts w:cs="Times New Roman"/>
          <w:b/>
          <w:szCs w:val="24"/>
        </w:rPr>
        <w:t>Comments:</w:t>
      </w:r>
    </w:p>
    <w:p w:rsidR="005410FB" w:rsidRDefault="005410FB" w:rsidP="008A3029">
      <w:pPr>
        <w:ind w:left="0"/>
        <w:rPr>
          <w:rFonts w:cs="Times New Roman"/>
          <w:b/>
          <w:szCs w:val="24"/>
        </w:rPr>
      </w:pPr>
    </w:p>
    <w:p w:rsidR="00AE0F1D" w:rsidRDefault="00AE0F1D" w:rsidP="00AE0F1D">
      <w:pPr>
        <w:pStyle w:val="ListParagraph"/>
        <w:numPr>
          <w:ilvl w:val="0"/>
          <w:numId w:val="12"/>
        </w:numPr>
        <w:rPr>
          <w:rFonts w:cs="Times New Roman"/>
          <w:szCs w:val="24"/>
        </w:rPr>
      </w:pPr>
      <w:r w:rsidRPr="00936995">
        <w:rPr>
          <w:rFonts w:cs="Times New Roman"/>
          <w:szCs w:val="24"/>
        </w:rPr>
        <w:t xml:space="preserve">This study supports the conclusion that LLLT </w:t>
      </w:r>
      <w:r w:rsidR="00936995" w:rsidRPr="00936995">
        <w:rPr>
          <w:rFonts w:cs="Times New Roman"/>
          <w:szCs w:val="24"/>
        </w:rPr>
        <w:t xml:space="preserve">and splinting are </w:t>
      </w:r>
      <w:r w:rsidRPr="00936995">
        <w:rPr>
          <w:rFonts w:cs="Times New Roman"/>
          <w:szCs w:val="24"/>
        </w:rPr>
        <w:t xml:space="preserve">no more effective than </w:t>
      </w:r>
      <w:r w:rsidR="00936995" w:rsidRPr="00936995">
        <w:rPr>
          <w:rFonts w:cs="Times New Roman"/>
          <w:szCs w:val="24"/>
        </w:rPr>
        <w:t xml:space="preserve">splinting alone in improving CTS symptoms, grip strength, function, </w:t>
      </w:r>
      <w:r w:rsidR="00936995">
        <w:rPr>
          <w:rFonts w:cs="Times New Roman"/>
          <w:szCs w:val="24"/>
        </w:rPr>
        <w:t xml:space="preserve">and </w:t>
      </w:r>
      <w:r w:rsidR="00112423" w:rsidRPr="00936995">
        <w:rPr>
          <w:rFonts w:cs="Times New Roman"/>
          <w:szCs w:val="24"/>
        </w:rPr>
        <w:t>electrophysiological</w:t>
      </w:r>
      <w:r w:rsidR="00936995">
        <w:rPr>
          <w:rFonts w:cs="Times New Roman"/>
          <w:szCs w:val="24"/>
        </w:rPr>
        <w:t xml:space="preserve"> parameters </w:t>
      </w:r>
      <w:r w:rsidRPr="00936995">
        <w:rPr>
          <w:rFonts w:cs="Times New Roman"/>
          <w:szCs w:val="24"/>
        </w:rPr>
        <w:t>in the conservative treatment of patients affected by CTS. No statistically signi</w:t>
      </w:r>
      <w:r w:rsidR="00936995" w:rsidRPr="00936995">
        <w:rPr>
          <w:rFonts w:cs="Times New Roman"/>
          <w:szCs w:val="24"/>
        </w:rPr>
        <w:t>ficant differences between the 2</w:t>
      </w:r>
      <w:r w:rsidRPr="00936995">
        <w:rPr>
          <w:rFonts w:cs="Times New Roman"/>
          <w:szCs w:val="24"/>
        </w:rPr>
        <w:t xml:space="preserve"> groups were observed for any of the outcome measures at the end of the 3 </w:t>
      </w:r>
      <w:r w:rsidR="00936995" w:rsidRPr="00936995">
        <w:rPr>
          <w:rFonts w:cs="Times New Roman"/>
          <w:szCs w:val="24"/>
        </w:rPr>
        <w:t xml:space="preserve">month </w:t>
      </w:r>
      <w:r w:rsidRPr="00936995">
        <w:rPr>
          <w:rFonts w:cs="Times New Roman"/>
          <w:szCs w:val="24"/>
        </w:rPr>
        <w:t xml:space="preserve">treatment, including the electrophysiological and </w:t>
      </w:r>
      <w:r w:rsidR="00936995" w:rsidRPr="00936995">
        <w:rPr>
          <w:rFonts w:cs="Times New Roman"/>
          <w:szCs w:val="24"/>
        </w:rPr>
        <w:t xml:space="preserve">clinical </w:t>
      </w:r>
      <w:r w:rsidRPr="00936995">
        <w:rPr>
          <w:rFonts w:cs="Times New Roman"/>
          <w:szCs w:val="24"/>
        </w:rPr>
        <w:t xml:space="preserve">parameters. </w:t>
      </w:r>
    </w:p>
    <w:p w:rsidR="00936995" w:rsidRPr="00936995" w:rsidRDefault="00936995" w:rsidP="00936995">
      <w:pPr>
        <w:pStyle w:val="ListParagraph"/>
        <w:numPr>
          <w:ilvl w:val="0"/>
          <w:numId w:val="12"/>
        </w:numPr>
        <w:rPr>
          <w:rFonts w:cs="Times New Roman"/>
          <w:szCs w:val="24"/>
        </w:rPr>
      </w:pPr>
      <w:r w:rsidRPr="00936995">
        <w:rPr>
          <w:rFonts w:cs="Times New Roman"/>
          <w:szCs w:val="24"/>
        </w:rPr>
        <w:t>This study could not demonstrate any superiority of LLLT and splinting over splinting alone. Both groups showed similar clinical and electrophysiological results.</w:t>
      </w:r>
    </w:p>
    <w:p w:rsidR="00AE0F1D" w:rsidRPr="002875DB" w:rsidRDefault="002875DB" w:rsidP="00117BF6">
      <w:pPr>
        <w:pStyle w:val="ListParagraph"/>
        <w:numPr>
          <w:ilvl w:val="0"/>
          <w:numId w:val="4"/>
        </w:numPr>
        <w:rPr>
          <w:rFonts w:cs="Times New Roman"/>
          <w:szCs w:val="24"/>
        </w:rPr>
      </w:pPr>
      <w:r w:rsidRPr="002875DB">
        <w:rPr>
          <w:rFonts w:cs="Times New Roman"/>
          <w:szCs w:val="24"/>
        </w:rPr>
        <w:lastRenderedPageBreak/>
        <w:t xml:space="preserve">Both groups showed statistically significant improvements in symptom severity scores at 3 months. </w:t>
      </w:r>
      <w:r w:rsidR="00117BF6" w:rsidRPr="002875DB">
        <w:rPr>
          <w:rFonts w:cs="Times New Roman"/>
          <w:szCs w:val="24"/>
        </w:rPr>
        <w:t>The significant reduction in subjective symptom severity</w:t>
      </w:r>
      <w:r w:rsidR="00E36583" w:rsidRPr="002875DB">
        <w:rPr>
          <w:rFonts w:cs="Times New Roman"/>
          <w:szCs w:val="24"/>
        </w:rPr>
        <w:t xml:space="preserve"> </w:t>
      </w:r>
      <w:r w:rsidR="00117BF6" w:rsidRPr="002875DB">
        <w:rPr>
          <w:rFonts w:cs="Times New Roman"/>
          <w:szCs w:val="24"/>
        </w:rPr>
        <w:t xml:space="preserve">at the end of the treatment in </w:t>
      </w:r>
      <w:r w:rsidRPr="002875DB">
        <w:rPr>
          <w:rFonts w:cs="Times New Roman"/>
          <w:szCs w:val="24"/>
        </w:rPr>
        <w:t xml:space="preserve">both </w:t>
      </w:r>
      <w:r w:rsidR="00117BF6" w:rsidRPr="002875DB">
        <w:rPr>
          <w:rFonts w:cs="Times New Roman"/>
          <w:szCs w:val="24"/>
        </w:rPr>
        <w:t xml:space="preserve">groups may be attributable </w:t>
      </w:r>
      <w:r w:rsidR="00AE0F1D" w:rsidRPr="002875DB">
        <w:rPr>
          <w:rFonts w:cs="Times New Roman"/>
          <w:szCs w:val="24"/>
        </w:rPr>
        <w:t>to a “placebo effect”.</w:t>
      </w:r>
      <w:r w:rsidR="00E36583" w:rsidRPr="002875DB">
        <w:rPr>
          <w:rFonts w:cs="Times New Roman"/>
          <w:szCs w:val="24"/>
        </w:rPr>
        <w:t xml:space="preserve"> A possible explanation for these non-specific treatment effects may be attributed to the attention, interest, and concern displayed by the physician, or patient expectations of the treatment effects.</w:t>
      </w:r>
    </w:p>
    <w:p w:rsidR="002875DB" w:rsidRPr="002875DB" w:rsidRDefault="00E36583" w:rsidP="00E36583">
      <w:pPr>
        <w:pStyle w:val="ListParagraph"/>
        <w:numPr>
          <w:ilvl w:val="0"/>
          <w:numId w:val="4"/>
        </w:numPr>
        <w:rPr>
          <w:rFonts w:cs="Times New Roman"/>
          <w:szCs w:val="24"/>
        </w:rPr>
      </w:pPr>
      <w:r w:rsidRPr="002875DB">
        <w:rPr>
          <w:rFonts w:cs="Times New Roman"/>
          <w:szCs w:val="24"/>
        </w:rPr>
        <w:t xml:space="preserve">Strengths of this study included outcomes assessor blinding, the inclusion of a control group, and independent observations. </w:t>
      </w:r>
    </w:p>
    <w:p w:rsidR="00E36583" w:rsidRPr="006B2B0F" w:rsidRDefault="002875DB" w:rsidP="00E36583">
      <w:pPr>
        <w:pStyle w:val="ListParagraph"/>
        <w:numPr>
          <w:ilvl w:val="0"/>
          <w:numId w:val="4"/>
        </w:numPr>
        <w:rPr>
          <w:rFonts w:cs="Times New Roman"/>
          <w:szCs w:val="24"/>
        </w:rPr>
      </w:pPr>
      <w:r w:rsidRPr="002875DB">
        <w:rPr>
          <w:rFonts w:cs="Times New Roman"/>
          <w:szCs w:val="24"/>
        </w:rPr>
        <w:t>Baseline measurements were significantly different between the 2 groups for symptom severity score</w:t>
      </w:r>
      <w:r>
        <w:rPr>
          <w:rFonts w:cs="Times New Roman"/>
          <w:szCs w:val="24"/>
        </w:rPr>
        <w:t>.</w:t>
      </w:r>
      <w:r w:rsidRPr="002875DB">
        <w:rPr>
          <w:rFonts w:cs="Times New Roman"/>
          <w:szCs w:val="24"/>
        </w:rPr>
        <w:t xml:space="preserve"> </w:t>
      </w:r>
      <w:r>
        <w:rPr>
          <w:rFonts w:cs="Times New Roman"/>
          <w:szCs w:val="24"/>
        </w:rPr>
        <w:t>Failing to adjust</w:t>
      </w:r>
      <w:r w:rsidR="00E36583" w:rsidRPr="002875DB">
        <w:rPr>
          <w:rFonts w:cs="Times New Roman"/>
          <w:szCs w:val="24"/>
        </w:rPr>
        <w:t xml:space="preserve"> for </w:t>
      </w:r>
      <w:r>
        <w:rPr>
          <w:rFonts w:cs="Times New Roman"/>
          <w:szCs w:val="24"/>
        </w:rPr>
        <w:t xml:space="preserve">this </w:t>
      </w:r>
      <w:r w:rsidR="00792151" w:rsidRPr="002875DB">
        <w:rPr>
          <w:rFonts w:cs="Times New Roman"/>
          <w:szCs w:val="24"/>
        </w:rPr>
        <w:t>imbala</w:t>
      </w:r>
      <w:r>
        <w:rPr>
          <w:rFonts w:cs="Times New Roman"/>
          <w:szCs w:val="24"/>
        </w:rPr>
        <w:t>nce</w:t>
      </w:r>
      <w:r w:rsidR="00792151" w:rsidRPr="002875DB">
        <w:rPr>
          <w:rFonts w:cs="Times New Roman"/>
          <w:szCs w:val="24"/>
        </w:rPr>
        <w:t xml:space="preserve"> in </w:t>
      </w:r>
      <w:r w:rsidR="00E36583" w:rsidRPr="002875DB">
        <w:rPr>
          <w:rFonts w:cs="Times New Roman"/>
          <w:szCs w:val="24"/>
        </w:rPr>
        <w:t>the</w:t>
      </w:r>
      <w:r>
        <w:rPr>
          <w:rFonts w:cs="Times New Roman"/>
          <w:szCs w:val="24"/>
        </w:rPr>
        <w:t>se</w:t>
      </w:r>
      <w:r w:rsidR="00E36583" w:rsidRPr="002875DB">
        <w:rPr>
          <w:rFonts w:cs="Times New Roman"/>
          <w:szCs w:val="24"/>
        </w:rPr>
        <w:t xml:space="preserve"> baseline scores in the analysis was </w:t>
      </w:r>
      <w:r>
        <w:rPr>
          <w:rFonts w:cs="Times New Roman"/>
          <w:szCs w:val="24"/>
        </w:rPr>
        <w:t xml:space="preserve">a weakness </w:t>
      </w:r>
      <w:r w:rsidR="00E36583" w:rsidRPr="002875DB">
        <w:rPr>
          <w:rFonts w:cs="Times New Roman"/>
          <w:szCs w:val="24"/>
        </w:rPr>
        <w:t>of the study.</w:t>
      </w:r>
      <w:r w:rsidR="00792151" w:rsidRPr="002875DB">
        <w:rPr>
          <w:rFonts w:cs="Times New Roman"/>
          <w:szCs w:val="24"/>
        </w:rPr>
        <w:t xml:space="preserve"> </w:t>
      </w:r>
      <w:r>
        <w:rPr>
          <w:rFonts w:cs="Times New Roman"/>
          <w:szCs w:val="24"/>
        </w:rPr>
        <w:t>Not performing this</w:t>
      </w:r>
      <w:r w:rsidR="00792151" w:rsidRPr="002875DB">
        <w:rPr>
          <w:rFonts w:cs="Times New Roman"/>
          <w:szCs w:val="24"/>
        </w:rPr>
        <w:t xml:space="preserve"> </w:t>
      </w:r>
      <w:r>
        <w:rPr>
          <w:rFonts w:cs="Times New Roman"/>
          <w:szCs w:val="24"/>
        </w:rPr>
        <w:t xml:space="preserve">adjustment in the </w:t>
      </w:r>
      <w:r w:rsidR="0029329D" w:rsidRPr="002875DB">
        <w:rPr>
          <w:rFonts w:cs="Times New Roman"/>
          <w:szCs w:val="24"/>
        </w:rPr>
        <w:t xml:space="preserve">analysis </w:t>
      </w:r>
      <w:r>
        <w:rPr>
          <w:rFonts w:cs="Times New Roman"/>
          <w:szCs w:val="24"/>
        </w:rPr>
        <w:t>de</w:t>
      </w:r>
      <w:r w:rsidR="00792151" w:rsidRPr="002875DB">
        <w:rPr>
          <w:rFonts w:cs="Times New Roman"/>
          <w:szCs w:val="24"/>
        </w:rPr>
        <w:t xml:space="preserve">creases </w:t>
      </w:r>
      <w:r w:rsidR="00792151" w:rsidRPr="006B2B0F">
        <w:rPr>
          <w:rFonts w:cs="Times New Roman"/>
          <w:szCs w:val="24"/>
        </w:rPr>
        <w:t xml:space="preserve">our confidence in the </w:t>
      </w:r>
      <w:r w:rsidR="0029329D" w:rsidRPr="006B2B0F">
        <w:rPr>
          <w:rFonts w:cs="Times New Roman"/>
          <w:szCs w:val="24"/>
        </w:rPr>
        <w:t>internal validity of the study.</w:t>
      </w:r>
    </w:p>
    <w:p w:rsidR="006B2B0F" w:rsidRPr="006B2B0F" w:rsidRDefault="006B2B0F" w:rsidP="006B2B0F">
      <w:pPr>
        <w:pStyle w:val="ListParagraph"/>
        <w:numPr>
          <w:ilvl w:val="0"/>
          <w:numId w:val="4"/>
        </w:numPr>
        <w:rPr>
          <w:rFonts w:cs="Times New Roman"/>
          <w:b/>
          <w:i/>
          <w:szCs w:val="24"/>
        </w:rPr>
      </w:pPr>
      <w:r w:rsidRPr="006B2B0F">
        <w:rPr>
          <w:rFonts w:cs="Times New Roman"/>
          <w:szCs w:val="24"/>
        </w:rPr>
        <w:t xml:space="preserve">Since the physician that administered the LLLT treatments and who also regularly checked for proper patient use of the splints through phone calls to both groups could not be blinded to group allocation, this could introduce performance bias. </w:t>
      </w:r>
    </w:p>
    <w:p w:rsidR="00E36583" w:rsidRPr="006B2B0F" w:rsidRDefault="00E36583" w:rsidP="00E36583">
      <w:pPr>
        <w:pStyle w:val="ListParagraph"/>
        <w:numPr>
          <w:ilvl w:val="0"/>
          <w:numId w:val="4"/>
        </w:numPr>
        <w:rPr>
          <w:rFonts w:cs="Times New Roman"/>
          <w:szCs w:val="24"/>
        </w:rPr>
      </w:pPr>
      <w:r w:rsidRPr="006B2B0F">
        <w:rPr>
          <w:rFonts w:cs="Times New Roman"/>
          <w:szCs w:val="24"/>
        </w:rPr>
        <w:t xml:space="preserve">The main limitations of this study were the relatively small number of patients and lack of </w:t>
      </w:r>
      <w:r w:rsidR="006B2B0F" w:rsidRPr="006B2B0F">
        <w:rPr>
          <w:rFonts w:cs="Times New Roman"/>
          <w:szCs w:val="24"/>
        </w:rPr>
        <w:t xml:space="preserve">a clear designation of one </w:t>
      </w:r>
      <w:r w:rsidRPr="006B2B0F">
        <w:rPr>
          <w:rFonts w:cs="Times New Roman"/>
          <w:szCs w:val="24"/>
        </w:rPr>
        <w:t xml:space="preserve">primary outcome, but </w:t>
      </w:r>
      <w:r w:rsidR="006B2B0F" w:rsidRPr="006B2B0F">
        <w:rPr>
          <w:rFonts w:cs="Times New Roman"/>
          <w:szCs w:val="24"/>
        </w:rPr>
        <w:t xml:space="preserve">this </w:t>
      </w:r>
      <w:r w:rsidRPr="006B2B0F">
        <w:rPr>
          <w:rFonts w:cs="Times New Roman"/>
          <w:szCs w:val="24"/>
        </w:rPr>
        <w:t>was not so important in this study, since none of the outcomes</w:t>
      </w:r>
      <w:r w:rsidR="00792151" w:rsidRPr="006B2B0F">
        <w:rPr>
          <w:rFonts w:cs="Times New Roman"/>
          <w:szCs w:val="24"/>
        </w:rPr>
        <w:t xml:space="preserve"> </w:t>
      </w:r>
      <w:r w:rsidR="00792151" w:rsidRPr="006B2B0F">
        <w:rPr>
          <w:rFonts w:cs="Times New Roman"/>
          <w:szCs w:val="24"/>
          <w:lang w:val="en"/>
        </w:rPr>
        <w:t xml:space="preserve">showed any </w:t>
      </w:r>
      <w:r w:rsidR="006B2B0F" w:rsidRPr="006B2B0F">
        <w:rPr>
          <w:rFonts w:cs="Times New Roman"/>
          <w:szCs w:val="24"/>
          <w:lang w:val="en"/>
        </w:rPr>
        <w:t xml:space="preserve">significant </w:t>
      </w:r>
      <w:r w:rsidR="00792151" w:rsidRPr="006B2B0F">
        <w:rPr>
          <w:rFonts w:cs="Times New Roman"/>
          <w:szCs w:val="24"/>
          <w:lang w:val="en"/>
        </w:rPr>
        <w:t>differences between groups after treatment.</w:t>
      </w:r>
    </w:p>
    <w:p w:rsidR="006B2B0F" w:rsidRPr="006B2B0F" w:rsidRDefault="006B2B0F" w:rsidP="006B2B0F">
      <w:pPr>
        <w:pStyle w:val="ListParagraph"/>
        <w:ind w:left="720"/>
        <w:rPr>
          <w:rFonts w:cs="Times New Roman"/>
          <w:b/>
          <w:i/>
          <w:szCs w:val="24"/>
        </w:rPr>
      </w:pPr>
    </w:p>
    <w:p w:rsidR="00C705EC" w:rsidRPr="00915B20"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C70AC" w:rsidRPr="000E294B" w:rsidRDefault="006C70AC" w:rsidP="00AC55B6">
      <w:pPr>
        <w:pStyle w:val="ListParagraph"/>
        <w:ind w:left="0"/>
        <w:rPr>
          <w:rFonts w:cs="Times New Roman"/>
          <w:b/>
          <w:i/>
          <w:szCs w:val="24"/>
        </w:rPr>
      </w:pPr>
    </w:p>
    <w:p w:rsidR="005F1E34" w:rsidRPr="00F90844" w:rsidRDefault="00B41B6E" w:rsidP="005F1E34">
      <w:pPr>
        <w:pStyle w:val="Default"/>
        <w:rPr>
          <w:color w:val="auto"/>
        </w:rPr>
      </w:pPr>
      <w:r>
        <w:rPr>
          <w:rFonts w:ascii="Times New Roman" w:hAnsi="Times New Roman" w:cs="Times New Roman"/>
          <w:color w:val="auto"/>
        </w:rPr>
        <w:t xml:space="preserve">This adequate study provides some evidence that </w:t>
      </w:r>
      <w:r w:rsidR="005B4535" w:rsidRPr="005B4535">
        <w:rPr>
          <w:color w:val="auto"/>
        </w:rPr>
        <w:t>low-level laser therapy</w:t>
      </w:r>
      <w:r w:rsidR="005B4535" w:rsidRPr="005F1E34">
        <w:rPr>
          <w:rFonts w:ascii="Times New Roman" w:hAnsi="Times New Roman" w:cs="Times New Roman"/>
          <w:color w:val="auto"/>
        </w:rPr>
        <w:t xml:space="preserve"> </w:t>
      </w:r>
      <w:r w:rsidR="005B4535">
        <w:rPr>
          <w:rFonts w:ascii="Times New Roman" w:hAnsi="Times New Roman" w:cs="Times New Roman"/>
          <w:color w:val="auto"/>
        </w:rPr>
        <w:t>(</w:t>
      </w:r>
      <w:r w:rsidR="005F1E34" w:rsidRPr="005F1E34">
        <w:rPr>
          <w:rFonts w:ascii="Times New Roman" w:hAnsi="Times New Roman" w:cs="Times New Roman"/>
          <w:color w:val="auto"/>
        </w:rPr>
        <w:t>LLLT</w:t>
      </w:r>
      <w:r w:rsidR="005B4535">
        <w:rPr>
          <w:rFonts w:ascii="Times New Roman" w:hAnsi="Times New Roman" w:cs="Times New Roman"/>
          <w:color w:val="auto"/>
        </w:rPr>
        <w:t>)</w:t>
      </w:r>
      <w:r w:rsidR="005F1E34" w:rsidRPr="005F1E34">
        <w:rPr>
          <w:rFonts w:ascii="Times New Roman" w:hAnsi="Times New Roman" w:cs="Times New Roman"/>
          <w:color w:val="auto"/>
        </w:rPr>
        <w:t xml:space="preserve"> </w:t>
      </w:r>
      <w:r w:rsidR="005B4535">
        <w:rPr>
          <w:rFonts w:ascii="Times New Roman" w:hAnsi="Times New Roman" w:cs="Times New Roman"/>
          <w:color w:val="auto"/>
        </w:rPr>
        <w:t xml:space="preserve">plus splinting </w:t>
      </w:r>
      <w:r w:rsidR="005F1E34" w:rsidRPr="005F1E34">
        <w:rPr>
          <w:rFonts w:ascii="Times New Roman" w:hAnsi="Times New Roman" w:cs="Times New Roman"/>
          <w:color w:val="auto"/>
        </w:rPr>
        <w:t xml:space="preserve">is no more effective than </w:t>
      </w:r>
      <w:r w:rsidR="005B4535">
        <w:rPr>
          <w:rFonts w:ascii="Times New Roman" w:hAnsi="Times New Roman" w:cs="Times New Roman"/>
          <w:color w:val="auto"/>
        </w:rPr>
        <w:t xml:space="preserve">splinting alone </w:t>
      </w:r>
      <w:r w:rsidR="005F1E34" w:rsidRPr="00F90844">
        <w:rPr>
          <w:color w:val="auto"/>
        </w:rPr>
        <w:t xml:space="preserve">in reducing </w:t>
      </w:r>
      <w:r w:rsidR="005B4535">
        <w:rPr>
          <w:color w:val="auto"/>
        </w:rPr>
        <w:t xml:space="preserve">CTS </w:t>
      </w:r>
      <w:r w:rsidR="005F1E34">
        <w:rPr>
          <w:color w:val="auto"/>
        </w:rPr>
        <w:t xml:space="preserve">symptoms </w:t>
      </w:r>
      <w:r w:rsidR="005F1E34" w:rsidRPr="00F90844">
        <w:rPr>
          <w:color w:val="auto"/>
        </w:rPr>
        <w:t xml:space="preserve">and improving functionality </w:t>
      </w:r>
      <w:r w:rsidR="005F1E34" w:rsidRPr="005F1E34">
        <w:rPr>
          <w:rFonts w:ascii="Times New Roman" w:hAnsi="Times New Roman" w:cs="Times New Roman"/>
          <w:color w:val="auto"/>
        </w:rPr>
        <w:t xml:space="preserve">in the conservative treatment of patients affected by </w:t>
      </w:r>
      <w:r w:rsidR="005F1E34" w:rsidRPr="00F90844">
        <w:rPr>
          <w:color w:val="auto"/>
        </w:rPr>
        <w:t>carpal tunnel syndrome</w:t>
      </w:r>
      <w:r w:rsidR="005F1E34" w:rsidRPr="005F1E34">
        <w:rPr>
          <w:rFonts w:ascii="Times New Roman" w:hAnsi="Times New Roman" w:cs="Times New Roman"/>
          <w:color w:val="auto"/>
        </w:rPr>
        <w:t xml:space="preserve"> </w:t>
      </w:r>
      <w:r w:rsidR="00BD321C" w:rsidRPr="00F90844">
        <w:rPr>
          <w:color w:val="auto"/>
        </w:rPr>
        <w:t>(CTS).</w:t>
      </w:r>
      <w:r w:rsidR="00BD321C" w:rsidRPr="005F1E34">
        <w:rPr>
          <w:color w:val="auto"/>
        </w:rPr>
        <w:t xml:space="preserve"> </w:t>
      </w:r>
    </w:p>
    <w:p w:rsidR="00F90844" w:rsidRPr="00F90844" w:rsidRDefault="00F90844" w:rsidP="00F90844">
      <w:pPr>
        <w:pStyle w:val="Default"/>
        <w:rPr>
          <w:color w:val="auto"/>
        </w:rPr>
      </w:pPr>
      <w:r w:rsidRPr="00F90844">
        <w:rPr>
          <w:color w:val="auto"/>
        </w:rPr>
        <w:t xml:space="preserve"> </w:t>
      </w:r>
    </w:p>
    <w:sectPr w:rsidR="00F90844" w:rsidRPr="00F908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459A9"/>
    <w:multiLevelType w:val="hybridMultilevel"/>
    <w:tmpl w:val="BE56859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64BC7"/>
    <w:multiLevelType w:val="hybridMultilevel"/>
    <w:tmpl w:val="9AFC63E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B7953"/>
    <w:multiLevelType w:val="hybridMultilevel"/>
    <w:tmpl w:val="88F8341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F47CCC"/>
    <w:multiLevelType w:val="hybridMultilevel"/>
    <w:tmpl w:val="E3AE1A9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0E3A3B"/>
    <w:multiLevelType w:val="hybridMultilevel"/>
    <w:tmpl w:val="60749D2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9"/>
  </w:num>
  <w:num w:numId="3">
    <w:abstractNumId w:val="0"/>
  </w:num>
  <w:num w:numId="4">
    <w:abstractNumId w:val="1"/>
  </w:num>
  <w:num w:numId="5">
    <w:abstractNumId w:val="2"/>
  </w:num>
  <w:num w:numId="6">
    <w:abstractNumId w:val="11"/>
  </w:num>
  <w:num w:numId="7">
    <w:abstractNumId w:val="12"/>
  </w:num>
  <w:num w:numId="8">
    <w:abstractNumId w:val="7"/>
  </w:num>
  <w:num w:numId="9">
    <w:abstractNumId w:val="3"/>
  </w:num>
  <w:num w:numId="10">
    <w:abstractNumId w:val="4"/>
  </w:num>
  <w:num w:numId="11">
    <w:abstractNumId w:val="5"/>
  </w:num>
  <w:num w:numId="12">
    <w:abstractNumId w:val="6"/>
  </w:num>
  <w:num w:numId="13">
    <w:abstractNumId w:val="8"/>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2084"/>
    <w:rsid w:val="00003229"/>
    <w:rsid w:val="0000327D"/>
    <w:rsid w:val="00003409"/>
    <w:rsid w:val="00005670"/>
    <w:rsid w:val="000154D1"/>
    <w:rsid w:val="0001776B"/>
    <w:rsid w:val="00020B0C"/>
    <w:rsid w:val="00021D84"/>
    <w:rsid w:val="00022734"/>
    <w:rsid w:val="000247A8"/>
    <w:rsid w:val="00026811"/>
    <w:rsid w:val="00030C5A"/>
    <w:rsid w:val="00037D4F"/>
    <w:rsid w:val="00053CA3"/>
    <w:rsid w:val="00054D9A"/>
    <w:rsid w:val="000566CC"/>
    <w:rsid w:val="00067CA9"/>
    <w:rsid w:val="00072FF4"/>
    <w:rsid w:val="0007303B"/>
    <w:rsid w:val="00076EBE"/>
    <w:rsid w:val="000865CA"/>
    <w:rsid w:val="000932C2"/>
    <w:rsid w:val="0009600D"/>
    <w:rsid w:val="000A1CD5"/>
    <w:rsid w:val="000A50B6"/>
    <w:rsid w:val="000A6DB0"/>
    <w:rsid w:val="000A7A76"/>
    <w:rsid w:val="000B15B1"/>
    <w:rsid w:val="000B4E11"/>
    <w:rsid w:val="000B62E0"/>
    <w:rsid w:val="000B67FB"/>
    <w:rsid w:val="000B76E6"/>
    <w:rsid w:val="000C4FC2"/>
    <w:rsid w:val="000C6334"/>
    <w:rsid w:val="000D0134"/>
    <w:rsid w:val="000E294B"/>
    <w:rsid w:val="000E4446"/>
    <w:rsid w:val="000F01BF"/>
    <w:rsid w:val="000F1426"/>
    <w:rsid w:val="000F2E6E"/>
    <w:rsid w:val="00105D09"/>
    <w:rsid w:val="00106B4C"/>
    <w:rsid w:val="001075DA"/>
    <w:rsid w:val="00112423"/>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2BE"/>
    <w:rsid w:val="00141CC0"/>
    <w:rsid w:val="00146D9E"/>
    <w:rsid w:val="00146F51"/>
    <w:rsid w:val="00156C33"/>
    <w:rsid w:val="001612BF"/>
    <w:rsid w:val="00162CEF"/>
    <w:rsid w:val="001631AC"/>
    <w:rsid w:val="001671A8"/>
    <w:rsid w:val="0017334C"/>
    <w:rsid w:val="00173C26"/>
    <w:rsid w:val="001755BF"/>
    <w:rsid w:val="00183CB5"/>
    <w:rsid w:val="00185B7D"/>
    <w:rsid w:val="00186557"/>
    <w:rsid w:val="00190A66"/>
    <w:rsid w:val="00192AD1"/>
    <w:rsid w:val="00193BBB"/>
    <w:rsid w:val="001A30CA"/>
    <w:rsid w:val="001A3190"/>
    <w:rsid w:val="001A40A4"/>
    <w:rsid w:val="001B514F"/>
    <w:rsid w:val="001B799D"/>
    <w:rsid w:val="001B799E"/>
    <w:rsid w:val="001C1EE7"/>
    <w:rsid w:val="001C3D47"/>
    <w:rsid w:val="001C4C85"/>
    <w:rsid w:val="001C5323"/>
    <w:rsid w:val="001C592E"/>
    <w:rsid w:val="001C60CE"/>
    <w:rsid w:val="001C71E7"/>
    <w:rsid w:val="001C7F1D"/>
    <w:rsid w:val="001D051B"/>
    <w:rsid w:val="001D7B91"/>
    <w:rsid w:val="001E161E"/>
    <w:rsid w:val="001E245C"/>
    <w:rsid w:val="001E3608"/>
    <w:rsid w:val="001E4B6F"/>
    <w:rsid w:val="001E5322"/>
    <w:rsid w:val="001E7100"/>
    <w:rsid w:val="001F29EF"/>
    <w:rsid w:val="001F62DB"/>
    <w:rsid w:val="001F7F9F"/>
    <w:rsid w:val="00201E4A"/>
    <w:rsid w:val="00202041"/>
    <w:rsid w:val="00203DEC"/>
    <w:rsid w:val="00204475"/>
    <w:rsid w:val="00206053"/>
    <w:rsid w:val="00207378"/>
    <w:rsid w:val="002100EF"/>
    <w:rsid w:val="00210AD5"/>
    <w:rsid w:val="00210CAB"/>
    <w:rsid w:val="002210BF"/>
    <w:rsid w:val="0022236C"/>
    <w:rsid w:val="002239B5"/>
    <w:rsid w:val="002252EC"/>
    <w:rsid w:val="002256F4"/>
    <w:rsid w:val="00225707"/>
    <w:rsid w:val="00226B21"/>
    <w:rsid w:val="002310AC"/>
    <w:rsid w:val="00232F12"/>
    <w:rsid w:val="00233AEC"/>
    <w:rsid w:val="002355C4"/>
    <w:rsid w:val="00235C1F"/>
    <w:rsid w:val="002362F1"/>
    <w:rsid w:val="00236665"/>
    <w:rsid w:val="00237E68"/>
    <w:rsid w:val="0024294B"/>
    <w:rsid w:val="00245165"/>
    <w:rsid w:val="002463CD"/>
    <w:rsid w:val="0024640A"/>
    <w:rsid w:val="00247792"/>
    <w:rsid w:val="0025385E"/>
    <w:rsid w:val="00254238"/>
    <w:rsid w:val="00261C1E"/>
    <w:rsid w:val="0026538D"/>
    <w:rsid w:val="00273DE4"/>
    <w:rsid w:val="00277135"/>
    <w:rsid w:val="002818BA"/>
    <w:rsid w:val="00282963"/>
    <w:rsid w:val="00284637"/>
    <w:rsid w:val="00285FEB"/>
    <w:rsid w:val="002875DB"/>
    <w:rsid w:val="0029056E"/>
    <w:rsid w:val="0029329D"/>
    <w:rsid w:val="00295E1C"/>
    <w:rsid w:val="0029623C"/>
    <w:rsid w:val="002977A9"/>
    <w:rsid w:val="002A0E04"/>
    <w:rsid w:val="002A3661"/>
    <w:rsid w:val="002A44C2"/>
    <w:rsid w:val="002A77B9"/>
    <w:rsid w:val="002B1B78"/>
    <w:rsid w:val="002B3233"/>
    <w:rsid w:val="002B3483"/>
    <w:rsid w:val="002B4BF4"/>
    <w:rsid w:val="002B751C"/>
    <w:rsid w:val="002C006C"/>
    <w:rsid w:val="002C32E8"/>
    <w:rsid w:val="002D01CC"/>
    <w:rsid w:val="002D0637"/>
    <w:rsid w:val="002D1DB0"/>
    <w:rsid w:val="002D28BF"/>
    <w:rsid w:val="002D31E6"/>
    <w:rsid w:val="002D54E3"/>
    <w:rsid w:val="002E0E37"/>
    <w:rsid w:val="002E16DD"/>
    <w:rsid w:val="002E27B0"/>
    <w:rsid w:val="002E3789"/>
    <w:rsid w:val="002E3E5C"/>
    <w:rsid w:val="002E4252"/>
    <w:rsid w:val="002E479B"/>
    <w:rsid w:val="002E7108"/>
    <w:rsid w:val="002F15E1"/>
    <w:rsid w:val="002F336A"/>
    <w:rsid w:val="002F4C65"/>
    <w:rsid w:val="002F6BF6"/>
    <w:rsid w:val="00305931"/>
    <w:rsid w:val="00311D2A"/>
    <w:rsid w:val="00312D92"/>
    <w:rsid w:val="003148D1"/>
    <w:rsid w:val="00315686"/>
    <w:rsid w:val="003162CF"/>
    <w:rsid w:val="00316A0E"/>
    <w:rsid w:val="00320444"/>
    <w:rsid w:val="0032565B"/>
    <w:rsid w:val="00326A12"/>
    <w:rsid w:val="00326ADD"/>
    <w:rsid w:val="0032702E"/>
    <w:rsid w:val="00327FBF"/>
    <w:rsid w:val="0033415D"/>
    <w:rsid w:val="00336475"/>
    <w:rsid w:val="00340EEF"/>
    <w:rsid w:val="00342A70"/>
    <w:rsid w:val="00342DF5"/>
    <w:rsid w:val="00347C52"/>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93824"/>
    <w:rsid w:val="00393F08"/>
    <w:rsid w:val="00394877"/>
    <w:rsid w:val="003962C6"/>
    <w:rsid w:val="003A1337"/>
    <w:rsid w:val="003A1A39"/>
    <w:rsid w:val="003A6E98"/>
    <w:rsid w:val="003A7F1C"/>
    <w:rsid w:val="003B000A"/>
    <w:rsid w:val="003B102B"/>
    <w:rsid w:val="003B43B1"/>
    <w:rsid w:val="003B46E2"/>
    <w:rsid w:val="003B587A"/>
    <w:rsid w:val="003B59E1"/>
    <w:rsid w:val="003C2D3E"/>
    <w:rsid w:val="003C2DD4"/>
    <w:rsid w:val="003C2F54"/>
    <w:rsid w:val="003C46D6"/>
    <w:rsid w:val="003C5BC9"/>
    <w:rsid w:val="003C63EA"/>
    <w:rsid w:val="003C6FAD"/>
    <w:rsid w:val="003C752F"/>
    <w:rsid w:val="003C78DC"/>
    <w:rsid w:val="003D0C39"/>
    <w:rsid w:val="003D5C5E"/>
    <w:rsid w:val="003E35D7"/>
    <w:rsid w:val="003E3EE6"/>
    <w:rsid w:val="003E50C1"/>
    <w:rsid w:val="003E7006"/>
    <w:rsid w:val="003F676E"/>
    <w:rsid w:val="003F7668"/>
    <w:rsid w:val="004007E9"/>
    <w:rsid w:val="00400A4F"/>
    <w:rsid w:val="004038ED"/>
    <w:rsid w:val="0041033D"/>
    <w:rsid w:val="00411BE8"/>
    <w:rsid w:val="0041508D"/>
    <w:rsid w:val="00417739"/>
    <w:rsid w:val="00422A5B"/>
    <w:rsid w:val="004240A0"/>
    <w:rsid w:val="0042475D"/>
    <w:rsid w:val="00425E3A"/>
    <w:rsid w:val="00426C3A"/>
    <w:rsid w:val="0042746D"/>
    <w:rsid w:val="00430CA1"/>
    <w:rsid w:val="004337DF"/>
    <w:rsid w:val="00435AE4"/>
    <w:rsid w:val="00436D33"/>
    <w:rsid w:val="00442D27"/>
    <w:rsid w:val="00443BB9"/>
    <w:rsid w:val="00446110"/>
    <w:rsid w:val="0044792D"/>
    <w:rsid w:val="00450CAD"/>
    <w:rsid w:val="00452611"/>
    <w:rsid w:val="0045408D"/>
    <w:rsid w:val="00454579"/>
    <w:rsid w:val="00462322"/>
    <w:rsid w:val="00464625"/>
    <w:rsid w:val="0046655E"/>
    <w:rsid w:val="00472443"/>
    <w:rsid w:val="00475C8A"/>
    <w:rsid w:val="00484D66"/>
    <w:rsid w:val="00490437"/>
    <w:rsid w:val="004916DF"/>
    <w:rsid w:val="00493432"/>
    <w:rsid w:val="0049584B"/>
    <w:rsid w:val="00497357"/>
    <w:rsid w:val="004A035F"/>
    <w:rsid w:val="004A05BE"/>
    <w:rsid w:val="004A088F"/>
    <w:rsid w:val="004A4E2A"/>
    <w:rsid w:val="004B19DB"/>
    <w:rsid w:val="004B576E"/>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D634A"/>
    <w:rsid w:val="004E00A0"/>
    <w:rsid w:val="004E06DC"/>
    <w:rsid w:val="004E19BC"/>
    <w:rsid w:val="004E19E4"/>
    <w:rsid w:val="004E1B1C"/>
    <w:rsid w:val="004E324D"/>
    <w:rsid w:val="004E45A0"/>
    <w:rsid w:val="004E482F"/>
    <w:rsid w:val="004F2CF1"/>
    <w:rsid w:val="004F4BE6"/>
    <w:rsid w:val="0050062A"/>
    <w:rsid w:val="00500A18"/>
    <w:rsid w:val="00502764"/>
    <w:rsid w:val="00504ACA"/>
    <w:rsid w:val="00505D22"/>
    <w:rsid w:val="0050615C"/>
    <w:rsid w:val="00507EB9"/>
    <w:rsid w:val="00510839"/>
    <w:rsid w:val="005116C2"/>
    <w:rsid w:val="005144BE"/>
    <w:rsid w:val="00515215"/>
    <w:rsid w:val="00515794"/>
    <w:rsid w:val="0051606B"/>
    <w:rsid w:val="0051665A"/>
    <w:rsid w:val="005237BB"/>
    <w:rsid w:val="00523B45"/>
    <w:rsid w:val="00525E6E"/>
    <w:rsid w:val="005271CD"/>
    <w:rsid w:val="005319C1"/>
    <w:rsid w:val="00531B27"/>
    <w:rsid w:val="005356E8"/>
    <w:rsid w:val="00535BE1"/>
    <w:rsid w:val="00540A28"/>
    <w:rsid w:val="005410FB"/>
    <w:rsid w:val="0054228C"/>
    <w:rsid w:val="005441DA"/>
    <w:rsid w:val="00544D06"/>
    <w:rsid w:val="00550F6C"/>
    <w:rsid w:val="00551AEF"/>
    <w:rsid w:val="005543FC"/>
    <w:rsid w:val="00555B3C"/>
    <w:rsid w:val="0055780B"/>
    <w:rsid w:val="005621EA"/>
    <w:rsid w:val="005648EF"/>
    <w:rsid w:val="0056633B"/>
    <w:rsid w:val="00581117"/>
    <w:rsid w:val="00581412"/>
    <w:rsid w:val="0058189A"/>
    <w:rsid w:val="0058598F"/>
    <w:rsid w:val="0059193C"/>
    <w:rsid w:val="00597B83"/>
    <w:rsid w:val="005A14AD"/>
    <w:rsid w:val="005A1705"/>
    <w:rsid w:val="005A1844"/>
    <w:rsid w:val="005A2AED"/>
    <w:rsid w:val="005B0A2D"/>
    <w:rsid w:val="005B1BDB"/>
    <w:rsid w:val="005B4535"/>
    <w:rsid w:val="005B4A88"/>
    <w:rsid w:val="005B524E"/>
    <w:rsid w:val="005B740E"/>
    <w:rsid w:val="005C0C92"/>
    <w:rsid w:val="005C18C2"/>
    <w:rsid w:val="005C5385"/>
    <w:rsid w:val="005C5CBD"/>
    <w:rsid w:val="005D2104"/>
    <w:rsid w:val="005E51A2"/>
    <w:rsid w:val="005E5584"/>
    <w:rsid w:val="005E767C"/>
    <w:rsid w:val="005F1E34"/>
    <w:rsid w:val="005F4A8C"/>
    <w:rsid w:val="005F6820"/>
    <w:rsid w:val="00601BDE"/>
    <w:rsid w:val="00602DD6"/>
    <w:rsid w:val="00604865"/>
    <w:rsid w:val="006064D3"/>
    <w:rsid w:val="00607475"/>
    <w:rsid w:val="00607B6F"/>
    <w:rsid w:val="00611064"/>
    <w:rsid w:val="0061666B"/>
    <w:rsid w:val="00626417"/>
    <w:rsid w:val="006266D2"/>
    <w:rsid w:val="006271F5"/>
    <w:rsid w:val="00634029"/>
    <w:rsid w:val="00643667"/>
    <w:rsid w:val="006445DD"/>
    <w:rsid w:val="00646C82"/>
    <w:rsid w:val="006510CA"/>
    <w:rsid w:val="00653989"/>
    <w:rsid w:val="00654153"/>
    <w:rsid w:val="0065724D"/>
    <w:rsid w:val="0065746E"/>
    <w:rsid w:val="00661BE3"/>
    <w:rsid w:val="006632E9"/>
    <w:rsid w:val="00663604"/>
    <w:rsid w:val="00666CF8"/>
    <w:rsid w:val="006701D9"/>
    <w:rsid w:val="006708FB"/>
    <w:rsid w:val="00671173"/>
    <w:rsid w:val="00672BAD"/>
    <w:rsid w:val="00673218"/>
    <w:rsid w:val="00673CDB"/>
    <w:rsid w:val="00675998"/>
    <w:rsid w:val="00677EEC"/>
    <w:rsid w:val="0068124B"/>
    <w:rsid w:val="006907ED"/>
    <w:rsid w:val="00692CEE"/>
    <w:rsid w:val="00692F53"/>
    <w:rsid w:val="0069616B"/>
    <w:rsid w:val="00696CA6"/>
    <w:rsid w:val="006A087B"/>
    <w:rsid w:val="006A0B96"/>
    <w:rsid w:val="006A37CF"/>
    <w:rsid w:val="006A655F"/>
    <w:rsid w:val="006B2B0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55B1"/>
    <w:rsid w:val="006E59F7"/>
    <w:rsid w:val="006F29BA"/>
    <w:rsid w:val="006F2F22"/>
    <w:rsid w:val="00700C84"/>
    <w:rsid w:val="00702468"/>
    <w:rsid w:val="007024E3"/>
    <w:rsid w:val="00702F27"/>
    <w:rsid w:val="00706FE7"/>
    <w:rsid w:val="00712483"/>
    <w:rsid w:val="00713CAA"/>
    <w:rsid w:val="007141D5"/>
    <w:rsid w:val="00717931"/>
    <w:rsid w:val="007179B8"/>
    <w:rsid w:val="00720495"/>
    <w:rsid w:val="0072247E"/>
    <w:rsid w:val="00724AA0"/>
    <w:rsid w:val="00725505"/>
    <w:rsid w:val="00725DBF"/>
    <w:rsid w:val="00732531"/>
    <w:rsid w:val="00734FEA"/>
    <w:rsid w:val="00735652"/>
    <w:rsid w:val="00736042"/>
    <w:rsid w:val="00736E82"/>
    <w:rsid w:val="00740553"/>
    <w:rsid w:val="00740CD1"/>
    <w:rsid w:val="00742AFE"/>
    <w:rsid w:val="007507C3"/>
    <w:rsid w:val="00751E2C"/>
    <w:rsid w:val="00752599"/>
    <w:rsid w:val="00752A63"/>
    <w:rsid w:val="00755A14"/>
    <w:rsid w:val="00756C4C"/>
    <w:rsid w:val="00757153"/>
    <w:rsid w:val="00761F0D"/>
    <w:rsid w:val="00766762"/>
    <w:rsid w:val="00771734"/>
    <w:rsid w:val="007773E8"/>
    <w:rsid w:val="00782DC1"/>
    <w:rsid w:val="00784337"/>
    <w:rsid w:val="00790CD2"/>
    <w:rsid w:val="00790E94"/>
    <w:rsid w:val="00792151"/>
    <w:rsid w:val="00792B7B"/>
    <w:rsid w:val="00794BDB"/>
    <w:rsid w:val="0079579B"/>
    <w:rsid w:val="007A1C62"/>
    <w:rsid w:val="007A28C1"/>
    <w:rsid w:val="007A4CA4"/>
    <w:rsid w:val="007B147A"/>
    <w:rsid w:val="007B4BFC"/>
    <w:rsid w:val="007B5AE8"/>
    <w:rsid w:val="007B71C4"/>
    <w:rsid w:val="007B7CDE"/>
    <w:rsid w:val="007C0213"/>
    <w:rsid w:val="007C11C1"/>
    <w:rsid w:val="007C223C"/>
    <w:rsid w:val="007C4034"/>
    <w:rsid w:val="007C4303"/>
    <w:rsid w:val="007C4868"/>
    <w:rsid w:val="007C53FE"/>
    <w:rsid w:val="007C57A3"/>
    <w:rsid w:val="007C5FAF"/>
    <w:rsid w:val="007C6DC1"/>
    <w:rsid w:val="007C71A4"/>
    <w:rsid w:val="007C73EF"/>
    <w:rsid w:val="007D29DB"/>
    <w:rsid w:val="007D2C06"/>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20146"/>
    <w:rsid w:val="008217DF"/>
    <w:rsid w:val="008243D6"/>
    <w:rsid w:val="00824F44"/>
    <w:rsid w:val="008335F6"/>
    <w:rsid w:val="0083525D"/>
    <w:rsid w:val="00837627"/>
    <w:rsid w:val="0084138A"/>
    <w:rsid w:val="008414A9"/>
    <w:rsid w:val="008460F9"/>
    <w:rsid w:val="0084683D"/>
    <w:rsid w:val="00847919"/>
    <w:rsid w:val="008501EF"/>
    <w:rsid w:val="00855AF8"/>
    <w:rsid w:val="008603C7"/>
    <w:rsid w:val="0086052B"/>
    <w:rsid w:val="00863B28"/>
    <w:rsid w:val="00865DD9"/>
    <w:rsid w:val="00874367"/>
    <w:rsid w:val="0087489D"/>
    <w:rsid w:val="0087550D"/>
    <w:rsid w:val="008756DC"/>
    <w:rsid w:val="00875E30"/>
    <w:rsid w:val="0087638E"/>
    <w:rsid w:val="00877FDD"/>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2F93"/>
    <w:rsid w:val="008E3D23"/>
    <w:rsid w:val="008E4290"/>
    <w:rsid w:val="008E4A0F"/>
    <w:rsid w:val="008E790D"/>
    <w:rsid w:val="008F1524"/>
    <w:rsid w:val="008F2422"/>
    <w:rsid w:val="008F39B7"/>
    <w:rsid w:val="008F5526"/>
    <w:rsid w:val="009007F2"/>
    <w:rsid w:val="00900F3B"/>
    <w:rsid w:val="009015F1"/>
    <w:rsid w:val="009016D6"/>
    <w:rsid w:val="009070D4"/>
    <w:rsid w:val="0091119B"/>
    <w:rsid w:val="00915B20"/>
    <w:rsid w:val="00916C0E"/>
    <w:rsid w:val="00917123"/>
    <w:rsid w:val="009304B7"/>
    <w:rsid w:val="009361B4"/>
    <w:rsid w:val="0093660C"/>
    <w:rsid w:val="00936995"/>
    <w:rsid w:val="00937522"/>
    <w:rsid w:val="009423EE"/>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C9D"/>
    <w:rsid w:val="00991F49"/>
    <w:rsid w:val="00993F5E"/>
    <w:rsid w:val="0099404B"/>
    <w:rsid w:val="009A331F"/>
    <w:rsid w:val="009A7293"/>
    <w:rsid w:val="009B2A24"/>
    <w:rsid w:val="009B4E35"/>
    <w:rsid w:val="009B7A01"/>
    <w:rsid w:val="009C276F"/>
    <w:rsid w:val="009C2BA1"/>
    <w:rsid w:val="009D0928"/>
    <w:rsid w:val="009D1814"/>
    <w:rsid w:val="009D2C02"/>
    <w:rsid w:val="009D4E8A"/>
    <w:rsid w:val="009D5517"/>
    <w:rsid w:val="009D67A9"/>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26DB3"/>
    <w:rsid w:val="00A305B6"/>
    <w:rsid w:val="00A36337"/>
    <w:rsid w:val="00A37A52"/>
    <w:rsid w:val="00A44500"/>
    <w:rsid w:val="00A44E78"/>
    <w:rsid w:val="00A44EA0"/>
    <w:rsid w:val="00A46DFE"/>
    <w:rsid w:val="00A569C8"/>
    <w:rsid w:val="00A6654C"/>
    <w:rsid w:val="00A671C3"/>
    <w:rsid w:val="00A71987"/>
    <w:rsid w:val="00A7594D"/>
    <w:rsid w:val="00A81B93"/>
    <w:rsid w:val="00A81C2D"/>
    <w:rsid w:val="00A8295D"/>
    <w:rsid w:val="00A91370"/>
    <w:rsid w:val="00A91D71"/>
    <w:rsid w:val="00A9321A"/>
    <w:rsid w:val="00A93853"/>
    <w:rsid w:val="00A93D02"/>
    <w:rsid w:val="00A95447"/>
    <w:rsid w:val="00A9612B"/>
    <w:rsid w:val="00AA1AD3"/>
    <w:rsid w:val="00AA1F06"/>
    <w:rsid w:val="00AA32EF"/>
    <w:rsid w:val="00AA7335"/>
    <w:rsid w:val="00AB0B64"/>
    <w:rsid w:val="00AB3D9D"/>
    <w:rsid w:val="00AB43E9"/>
    <w:rsid w:val="00AB6DD6"/>
    <w:rsid w:val="00AB6ED5"/>
    <w:rsid w:val="00AB7F12"/>
    <w:rsid w:val="00AC0A15"/>
    <w:rsid w:val="00AC168F"/>
    <w:rsid w:val="00AC55B6"/>
    <w:rsid w:val="00AC6B1B"/>
    <w:rsid w:val="00AC6C4E"/>
    <w:rsid w:val="00AC7911"/>
    <w:rsid w:val="00AD6585"/>
    <w:rsid w:val="00AD665C"/>
    <w:rsid w:val="00AD6D40"/>
    <w:rsid w:val="00AE0F1D"/>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B64"/>
    <w:rsid w:val="00B354DF"/>
    <w:rsid w:val="00B36CAF"/>
    <w:rsid w:val="00B37717"/>
    <w:rsid w:val="00B41B6E"/>
    <w:rsid w:val="00B426EC"/>
    <w:rsid w:val="00B44C6E"/>
    <w:rsid w:val="00B4678C"/>
    <w:rsid w:val="00B51260"/>
    <w:rsid w:val="00B5299F"/>
    <w:rsid w:val="00B61204"/>
    <w:rsid w:val="00B63061"/>
    <w:rsid w:val="00B65679"/>
    <w:rsid w:val="00B6712D"/>
    <w:rsid w:val="00B679E3"/>
    <w:rsid w:val="00B74253"/>
    <w:rsid w:val="00B76A4F"/>
    <w:rsid w:val="00B77339"/>
    <w:rsid w:val="00B775D4"/>
    <w:rsid w:val="00B831EE"/>
    <w:rsid w:val="00B851C6"/>
    <w:rsid w:val="00B90951"/>
    <w:rsid w:val="00B94634"/>
    <w:rsid w:val="00B95BD8"/>
    <w:rsid w:val="00B964C7"/>
    <w:rsid w:val="00B974CE"/>
    <w:rsid w:val="00BA0F4A"/>
    <w:rsid w:val="00BA12FD"/>
    <w:rsid w:val="00BB3A5D"/>
    <w:rsid w:val="00BB3B96"/>
    <w:rsid w:val="00BB5EEB"/>
    <w:rsid w:val="00BC196C"/>
    <w:rsid w:val="00BC77CB"/>
    <w:rsid w:val="00BD321C"/>
    <w:rsid w:val="00BD45E5"/>
    <w:rsid w:val="00BD6C32"/>
    <w:rsid w:val="00BE19BE"/>
    <w:rsid w:val="00BE4FF0"/>
    <w:rsid w:val="00BE5BAE"/>
    <w:rsid w:val="00BE6954"/>
    <w:rsid w:val="00BF3803"/>
    <w:rsid w:val="00BF423F"/>
    <w:rsid w:val="00BF529C"/>
    <w:rsid w:val="00BF5F75"/>
    <w:rsid w:val="00BF6515"/>
    <w:rsid w:val="00BF684B"/>
    <w:rsid w:val="00BF6BC7"/>
    <w:rsid w:val="00BF6CEE"/>
    <w:rsid w:val="00BF7023"/>
    <w:rsid w:val="00BF7703"/>
    <w:rsid w:val="00C00C14"/>
    <w:rsid w:val="00C01B1E"/>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154D"/>
    <w:rsid w:val="00C435EB"/>
    <w:rsid w:val="00C45A18"/>
    <w:rsid w:val="00C5280C"/>
    <w:rsid w:val="00C5665E"/>
    <w:rsid w:val="00C56D65"/>
    <w:rsid w:val="00C57626"/>
    <w:rsid w:val="00C601D3"/>
    <w:rsid w:val="00C610A0"/>
    <w:rsid w:val="00C61819"/>
    <w:rsid w:val="00C6592B"/>
    <w:rsid w:val="00C674D5"/>
    <w:rsid w:val="00C705EC"/>
    <w:rsid w:val="00C70C7C"/>
    <w:rsid w:val="00C74377"/>
    <w:rsid w:val="00C7472E"/>
    <w:rsid w:val="00C7547C"/>
    <w:rsid w:val="00C7588C"/>
    <w:rsid w:val="00C81470"/>
    <w:rsid w:val="00C876D8"/>
    <w:rsid w:val="00C8789B"/>
    <w:rsid w:val="00C90D60"/>
    <w:rsid w:val="00C9214F"/>
    <w:rsid w:val="00C92437"/>
    <w:rsid w:val="00C925D5"/>
    <w:rsid w:val="00C94931"/>
    <w:rsid w:val="00C95C80"/>
    <w:rsid w:val="00C96242"/>
    <w:rsid w:val="00CA0824"/>
    <w:rsid w:val="00CA447C"/>
    <w:rsid w:val="00CA6DF1"/>
    <w:rsid w:val="00CB203F"/>
    <w:rsid w:val="00CB3D2B"/>
    <w:rsid w:val="00CB6598"/>
    <w:rsid w:val="00CB673E"/>
    <w:rsid w:val="00CB7DF4"/>
    <w:rsid w:val="00CC02FC"/>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545"/>
    <w:rsid w:val="00D36136"/>
    <w:rsid w:val="00D4140E"/>
    <w:rsid w:val="00D41BE3"/>
    <w:rsid w:val="00D421A0"/>
    <w:rsid w:val="00D4264D"/>
    <w:rsid w:val="00D42BE7"/>
    <w:rsid w:val="00D44326"/>
    <w:rsid w:val="00D47076"/>
    <w:rsid w:val="00D47253"/>
    <w:rsid w:val="00D50E60"/>
    <w:rsid w:val="00D57FBE"/>
    <w:rsid w:val="00D649D5"/>
    <w:rsid w:val="00D6542A"/>
    <w:rsid w:val="00D65A96"/>
    <w:rsid w:val="00D668AE"/>
    <w:rsid w:val="00D7075C"/>
    <w:rsid w:val="00D70C26"/>
    <w:rsid w:val="00D72A1D"/>
    <w:rsid w:val="00D75E71"/>
    <w:rsid w:val="00D80FC0"/>
    <w:rsid w:val="00D81899"/>
    <w:rsid w:val="00D81FA4"/>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460F"/>
    <w:rsid w:val="00E058AA"/>
    <w:rsid w:val="00E10C4E"/>
    <w:rsid w:val="00E12D16"/>
    <w:rsid w:val="00E13945"/>
    <w:rsid w:val="00E14162"/>
    <w:rsid w:val="00E1447C"/>
    <w:rsid w:val="00E15D35"/>
    <w:rsid w:val="00E16106"/>
    <w:rsid w:val="00E162B2"/>
    <w:rsid w:val="00E2028C"/>
    <w:rsid w:val="00E211D9"/>
    <w:rsid w:val="00E22BE4"/>
    <w:rsid w:val="00E23BC8"/>
    <w:rsid w:val="00E34C2F"/>
    <w:rsid w:val="00E34C5C"/>
    <w:rsid w:val="00E35FF9"/>
    <w:rsid w:val="00E36583"/>
    <w:rsid w:val="00E40883"/>
    <w:rsid w:val="00E4275F"/>
    <w:rsid w:val="00E45DFC"/>
    <w:rsid w:val="00E4746C"/>
    <w:rsid w:val="00E526A9"/>
    <w:rsid w:val="00E5571C"/>
    <w:rsid w:val="00E60B53"/>
    <w:rsid w:val="00E636A4"/>
    <w:rsid w:val="00E65191"/>
    <w:rsid w:val="00E656BE"/>
    <w:rsid w:val="00E66492"/>
    <w:rsid w:val="00E71FD1"/>
    <w:rsid w:val="00E73A4F"/>
    <w:rsid w:val="00E73BB2"/>
    <w:rsid w:val="00E745A3"/>
    <w:rsid w:val="00E90B2C"/>
    <w:rsid w:val="00E90BB4"/>
    <w:rsid w:val="00E92A2B"/>
    <w:rsid w:val="00E92BFC"/>
    <w:rsid w:val="00E92C20"/>
    <w:rsid w:val="00E974D3"/>
    <w:rsid w:val="00E97757"/>
    <w:rsid w:val="00EA0D81"/>
    <w:rsid w:val="00EA4567"/>
    <w:rsid w:val="00EA752F"/>
    <w:rsid w:val="00EB21FB"/>
    <w:rsid w:val="00EB3A4D"/>
    <w:rsid w:val="00EB44BE"/>
    <w:rsid w:val="00EB699E"/>
    <w:rsid w:val="00EC1A58"/>
    <w:rsid w:val="00EC334E"/>
    <w:rsid w:val="00EC4D96"/>
    <w:rsid w:val="00EC5A14"/>
    <w:rsid w:val="00ED15A1"/>
    <w:rsid w:val="00ED5E76"/>
    <w:rsid w:val="00EE22D8"/>
    <w:rsid w:val="00EE381F"/>
    <w:rsid w:val="00EE5DA2"/>
    <w:rsid w:val="00EE6CC0"/>
    <w:rsid w:val="00EF2605"/>
    <w:rsid w:val="00EF3D1A"/>
    <w:rsid w:val="00EF5EAC"/>
    <w:rsid w:val="00F040E6"/>
    <w:rsid w:val="00F128CD"/>
    <w:rsid w:val="00F12B61"/>
    <w:rsid w:val="00F14669"/>
    <w:rsid w:val="00F15A8D"/>
    <w:rsid w:val="00F204A1"/>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2AF4"/>
    <w:rsid w:val="00F53632"/>
    <w:rsid w:val="00F54B58"/>
    <w:rsid w:val="00F557A8"/>
    <w:rsid w:val="00F55BD6"/>
    <w:rsid w:val="00F56F84"/>
    <w:rsid w:val="00F60CAF"/>
    <w:rsid w:val="00F60F83"/>
    <w:rsid w:val="00F6455B"/>
    <w:rsid w:val="00F65845"/>
    <w:rsid w:val="00F66C42"/>
    <w:rsid w:val="00F67FBD"/>
    <w:rsid w:val="00F706C7"/>
    <w:rsid w:val="00F732B7"/>
    <w:rsid w:val="00F75A71"/>
    <w:rsid w:val="00F76A69"/>
    <w:rsid w:val="00F82D85"/>
    <w:rsid w:val="00F84A9A"/>
    <w:rsid w:val="00F86266"/>
    <w:rsid w:val="00F90844"/>
    <w:rsid w:val="00F95D14"/>
    <w:rsid w:val="00FA2A41"/>
    <w:rsid w:val="00FA370C"/>
    <w:rsid w:val="00FA40F1"/>
    <w:rsid w:val="00FB38E4"/>
    <w:rsid w:val="00FB5DBF"/>
    <w:rsid w:val="00FB7251"/>
    <w:rsid w:val="00FC2CAA"/>
    <w:rsid w:val="00FC3EF6"/>
    <w:rsid w:val="00FC42D8"/>
    <w:rsid w:val="00FD408F"/>
    <w:rsid w:val="00FD5248"/>
    <w:rsid w:val="00FD6601"/>
    <w:rsid w:val="00FE1477"/>
    <w:rsid w:val="00FE428E"/>
    <w:rsid w:val="00FE45E4"/>
    <w:rsid w:val="00FE4EAC"/>
    <w:rsid w:val="00FE60FB"/>
    <w:rsid w:val="00FF0DA3"/>
    <w:rsid w:val="00FF13DF"/>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D550-9609-42F6-992D-A57D26FB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31</cp:revision>
  <cp:lastPrinted>2016-01-19T16:37:00Z</cp:lastPrinted>
  <dcterms:created xsi:type="dcterms:W3CDTF">2016-02-10T22:25:00Z</dcterms:created>
  <dcterms:modified xsi:type="dcterms:W3CDTF">2016-02-17T16:36:00Z</dcterms:modified>
</cp:coreProperties>
</file>