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0E2" w:rsidRPr="007200E2" w:rsidRDefault="007200E2" w:rsidP="007200E2">
      <w:pPr>
        <w:autoSpaceDE w:val="0"/>
        <w:autoSpaceDN w:val="0"/>
        <w:adjustRightInd w:val="0"/>
        <w:ind w:left="0"/>
        <w:rPr>
          <w:b/>
          <w:bCs/>
          <w:szCs w:val="24"/>
        </w:rPr>
      </w:pPr>
      <w:r w:rsidRPr="007200E2">
        <w:rPr>
          <w:b/>
          <w:bCs/>
          <w:szCs w:val="24"/>
        </w:rPr>
        <w:t>Yao</w:t>
      </w:r>
      <w:r>
        <w:rPr>
          <w:b/>
          <w:bCs/>
          <w:szCs w:val="24"/>
        </w:rPr>
        <w:t xml:space="preserve"> E</w:t>
      </w:r>
      <w:r w:rsidRPr="007200E2">
        <w:rPr>
          <w:b/>
          <w:bCs/>
          <w:szCs w:val="24"/>
        </w:rPr>
        <w:t xml:space="preserve">, </w:t>
      </w:r>
      <w:proofErr w:type="spellStart"/>
      <w:r w:rsidRPr="007200E2">
        <w:rPr>
          <w:b/>
          <w:bCs/>
          <w:szCs w:val="24"/>
        </w:rPr>
        <w:t>Gerritz</w:t>
      </w:r>
      <w:proofErr w:type="spellEnd"/>
      <w:r>
        <w:rPr>
          <w:b/>
          <w:bCs/>
          <w:szCs w:val="24"/>
        </w:rPr>
        <w:t xml:space="preserve"> PK</w:t>
      </w:r>
      <w:r w:rsidRPr="007200E2">
        <w:rPr>
          <w:b/>
          <w:bCs/>
          <w:szCs w:val="24"/>
        </w:rPr>
        <w:t xml:space="preserve">, </w:t>
      </w:r>
      <w:proofErr w:type="spellStart"/>
      <w:r w:rsidRPr="007200E2">
        <w:rPr>
          <w:b/>
          <w:bCs/>
          <w:szCs w:val="24"/>
        </w:rPr>
        <w:t>Henricson</w:t>
      </w:r>
      <w:proofErr w:type="spellEnd"/>
      <w:r>
        <w:rPr>
          <w:b/>
          <w:bCs/>
          <w:szCs w:val="24"/>
        </w:rPr>
        <w:t xml:space="preserve"> E</w:t>
      </w:r>
      <w:r w:rsidRPr="007200E2">
        <w:rPr>
          <w:b/>
          <w:bCs/>
          <w:szCs w:val="24"/>
        </w:rPr>
        <w:t>,</w:t>
      </w:r>
      <w:r>
        <w:rPr>
          <w:b/>
          <w:bCs/>
          <w:szCs w:val="24"/>
        </w:rPr>
        <w:t xml:space="preserve"> and et al. </w:t>
      </w:r>
      <w:r w:rsidRPr="007200E2">
        <w:rPr>
          <w:b/>
          <w:bCs/>
          <w:szCs w:val="24"/>
        </w:rPr>
        <w:t>Randomized Controlled Trial Comparing</w:t>
      </w:r>
      <w:r>
        <w:rPr>
          <w:b/>
          <w:bCs/>
          <w:szCs w:val="24"/>
        </w:rPr>
        <w:t xml:space="preserve"> </w:t>
      </w:r>
      <w:r w:rsidRPr="007200E2">
        <w:rPr>
          <w:b/>
          <w:bCs/>
          <w:szCs w:val="24"/>
        </w:rPr>
        <w:t>Acupuncture With Placebo Acupuncture for the</w:t>
      </w:r>
      <w:r>
        <w:rPr>
          <w:b/>
          <w:bCs/>
          <w:szCs w:val="24"/>
        </w:rPr>
        <w:t xml:space="preserve"> </w:t>
      </w:r>
      <w:r w:rsidRPr="007200E2">
        <w:rPr>
          <w:b/>
          <w:bCs/>
          <w:szCs w:val="24"/>
        </w:rPr>
        <w:t>Treatment of Carpal Tunnel Syndrome</w:t>
      </w:r>
      <w:r>
        <w:rPr>
          <w:b/>
          <w:bCs/>
          <w:szCs w:val="24"/>
        </w:rPr>
        <w:t>.</w:t>
      </w:r>
    </w:p>
    <w:p w:rsidR="007200E2" w:rsidRDefault="007200E2" w:rsidP="008A3029">
      <w:pPr>
        <w:ind w:left="0"/>
        <w:rPr>
          <w:b/>
          <w:iCs/>
          <w:szCs w:val="24"/>
        </w:rPr>
      </w:pPr>
      <w:proofErr w:type="gramStart"/>
      <w:r>
        <w:rPr>
          <w:b/>
          <w:szCs w:val="24"/>
        </w:rPr>
        <w:t>Physical Medicine and Rehabilitation.</w:t>
      </w:r>
      <w:proofErr w:type="gramEnd"/>
      <w:r>
        <w:rPr>
          <w:b/>
          <w:szCs w:val="24"/>
        </w:rPr>
        <w:t xml:space="preserve"> </w:t>
      </w:r>
      <w:proofErr w:type="gramStart"/>
      <w:r w:rsidRPr="007200E2">
        <w:rPr>
          <w:b/>
          <w:iCs/>
          <w:szCs w:val="24"/>
        </w:rPr>
        <w:t>2012;</w:t>
      </w:r>
      <w:r>
        <w:rPr>
          <w:b/>
          <w:iCs/>
          <w:szCs w:val="24"/>
        </w:rPr>
        <w:t xml:space="preserve"> </w:t>
      </w:r>
      <w:r w:rsidRPr="007200E2">
        <w:rPr>
          <w:b/>
          <w:iCs/>
          <w:szCs w:val="24"/>
        </w:rPr>
        <w:t>4:367-373</w:t>
      </w:r>
      <w:r>
        <w:rPr>
          <w:b/>
          <w:iCs/>
          <w:szCs w:val="24"/>
        </w:rPr>
        <w:t>.</w:t>
      </w:r>
      <w:proofErr w:type="gramEnd"/>
    </w:p>
    <w:p w:rsidR="007200E2" w:rsidRDefault="007200E2" w:rsidP="008A3029">
      <w:pPr>
        <w:ind w:left="0"/>
        <w:rPr>
          <w:b/>
          <w:iCs/>
          <w:szCs w:val="24"/>
        </w:rPr>
      </w:pPr>
      <w:r>
        <w:rPr>
          <w:b/>
          <w:iCs/>
          <w:szCs w:val="24"/>
        </w:rPr>
        <w:t>PMID:</w:t>
      </w:r>
      <w:r w:rsidRPr="007200E2">
        <w:t xml:space="preserve"> </w:t>
      </w:r>
      <w:r w:rsidRPr="007200E2">
        <w:rPr>
          <w:b/>
          <w:iCs/>
          <w:szCs w:val="24"/>
        </w:rPr>
        <w:t>22405683</w:t>
      </w:r>
    </w:p>
    <w:p w:rsidR="007200E2" w:rsidRDefault="007200E2" w:rsidP="008A3029">
      <w:pPr>
        <w:ind w:left="0"/>
        <w:rPr>
          <w:b/>
          <w:szCs w:val="24"/>
        </w:rPr>
      </w:pPr>
    </w:p>
    <w:p w:rsidR="00FB5DBF" w:rsidRDefault="00AA32EF" w:rsidP="008A3029">
      <w:pPr>
        <w:ind w:left="0"/>
        <w:rPr>
          <w:szCs w:val="24"/>
        </w:rPr>
      </w:pPr>
      <w:r w:rsidRPr="00673CDB">
        <w:rPr>
          <w:b/>
          <w:szCs w:val="24"/>
        </w:rPr>
        <w:t xml:space="preserve">Critique author: </w:t>
      </w:r>
      <w:r w:rsidRPr="00673CDB">
        <w:rPr>
          <w:szCs w:val="24"/>
        </w:rPr>
        <w:t>Linda Metzger</w:t>
      </w:r>
      <w:r w:rsidR="00C5280C">
        <w:rPr>
          <w:szCs w:val="24"/>
        </w:rPr>
        <w:t xml:space="preserve"> </w:t>
      </w:r>
    </w:p>
    <w:p w:rsidR="00D32346" w:rsidRPr="00673CDB" w:rsidRDefault="00FB5DBF" w:rsidP="000E294B">
      <w:pPr>
        <w:ind w:left="0"/>
        <w:rPr>
          <w:szCs w:val="24"/>
        </w:rPr>
      </w:pPr>
      <w:r w:rsidRPr="00FB5DBF">
        <w:rPr>
          <w:b/>
          <w:szCs w:val="24"/>
        </w:rPr>
        <w:t>Date:</w:t>
      </w:r>
      <w:r>
        <w:rPr>
          <w:szCs w:val="24"/>
        </w:rPr>
        <w:t xml:space="preserve"> </w:t>
      </w:r>
      <w:r w:rsidR="00507EB9">
        <w:rPr>
          <w:szCs w:val="24"/>
        </w:rPr>
        <w:t>1</w:t>
      </w:r>
      <w:r w:rsidR="00FD6601" w:rsidRPr="00673CDB">
        <w:rPr>
          <w:szCs w:val="24"/>
        </w:rPr>
        <w:t>-</w:t>
      </w:r>
      <w:r w:rsidR="007200E2">
        <w:rPr>
          <w:szCs w:val="24"/>
        </w:rPr>
        <w:t>14</w:t>
      </w:r>
      <w:r w:rsidR="00507EB9">
        <w:rPr>
          <w:szCs w:val="24"/>
        </w:rPr>
        <w:t>-</w:t>
      </w:r>
      <w:r w:rsidR="00B035C5">
        <w:rPr>
          <w:szCs w:val="24"/>
        </w:rPr>
        <w:t>16</w:t>
      </w:r>
      <w:bookmarkStart w:id="0" w:name="_GoBack"/>
      <w:bookmarkEnd w:id="0"/>
    </w:p>
    <w:p w:rsidR="00A44500" w:rsidRDefault="00E22BE4" w:rsidP="008A3029">
      <w:pPr>
        <w:ind w:left="0"/>
        <w:rPr>
          <w:szCs w:val="24"/>
        </w:rPr>
      </w:pPr>
      <w:r w:rsidRPr="00673CDB">
        <w:rPr>
          <w:b/>
          <w:szCs w:val="24"/>
        </w:rPr>
        <w:t>Design:</w:t>
      </w:r>
      <w:r w:rsidRPr="00673CDB">
        <w:rPr>
          <w:szCs w:val="24"/>
        </w:rPr>
        <w:t xml:space="preserve"> </w:t>
      </w:r>
      <w:r w:rsidR="007C57EF" w:rsidRPr="007C57EF">
        <w:rPr>
          <w:szCs w:val="24"/>
        </w:rPr>
        <w:t xml:space="preserve">Prospective, randomized, placebo-controlled, double-blinded </w:t>
      </w:r>
      <w:r w:rsidR="007C57EF">
        <w:rPr>
          <w:szCs w:val="24"/>
        </w:rPr>
        <w:t>trial</w:t>
      </w:r>
    </w:p>
    <w:p w:rsidR="00D32346" w:rsidRPr="00673CDB" w:rsidRDefault="00D32346" w:rsidP="00BF684B">
      <w:pPr>
        <w:rPr>
          <w:szCs w:val="24"/>
        </w:rPr>
      </w:pPr>
    </w:p>
    <w:p w:rsidR="007C57EF" w:rsidRDefault="002362F1" w:rsidP="007C57EF">
      <w:pPr>
        <w:autoSpaceDE w:val="0"/>
        <w:autoSpaceDN w:val="0"/>
        <w:adjustRightInd w:val="0"/>
        <w:ind w:left="0"/>
        <w:rPr>
          <w:szCs w:val="24"/>
        </w:rPr>
      </w:pPr>
      <w:r w:rsidRPr="00673CDB">
        <w:rPr>
          <w:b/>
          <w:szCs w:val="24"/>
        </w:rPr>
        <w:t xml:space="preserve">Objective: </w:t>
      </w:r>
      <w:r w:rsidR="00B964C7">
        <w:rPr>
          <w:szCs w:val="24"/>
        </w:rPr>
        <w:t xml:space="preserve">To </w:t>
      </w:r>
      <w:r w:rsidR="00DD17DB">
        <w:rPr>
          <w:szCs w:val="24"/>
        </w:rPr>
        <w:t>compare the effectiveness</w:t>
      </w:r>
      <w:r w:rsidR="00DD17DB" w:rsidRPr="00B964C7">
        <w:rPr>
          <w:szCs w:val="24"/>
        </w:rPr>
        <w:t xml:space="preserve"> of </w:t>
      </w:r>
      <w:r w:rsidR="00515C74">
        <w:rPr>
          <w:szCs w:val="24"/>
        </w:rPr>
        <w:t xml:space="preserve">needle </w:t>
      </w:r>
      <w:r w:rsidR="007C57EF" w:rsidRPr="007C57EF">
        <w:rPr>
          <w:szCs w:val="24"/>
        </w:rPr>
        <w:t>acupuncture</w:t>
      </w:r>
      <w:r w:rsidR="007C57EF" w:rsidRPr="00DD17DB">
        <w:rPr>
          <w:szCs w:val="24"/>
        </w:rPr>
        <w:t xml:space="preserve"> </w:t>
      </w:r>
      <w:r w:rsidR="00DD17DB" w:rsidRPr="00DD17DB">
        <w:rPr>
          <w:szCs w:val="24"/>
        </w:rPr>
        <w:t xml:space="preserve">combined with </w:t>
      </w:r>
      <w:r w:rsidR="007C57EF">
        <w:rPr>
          <w:szCs w:val="24"/>
        </w:rPr>
        <w:t xml:space="preserve">a wrist brace </w:t>
      </w:r>
      <w:r w:rsidR="00523B45">
        <w:rPr>
          <w:szCs w:val="24"/>
        </w:rPr>
        <w:t xml:space="preserve">to placebo </w:t>
      </w:r>
      <w:r w:rsidR="00515C74">
        <w:rPr>
          <w:szCs w:val="24"/>
        </w:rPr>
        <w:t xml:space="preserve">needle </w:t>
      </w:r>
      <w:r w:rsidR="007C57EF">
        <w:rPr>
          <w:szCs w:val="24"/>
        </w:rPr>
        <w:t xml:space="preserve">acupuncture </w:t>
      </w:r>
      <w:r w:rsidR="00D56BD6">
        <w:rPr>
          <w:szCs w:val="24"/>
        </w:rPr>
        <w:t xml:space="preserve">combined </w:t>
      </w:r>
      <w:r w:rsidR="007C57EF" w:rsidRPr="007C57EF">
        <w:rPr>
          <w:szCs w:val="24"/>
        </w:rPr>
        <w:t xml:space="preserve">with a wrist brace </w:t>
      </w:r>
      <w:r w:rsidR="00DD17DB">
        <w:rPr>
          <w:szCs w:val="24"/>
        </w:rPr>
        <w:t>i</w:t>
      </w:r>
      <w:r w:rsidR="00DD17DB" w:rsidRPr="00B964C7">
        <w:rPr>
          <w:szCs w:val="24"/>
        </w:rPr>
        <w:t xml:space="preserve">n </w:t>
      </w:r>
      <w:r w:rsidR="00DD17DB">
        <w:rPr>
          <w:szCs w:val="24"/>
        </w:rPr>
        <w:t xml:space="preserve">reducing </w:t>
      </w:r>
      <w:r w:rsidR="007C57EF">
        <w:rPr>
          <w:szCs w:val="24"/>
        </w:rPr>
        <w:t xml:space="preserve">symptoms </w:t>
      </w:r>
      <w:r w:rsidR="00DD17DB">
        <w:rPr>
          <w:szCs w:val="24"/>
        </w:rPr>
        <w:t xml:space="preserve">and improving </w:t>
      </w:r>
      <w:r w:rsidR="00DD17DB" w:rsidRPr="00B964C7">
        <w:rPr>
          <w:szCs w:val="24"/>
        </w:rPr>
        <w:t>functionality</w:t>
      </w:r>
      <w:r w:rsidR="00DD17DB">
        <w:rPr>
          <w:szCs w:val="24"/>
        </w:rPr>
        <w:t xml:space="preserve"> i</w:t>
      </w:r>
      <w:r w:rsidR="00DD17DB" w:rsidRPr="00DD17DB">
        <w:rPr>
          <w:szCs w:val="24"/>
        </w:rPr>
        <w:t xml:space="preserve">n patients </w:t>
      </w:r>
      <w:r w:rsidR="007C57EF" w:rsidRPr="007C57EF">
        <w:rPr>
          <w:szCs w:val="24"/>
        </w:rPr>
        <w:t>for the treatment of mild to</w:t>
      </w:r>
      <w:r w:rsidR="007C57EF">
        <w:rPr>
          <w:szCs w:val="24"/>
        </w:rPr>
        <w:t xml:space="preserve"> </w:t>
      </w:r>
      <w:r w:rsidR="007C57EF" w:rsidRPr="007C57EF">
        <w:rPr>
          <w:szCs w:val="24"/>
        </w:rPr>
        <w:t>moderate carpal tunnel syndrome (CTS).</w:t>
      </w:r>
    </w:p>
    <w:p w:rsidR="007C57EF" w:rsidRPr="00DD17DB" w:rsidRDefault="007C57EF">
      <w:pPr>
        <w:autoSpaceDE w:val="0"/>
        <w:autoSpaceDN w:val="0"/>
        <w:adjustRightInd w:val="0"/>
        <w:ind w:left="0"/>
        <w:rPr>
          <w:szCs w:val="24"/>
        </w:rPr>
      </w:pPr>
    </w:p>
    <w:p w:rsidR="008D264D" w:rsidRDefault="00053CA3" w:rsidP="007C57EF">
      <w:pPr>
        <w:autoSpaceDE w:val="0"/>
        <w:autoSpaceDN w:val="0"/>
        <w:adjustRightInd w:val="0"/>
        <w:ind w:left="0"/>
        <w:rPr>
          <w:b/>
          <w:szCs w:val="24"/>
        </w:rPr>
      </w:pPr>
      <w:r>
        <w:rPr>
          <w:b/>
          <w:szCs w:val="24"/>
        </w:rPr>
        <w:t>Population /sample size/setting:</w:t>
      </w:r>
    </w:p>
    <w:p w:rsidR="00053CA3" w:rsidRPr="008934D9" w:rsidRDefault="00053CA3" w:rsidP="008A3029">
      <w:pPr>
        <w:autoSpaceDE w:val="0"/>
        <w:autoSpaceDN w:val="0"/>
        <w:adjustRightInd w:val="0"/>
        <w:ind w:left="0"/>
        <w:rPr>
          <w:b/>
          <w:szCs w:val="24"/>
        </w:rPr>
      </w:pPr>
    </w:p>
    <w:p w:rsidR="005C5805" w:rsidRDefault="00053CA3" w:rsidP="00315686">
      <w:pPr>
        <w:pStyle w:val="ListParagraph"/>
        <w:numPr>
          <w:ilvl w:val="0"/>
          <w:numId w:val="7"/>
        </w:numPr>
        <w:rPr>
          <w:szCs w:val="24"/>
        </w:rPr>
      </w:pPr>
      <w:r w:rsidRPr="005C5805">
        <w:rPr>
          <w:szCs w:val="24"/>
        </w:rPr>
        <w:t>A total of 4</w:t>
      </w:r>
      <w:r w:rsidR="005C5805" w:rsidRPr="005C5805">
        <w:rPr>
          <w:szCs w:val="24"/>
        </w:rPr>
        <w:t>1</w:t>
      </w:r>
      <w:r w:rsidR="00305931" w:rsidRPr="005C5805">
        <w:rPr>
          <w:szCs w:val="24"/>
        </w:rPr>
        <w:t xml:space="preserve"> </w:t>
      </w:r>
      <w:r w:rsidR="003B0BB9">
        <w:rPr>
          <w:szCs w:val="24"/>
        </w:rPr>
        <w:t xml:space="preserve">acupuncture-naïve </w:t>
      </w:r>
      <w:r w:rsidR="005C5805" w:rsidRPr="005C5805">
        <w:rPr>
          <w:szCs w:val="24"/>
        </w:rPr>
        <w:t xml:space="preserve">adult </w:t>
      </w:r>
      <w:r w:rsidR="00305931" w:rsidRPr="005C5805">
        <w:rPr>
          <w:szCs w:val="24"/>
        </w:rPr>
        <w:t>patients (</w:t>
      </w:r>
      <w:r w:rsidR="005C5805" w:rsidRPr="005C5805">
        <w:rPr>
          <w:bCs/>
        </w:rPr>
        <w:t>mean age 51</w:t>
      </w:r>
      <w:r w:rsidR="00305931" w:rsidRPr="005C5805">
        <w:rPr>
          <w:bCs/>
        </w:rPr>
        <w:t xml:space="preserve"> years</w:t>
      </w:r>
      <w:r w:rsidR="005C5805" w:rsidRPr="005C5805">
        <w:rPr>
          <w:bCs/>
        </w:rPr>
        <w:t>, 30 females, 11 males</w:t>
      </w:r>
      <w:r w:rsidR="00305931" w:rsidRPr="005C5805">
        <w:rPr>
          <w:bCs/>
        </w:rPr>
        <w:t>)</w:t>
      </w:r>
      <w:r w:rsidR="00305931" w:rsidRPr="005C5805">
        <w:rPr>
          <w:szCs w:val="24"/>
        </w:rPr>
        <w:t xml:space="preserve"> with clinical and </w:t>
      </w:r>
      <w:proofErr w:type="spellStart"/>
      <w:r w:rsidR="00305931" w:rsidRPr="005C5805">
        <w:rPr>
          <w:szCs w:val="24"/>
        </w:rPr>
        <w:t>electro</w:t>
      </w:r>
      <w:r w:rsidR="005C5805" w:rsidRPr="005C5805">
        <w:rPr>
          <w:szCs w:val="24"/>
        </w:rPr>
        <w:t>diagnostic</w:t>
      </w:r>
      <w:proofErr w:type="spellEnd"/>
      <w:r w:rsidR="005C5805" w:rsidRPr="005C5805">
        <w:rPr>
          <w:szCs w:val="24"/>
        </w:rPr>
        <w:t xml:space="preserve"> </w:t>
      </w:r>
      <w:r w:rsidR="00305931" w:rsidRPr="005C5805">
        <w:rPr>
          <w:szCs w:val="24"/>
        </w:rPr>
        <w:t xml:space="preserve">evidence of mild or moderate CTS were recruited in the </w:t>
      </w:r>
      <w:r w:rsidR="005C5805" w:rsidRPr="005C5805">
        <w:rPr>
          <w:szCs w:val="24"/>
        </w:rPr>
        <w:t xml:space="preserve">clinic at Davis Medical Center, </w:t>
      </w:r>
      <w:r w:rsidR="00305931" w:rsidRPr="005C5805">
        <w:rPr>
          <w:szCs w:val="24"/>
        </w:rPr>
        <w:t>University of</w:t>
      </w:r>
      <w:r w:rsidR="005C5805" w:rsidRPr="005C5805">
        <w:rPr>
          <w:szCs w:val="24"/>
        </w:rPr>
        <w:t xml:space="preserve"> California</w:t>
      </w:r>
      <w:r w:rsidR="00305931" w:rsidRPr="005C5805">
        <w:rPr>
          <w:szCs w:val="24"/>
        </w:rPr>
        <w:t xml:space="preserve">, Department of Physical Medicine and Rehabilitation </w:t>
      </w:r>
      <w:r w:rsidR="00DD1E46" w:rsidRPr="005C5805">
        <w:rPr>
          <w:szCs w:val="24"/>
        </w:rPr>
        <w:t xml:space="preserve">in </w:t>
      </w:r>
      <w:r w:rsidR="005C5805" w:rsidRPr="005C5805">
        <w:rPr>
          <w:szCs w:val="24"/>
        </w:rPr>
        <w:t xml:space="preserve">Sacramento </w:t>
      </w:r>
      <w:r w:rsidR="00305931" w:rsidRPr="005C5805">
        <w:rPr>
          <w:szCs w:val="24"/>
        </w:rPr>
        <w:t xml:space="preserve">between </w:t>
      </w:r>
      <w:r w:rsidR="005C5805" w:rsidRPr="005C5805">
        <w:rPr>
          <w:szCs w:val="24"/>
        </w:rPr>
        <w:t xml:space="preserve">May 2009 </w:t>
      </w:r>
      <w:r w:rsidR="00305931" w:rsidRPr="005C5805">
        <w:rPr>
          <w:szCs w:val="24"/>
        </w:rPr>
        <w:t xml:space="preserve">and </w:t>
      </w:r>
      <w:r w:rsidR="005C5805" w:rsidRPr="005C5805">
        <w:rPr>
          <w:szCs w:val="24"/>
        </w:rPr>
        <w:t>September 2010</w:t>
      </w:r>
      <w:r w:rsidR="00305931" w:rsidRPr="005C5805">
        <w:rPr>
          <w:szCs w:val="24"/>
        </w:rPr>
        <w:t xml:space="preserve">. </w:t>
      </w:r>
    </w:p>
    <w:p w:rsidR="003B0BB9" w:rsidRPr="003B0BB9" w:rsidRDefault="003B0BB9" w:rsidP="003B0BB9">
      <w:pPr>
        <w:pStyle w:val="ListParagraph"/>
        <w:numPr>
          <w:ilvl w:val="0"/>
          <w:numId w:val="1"/>
        </w:numPr>
        <w:spacing w:after="200"/>
        <w:rPr>
          <w:szCs w:val="24"/>
        </w:rPr>
      </w:pPr>
      <w:r w:rsidRPr="003B0BB9">
        <w:rPr>
          <w:szCs w:val="24"/>
        </w:rPr>
        <w:t>After screening and consent, the 41</w:t>
      </w:r>
      <w:r w:rsidR="00053CA3" w:rsidRPr="003B0BB9">
        <w:rPr>
          <w:szCs w:val="24"/>
        </w:rPr>
        <w:t xml:space="preserve"> </w:t>
      </w:r>
      <w:r w:rsidRPr="003B0BB9">
        <w:rPr>
          <w:szCs w:val="24"/>
        </w:rPr>
        <w:t xml:space="preserve">subjects </w:t>
      </w:r>
      <w:r w:rsidR="00305931" w:rsidRPr="003B0BB9">
        <w:rPr>
          <w:szCs w:val="24"/>
        </w:rPr>
        <w:t xml:space="preserve">were randomly assigned </w:t>
      </w:r>
      <w:r w:rsidRPr="003B0BB9">
        <w:rPr>
          <w:szCs w:val="24"/>
        </w:rPr>
        <w:t xml:space="preserve">in a 1:1 ratio by computer </w:t>
      </w:r>
      <w:r w:rsidR="00305931" w:rsidRPr="003B0BB9">
        <w:rPr>
          <w:szCs w:val="24"/>
        </w:rPr>
        <w:t>to one of</w:t>
      </w:r>
      <w:r w:rsidR="00053CA3" w:rsidRPr="003B0BB9">
        <w:rPr>
          <w:szCs w:val="24"/>
        </w:rPr>
        <w:t xml:space="preserve"> </w:t>
      </w:r>
      <w:r w:rsidRPr="003B0BB9">
        <w:rPr>
          <w:szCs w:val="24"/>
        </w:rPr>
        <w:t>2 groups: group 1 (n = 21</w:t>
      </w:r>
      <w:r w:rsidR="00305931" w:rsidRPr="003B0BB9">
        <w:rPr>
          <w:szCs w:val="24"/>
        </w:rPr>
        <w:t>) received</w:t>
      </w:r>
      <w:r w:rsidRPr="003B0BB9">
        <w:rPr>
          <w:szCs w:val="24"/>
        </w:rPr>
        <w:t xml:space="preserve"> acupuncture and a wrist brace; group 2 (n = 20</w:t>
      </w:r>
      <w:r w:rsidR="00305931" w:rsidRPr="003B0BB9">
        <w:rPr>
          <w:szCs w:val="24"/>
        </w:rPr>
        <w:t xml:space="preserve">) received </w:t>
      </w:r>
      <w:r w:rsidRPr="003B0BB9">
        <w:rPr>
          <w:szCs w:val="24"/>
        </w:rPr>
        <w:t>placebo acupuncture and a wrist brace.</w:t>
      </w:r>
    </w:p>
    <w:p w:rsidR="003B0BB9" w:rsidRPr="003B0BB9" w:rsidRDefault="002D31E6" w:rsidP="003B0BB9">
      <w:pPr>
        <w:pStyle w:val="ListParagraph"/>
        <w:numPr>
          <w:ilvl w:val="0"/>
          <w:numId w:val="1"/>
        </w:numPr>
        <w:spacing w:after="200"/>
        <w:rPr>
          <w:szCs w:val="24"/>
        </w:rPr>
      </w:pPr>
      <w:r w:rsidRPr="003B0BB9">
        <w:rPr>
          <w:szCs w:val="24"/>
        </w:rPr>
        <w:t xml:space="preserve">Inclusion criteria included </w:t>
      </w:r>
      <w:r w:rsidR="00740CD1" w:rsidRPr="003B0BB9">
        <w:rPr>
          <w:szCs w:val="24"/>
          <w:lang w:val="en"/>
        </w:rPr>
        <w:t>mild or moderate carpal tunnel syndr</w:t>
      </w:r>
      <w:r w:rsidR="003B0BB9">
        <w:rPr>
          <w:szCs w:val="24"/>
          <w:lang w:val="en"/>
        </w:rPr>
        <w:t xml:space="preserve">ome </w:t>
      </w:r>
      <w:r w:rsidR="003B0BB9" w:rsidRPr="003B0BB9">
        <w:rPr>
          <w:szCs w:val="24"/>
        </w:rPr>
        <w:t>on</w:t>
      </w:r>
      <w:r w:rsidR="003B0BB9">
        <w:rPr>
          <w:szCs w:val="24"/>
        </w:rPr>
        <w:t xml:space="preserve"> </w:t>
      </w:r>
      <w:r w:rsidR="003B0BB9" w:rsidRPr="003B0BB9">
        <w:rPr>
          <w:szCs w:val="24"/>
        </w:rPr>
        <w:t xml:space="preserve">the basis of symptoms and </w:t>
      </w:r>
      <w:proofErr w:type="spellStart"/>
      <w:r w:rsidR="003B0BB9" w:rsidRPr="003B0BB9">
        <w:rPr>
          <w:szCs w:val="24"/>
        </w:rPr>
        <w:t>electrodiagnostic</w:t>
      </w:r>
      <w:proofErr w:type="spellEnd"/>
      <w:r w:rsidR="003B0BB9" w:rsidRPr="003B0BB9">
        <w:rPr>
          <w:szCs w:val="24"/>
        </w:rPr>
        <w:t xml:space="preserve"> study</w:t>
      </w:r>
      <w:r w:rsidR="003B0BB9">
        <w:rPr>
          <w:szCs w:val="24"/>
        </w:rPr>
        <w:t xml:space="preserve">, and at least </w:t>
      </w:r>
      <w:proofErr w:type="gramStart"/>
      <w:r w:rsidR="003B0BB9">
        <w:rPr>
          <w:szCs w:val="24"/>
        </w:rPr>
        <w:t>a 3</w:t>
      </w:r>
      <w:proofErr w:type="gramEnd"/>
      <w:r w:rsidR="003B0BB9">
        <w:rPr>
          <w:szCs w:val="24"/>
        </w:rPr>
        <w:t>-month duration of CTS symptoms</w:t>
      </w:r>
      <w:r w:rsidR="003B0BB9" w:rsidRPr="003B0BB9">
        <w:rPr>
          <w:szCs w:val="24"/>
        </w:rPr>
        <w:t xml:space="preserve">. </w:t>
      </w:r>
    </w:p>
    <w:p w:rsidR="00740CD1" w:rsidRPr="00B560A9" w:rsidRDefault="00F60CAF" w:rsidP="00B560A9">
      <w:pPr>
        <w:pStyle w:val="ListParagraph"/>
        <w:numPr>
          <w:ilvl w:val="0"/>
          <w:numId w:val="1"/>
        </w:numPr>
        <w:spacing w:after="200"/>
        <w:rPr>
          <w:szCs w:val="24"/>
        </w:rPr>
      </w:pPr>
      <w:r w:rsidRPr="003B0BB9">
        <w:rPr>
          <w:szCs w:val="24"/>
        </w:rPr>
        <w:t xml:space="preserve">Exclusion criteria included </w:t>
      </w:r>
      <w:r w:rsidR="00B560A9" w:rsidRPr="00B560A9">
        <w:rPr>
          <w:szCs w:val="24"/>
        </w:rPr>
        <w:t>evidence of severe CTS on the basis of physical</w:t>
      </w:r>
      <w:r w:rsidR="00B560A9">
        <w:rPr>
          <w:szCs w:val="24"/>
        </w:rPr>
        <w:t xml:space="preserve"> </w:t>
      </w:r>
      <w:r w:rsidR="00B560A9" w:rsidRPr="00B560A9">
        <w:rPr>
          <w:szCs w:val="24"/>
        </w:rPr>
        <w:t xml:space="preserve">examination or </w:t>
      </w:r>
      <w:proofErr w:type="spellStart"/>
      <w:r w:rsidR="00B560A9" w:rsidRPr="00B560A9">
        <w:rPr>
          <w:szCs w:val="24"/>
        </w:rPr>
        <w:t>electrodiagnostic</w:t>
      </w:r>
      <w:proofErr w:type="spellEnd"/>
      <w:r w:rsidR="00B560A9" w:rsidRPr="00B560A9">
        <w:rPr>
          <w:szCs w:val="24"/>
        </w:rPr>
        <w:t xml:space="preserve"> testing,</w:t>
      </w:r>
      <w:r w:rsidR="00B560A9">
        <w:rPr>
          <w:szCs w:val="24"/>
        </w:rPr>
        <w:t xml:space="preserve"> </w:t>
      </w:r>
      <w:r w:rsidR="00B560A9" w:rsidRPr="00B560A9">
        <w:rPr>
          <w:szCs w:val="24"/>
        </w:rPr>
        <w:t>previous carpal tunnel</w:t>
      </w:r>
      <w:r w:rsidR="00B560A9">
        <w:rPr>
          <w:szCs w:val="24"/>
        </w:rPr>
        <w:t xml:space="preserve"> release,</w:t>
      </w:r>
      <w:r w:rsidR="00B560A9" w:rsidRPr="00B560A9">
        <w:rPr>
          <w:szCs w:val="24"/>
        </w:rPr>
        <w:t xml:space="preserve"> a history of wrist or han</w:t>
      </w:r>
      <w:r w:rsidR="00B560A9">
        <w:rPr>
          <w:szCs w:val="24"/>
        </w:rPr>
        <w:t xml:space="preserve">d fracture on the affected side, </w:t>
      </w:r>
      <w:r w:rsidR="00B560A9" w:rsidRPr="00B560A9">
        <w:rPr>
          <w:szCs w:val="24"/>
        </w:rPr>
        <w:t xml:space="preserve">a current pregnancy or </w:t>
      </w:r>
      <w:r w:rsidR="00B560A9">
        <w:rPr>
          <w:szCs w:val="24"/>
        </w:rPr>
        <w:t>3 months postpartum status, treat</w:t>
      </w:r>
      <w:r w:rsidR="00B560A9" w:rsidRPr="00B560A9">
        <w:rPr>
          <w:szCs w:val="24"/>
        </w:rPr>
        <w:t>ment with a corticosteroid injection in the carpal tunnel</w:t>
      </w:r>
      <w:r w:rsidR="00B560A9">
        <w:rPr>
          <w:szCs w:val="24"/>
        </w:rPr>
        <w:t xml:space="preserve"> within the past 3 months,</w:t>
      </w:r>
      <w:r w:rsidR="00B560A9" w:rsidRPr="00B560A9">
        <w:rPr>
          <w:szCs w:val="24"/>
        </w:rPr>
        <w:t xml:space="preserve"> a history of generalized peripheral</w:t>
      </w:r>
      <w:r w:rsidR="00B560A9">
        <w:rPr>
          <w:szCs w:val="24"/>
        </w:rPr>
        <w:t xml:space="preserve"> </w:t>
      </w:r>
      <w:r w:rsidR="00B560A9" w:rsidRPr="00B560A9">
        <w:rPr>
          <w:szCs w:val="24"/>
        </w:rPr>
        <w:t>neuropa</w:t>
      </w:r>
      <w:r w:rsidR="00B560A9">
        <w:rPr>
          <w:szCs w:val="24"/>
        </w:rPr>
        <w:t xml:space="preserve">thy or </w:t>
      </w:r>
      <w:proofErr w:type="spellStart"/>
      <w:r w:rsidR="00B560A9">
        <w:rPr>
          <w:szCs w:val="24"/>
        </w:rPr>
        <w:t>mononeuropathy</w:t>
      </w:r>
      <w:proofErr w:type="spellEnd"/>
      <w:r w:rsidR="00B560A9">
        <w:rPr>
          <w:szCs w:val="24"/>
        </w:rPr>
        <w:t xml:space="preserve"> multiplex,</w:t>
      </w:r>
      <w:r w:rsidR="00B560A9" w:rsidRPr="00B560A9">
        <w:rPr>
          <w:szCs w:val="24"/>
        </w:rPr>
        <w:t xml:space="preserve"> a history of other</w:t>
      </w:r>
      <w:r w:rsidR="00B560A9">
        <w:rPr>
          <w:szCs w:val="24"/>
        </w:rPr>
        <w:t xml:space="preserve"> </w:t>
      </w:r>
      <w:r w:rsidR="00B560A9" w:rsidRPr="00B560A9">
        <w:rPr>
          <w:szCs w:val="24"/>
        </w:rPr>
        <w:t>neurologic disorders that may cause confusion with the diagnosis</w:t>
      </w:r>
      <w:r w:rsidR="00B560A9">
        <w:rPr>
          <w:szCs w:val="24"/>
        </w:rPr>
        <w:t xml:space="preserve"> </w:t>
      </w:r>
      <w:r w:rsidR="00B560A9" w:rsidRPr="00B560A9">
        <w:rPr>
          <w:szCs w:val="24"/>
        </w:rPr>
        <w:t>of CTS (including but not limited to stroke, cervical</w:t>
      </w:r>
      <w:r w:rsidR="00B560A9">
        <w:rPr>
          <w:szCs w:val="24"/>
        </w:rPr>
        <w:t xml:space="preserve"> </w:t>
      </w:r>
      <w:r w:rsidR="00B560A9" w:rsidRPr="00B560A9">
        <w:rPr>
          <w:szCs w:val="24"/>
        </w:rPr>
        <w:t>radiculopathy, myelopathy, brain tumor, inflammatory articular</w:t>
      </w:r>
      <w:r w:rsidR="00B560A9">
        <w:rPr>
          <w:szCs w:val="24"/>
        </w:rPr>
        <w:t xml:space="preserve"> </w:t>
      </w:r>
      <w:r w:rsidR="00B560A9" w:rsidRPr="00B560A9">
        <w:rPr>
          <w:szCs w:val="24"/>
        </w:rPr>
        <w:t>disease, or t</w:t>
      </w:r>
      <w:r w:rsidR="00B560A9">
        <w:rPr>
          <w:szCs w:val="24"/>
        </w:rPr>
        <w:t>endonitis of the hand or wrist),</w:t>
      </w:r>
      <w:r w:rsidR="00B560A9" w:rsidRPr="00B560A9">
        <w:rPr>
          <w:szCs w:val="24"/>
        </w:rPr>
        <w:t xml:space="preserve"> a history of</w:t>
      </w:r>
      <w:r w:rsidR="00B560A9">
        <w:rPr>
          <w:szCs w:val="24"/>
        </w:rPr>
        <w:t xml:space="preserve"> </w:t>
      </w:r>
      <w:r w:rsidR="00B560A9" w:rsidRPr="00B560A9">
        <w:rPr>
          <w:szCs w:val="24"/>
        </w:rPr>
        <w:t>other disor</w:t>
      </w:r>
      <w:r w:rsidR="00B560A9">
        <w:rPr>
          <w:szCs w:val="24"/>
        </w:rPr>
        <w:t>ders known to predispose to CTS,</w:t>
      </w:r>
      <w:r w:rsidR="00B560A9" w:rsidRPr="00B560A9">
        <w:rPr>
          <w:szCs w:val="24"/>
        </w:rPr>
        <w:t xml:space="preserve"> and being the</w:t>
      </w:r>
      <w:r w:rsidR="00B560A9">
        <w:rPr>
          <w:szCs w:val="24"/>
        </w:rPr>
        <w:t xml:space="preserve"> </w:t>
      </w:r>
      <w:r w:rsidR="00B560A9" w:rsidRPr="00B560A9">
        <w:rPr>
          <w:szCs w:val="24"/>
        </w:rPr>
        <w:t>recipient of workman’s compensation.</w:t>
      </w:r>
    </w:p>
    <w:p w:rsidR="00916ECE" w:rsidRPr="003B0BB9" w:rsidRDefault="00916ECE" w:rsidP="00916ECE">
      <w:pPr>
        <w:pStyle w:val="ListParagraph"/>
        <w:spacing w:after="200"/>
        <w:ind w:left="720"/>
        <w:rPr>
          <w:szCs w:val="24"/>
        </w:rPr>
      </w:pPr>
    </w:p>
    <w:p w:rsidR="00756C4C" w:rsidRDefault="00FB5DBF" w:rsidP="001D7B91">
      <w:pPr>
        <w:pStyle w:val="ListParagraph"/>
        <w:spacing w:after="200"/>
        <w:ind w:left="0"/>
        <w:rPr>
          <w:rFonts w:cs="Times New Roman"/>
          <w:b/>
          <w:szCs w:val="24"/>
        </w:rPr>
      </w:pPr>
      <w:r w:rsidRPr="001D7B91">
        <w:rPr>
          <w:rFonts w:cs="Times New Roman"/>
          <w:b/>
          <w:szCs w:val="24"/>
        </w:rPr>
        <w:t>Methods</w:t>
      </w:r>
      <w:r>
        <w:rPr>
          <w:rFonts w:cs="Times New Roman"/>
          <w:b/>
          <w:szCs w:val="24"/>
        </w:rPr>
        <w:t>/</w:t>
      </w:r>
      <w:r w:rsidR="002A0E04" w:rsidRPr="001D7B91">
        <w:rPr>
          <w:rFonts w:cs="Times New Roman"/>
          <w:b/>
          <w:szCs w:val="24"/>
        </w:rPr>
        <w:t>Interventions</w:t>
      </w:r>
      <w:r w:rsidR="000B76E6" w:rsidRPr="001D7B91">
        <w:rPr>
          <w:rFonts w:cs="Times New Roman"/>
          <w:b/>
          <w:szCs w:val="24"/>
        </w:rPr>
        <w:t>/</w:t>
      </w:r>
      <w:r>
        <w:rPr>
          <w:rFonts w:cs="Times New Roman"/>
          <w:b/>
          <w:szCs w:val="24"/>
        </w:rPr>
        <w:t>Outcome Measures</w:t>
      </w:r>
      <w:r w:rsidR="002A0E04" w:rsidRPr="001D7B91">
        <w:rPr>
          <w:rFonts w:cs="Times New Roman"/>
          <w:b/>
          <w:szCs w:val="24"/>
        </w:rPr>
        <w:t>:</w:t>
      </w:r>
    </w:p>
    <w:p w:rsidR="00DD1E46" w:rsidRDefault="00DD1E46" w:rsidP="001D7B91">
      <w:pPr>
        <w:pStyle w:val="ListParagraph"/>
        <w:spacing w:after="200"/>
        <w:ind w:left="0"/>
        <w:rPr>
          <w:rFonts w:cs="Times New Roman"/>
          <w:b/>
          <w:szCs w:val="24"/>
        </w:rPr>
      </w:pPr>
    </w:p>
    <w:p w:rsidR="004A390D" w:rsidRDefault="00DD1E46" w:rsidP="004A390D">
      <w:pPr>
        <w:pStyle w:val="ListParagraph"/>
        <w:numPr>
          <w:ilvl w:val="0"/>
          <w:numId w:val="2"/>
        </w:numPr>
        <w:spacing w:after="200"/>
        <w:rPr>
          <w:rFonts w:cs="Times New Roman"/>
          <w:szCs w:val="24"/>
        </w:rPr>
      </w:pPr>
      <w:r w:rsidRPr="004A390D">
        <w:rPr>
          <w:rFonts w:cs="Times New Roman"/>
          <w:szCs w:val="24"/>
        </w:rPr>
        <w:t xml:space="preserve">Study design was a prospective, randomized, placebo-controlled, double-blind study. </w:t>
      </w:r>
    </w:p>
    <w:p w:rsidR="00DD1E46" w:rsidRPr="00A3367C" w:rsidRDefault="004A390D" w:rsidP="00A3367C">
      <w:pPr>
        <w:pStyle w:val="ListParagraph"/>
        <w:numPr>
          <w:ilvl w:val="0"/>
          <w:numId w:val="2"/>
        </w:numPr>
        <w:spacing w:after="200"/>
        <w:rPr>
          <w:rFonts w:cs="Times New Roman"/>
          <w:szCs w:val="24"/>
        </w:rPr>
      </w:pPr>
      <w:r w:rsidRPr="00A3367C">
        <w:rPr>
          <w:rFonts w:cs="Times New Roman"/>
          <w:szCs w:val="24"/>
        </w:rPr>
        <w:t xml:space="preserve">Two physician acupuncturists who were not blinded to the subject randomization treated subjects in both groups, but were not involved in the collection of outcome measurements or data analysis. </w:t>
      </w:r>
      <w:r w:rsidR="00A3367C" w:rsidRPr="00A3367C">
        <w:rPr>
          <w:rFonts w:cs="Times New Roman"/>
          <w:szCs w:val="24"/>
        </w:rPr>
        <w:t xml:space="preserve">One acupuncturist was trained in medical acupuncture, and the other in a Traditional Chinese Medicine </w:t>
      </w:r>
      <w:proofErr w:type="spellStart"/>
      <w:r w:rsidR="00A3367C" w:rsidRPr="00A3367C">
        <w:rPr>
          <w:rFonts w:cs="Times New Roman"/>
          <w:szCs w:val="24"/>
        </w:rPr>
        <w:t>Masters</w:t>
      </w:r>
      <w:proofErr w:type="spellEnd"/>
      <w:r w:rsidR="00A3367C" w:rsidRPr="00A3367C">
        <w:rPr>
          <w:rFonts w:cs="Times New Roman"/>
          <w:szCs w:val="24"/>
        </w:rPr>
        <w:t xml:space="preserve"> program. Both had 3 years of experience</w:t>
      </w:r>
      <w:r w:rsidR="00FA7F47">
        <w:rPr>
          <w:rFonts w:cs="Times New Roman"/>
          <w:szCs w:val="24"/>
        </w:rPr>
        <w:t>.</w:t>
      </w:r>
      <w:r w:rsidR="00A3367C" w:rsidRPr="00A3367C">
        <w:rPr>
          <w:rFonts w:cs="Times New Roman"/>
          <w:szCs w:val="24"/>
        </w:rPr>
        <w:t xml:space="preserve"> Neither the assessors nor the patients were informed of the treatment assignments. </w:t>
      </w:r>
      <w:r w:rsidRPr="00A3367C">
        <w:rPr>
          <w:rFonts w:cs="Times New Roman"/>
          <w:szCs w:val="24"/>
        </w:rPr>
        <w:t>Subjects in both</w:t>
      </w:r>
      <w:r w:rsidR="00A3367C" w:rsidRPr="00A3367C">
        <w:rPr>
          <w:rFonts w:cs="Times New Roman"/>
          <w:szCs w:val="24"/>
        </w:rPr>
        <w:t xml:space="preserve"> </w:t>
      </w:r>
      <w:r w:rsidRPr="00A3367C">
        <w:rPr>
          <w:rFonts w:cs="Times New Roman"/>
          <w:szCs w:val="24"/>
        </w:rPr>
        <w:t>groups were physically blinded with an opaque cover over</w:t>
      </w:r>
      <w:r w:rsidR="00A3367C" w:rsidRPr="00A3367C">
        <w:rPr>
          <w:rFonts w:cs="Times New Roman"/>
          <w:szCs w:val="24"/>
        </w:rPr>
        <w:t xml:space="preserve"> </w:t>
      </w:r>
      <w:r w:rsidRPr="00A3367C">
        <w:rPr>
          <w:rFonts w:cs="Times New Roman"/>
          <w:szCs w:val="24"/>
        </w:rPr>
        <w:t xml:space="preserve">their eyes during the treatment sessions. </w:t>
      </w:r>
    </w:p>
    <w:p w:rsidR="00A3367C" w:rsidRDefault="00A3367C" w:rsidP="00A3367C">
      <w:pPr>
        <w:pStyle w:val="ListParagraph"/>
        <w:numPr>
          <w:ilvl w:val="0"/>
          <w:numId w:val="2"/>
        </w:numPr>
        <w:spacing w:after="200"/>
        <w:rPr>
          <w:rFonts w:cs="Times New Roman"/>
          <w:szCs w:val="24"/>
        </w:rPr>
      </w:pPr>
      <w:r w:rsidRPr="00A3367C">
        <w:rPr>
          <w:rFonts w:cs="Times New Roman"/>
          <w:szCs w:val="24"/>
        </w:rPr>
        <w:lastRenderedPageBreak/>
        <w:t>Subjects were tested at</w:t>
      </w:r>
      <w:r>
        <w:rPr>
          <w:rFonts w:cs="Times New Roman"/>
          <w:szCs w:val="24"/>
        </w:rPr>
        <w:t xml:space="preserve"> </w:t>
      </w:r>
      <w:r w:rsidRPr="00A3367C">
        <w:rPr>
          <w:rFonts w:cs="Times New Roman"/>
          <w:szCs w:val="24"/>
        </w:rPr>
        <w:t>baseline and underwent 6 weekly treatments. Repeat outcome</w:t>
      </w:r>
      <w:r>
        <w:rPr>
          <w:rFonts w:cs="Times New Roman"/>
          <w:szCs w:val="24"/>
        </w:rPr>
        <w:t xml:space="preserve"> </w:t>
      </w:r>
      <w:r w:rsidRPr="00A3367C">
        <w:rPr>
          <w:rFonts w:cs="Times New Roman"/>
          <w:szCs w:val="24"/>
        </w:rPr>
        <w:t xml:space="preserve">measures were </w:t>
      </w:r>
      <w:r w:rsidRPr="00FA7F47">
        <w:rPr>
          <w:rFonts w:cs="Times New Roman"/>
          <w:szCs w:val="24"/>
        </w:rPr>
        <w:t xml:space="preserve">performed </w:t>
      </w:r>
      <w:r w:rsidR="00FA7F47" w:rsidRPr="00FA7F47">
        <w:rPr>
          <w:szCs w:val="24"/>
          <w:lang w:val="en"/>
        </w:rPr>
        <w:t>post-treatment</w:t>
      </w:r>
      <w:r w:rsidR="00FA7F47" w:rsidRPr="00FA7F47">
        <w:rPr>
          <w:rFonts w:cs="Times New Roman"/>
          <w:szCs w:val="24"/>
        </w:rPr>
        <w:t xml:space="preserve"> </w:t>
      </w:r>
      <w:r w:rsidRPr="00FA7F47">
        <w:rPr>
          <w:rFonts w:cs="Times New Roman"/>
          <w:szCs w:val="24"/>
        </w:rPr>
        <w:t>immediately</w:t>
      </w:r>
      <w:r w:rsidRPr="00A3367C">
        <w:rPr>
          <w:rFonts w:cs="Times New Roman"/>
          <w:szCs w:val="24"/>
        </w:rPr>
        <w:t xml:space="preserve"> after </w:t>
      </w:r>
      <w:r>
        <w:rPr>
          <w:rFonts w:cs="Times New Roman"/>
          <w:szCs w:val="24"/>
        </w:rPr>
        <w:t>the last and 6</w:t>
      </w:r>
      <w:r w:rsidRPr="00A3367C">
        <w:rPr>
          <w:rFonts w:cs="Times New Roman"/>
          <w:szCs w:val="24"/>
          <w:vertAlign w:val="superscript"/>
        </w:rPr>
        <w:t>th</w:t>
      </w:r>
      <w:r>
        <w:rPr>
          <w:rFonts w:cs="Times New Roman"/>
          <w:szCs w:val="24"/>
        </w:rPr>
        <w:t xml:space="preserve"> treatment, </w:t>
      </w:r>
      <w:r w:rsidRPr="00A3367C">
        <w:rPr>
          <w:rFonts w:cs="Times New Roman"/>
          <w:szCs w:val="24"/>
        </w:rPr>
        <w:t>and at 2</w:t>
      </w:r>
      <w:r>
        <w:rPr>
          <w:rFonts w:cs="Times New Roman"/>
          <w:szCs w:val="24"/>
        </w:rPr>
        <w:t xml:space="preserve"> </w:t>
      </w:r>
      <w:r w:rsidRPr="00A3367C">
        <w:rPr>
          <w:rFonts w:cs="Times New Roman"/>
          <w:szCs w:val="24"/>
        </w:rPr>
        <w:t>weeks and 3 months after the last treatment.</w:t>
      </w:r>
    </w:p>
    <w:p w:rsidR="00FA7F47" w:rsidRDefault="00FA7F47" w:rsidP="00FA7F47">
      <w:pPr>
        <w:pStyle w:val="ListParagraph"/>
        <w:numPr>
          <w:ilvl w:val="0"/>
          <w:numId w:val="2"/>
        </w:numPr>
        <w:spacing w:after="200"/>
        <w:rPr>
          <w:rFonts w:cs="Times New Roman"/>
          <w:szCs w:val="24"/>
        </w:rPr>
      </w:pPr>
      <w:r>
        <w:rPr>
          <w:rFonts w:cs="Times New Roman"/>
          <w:szCs w:val="24"/>
        </w:rPr>
        <w:t>T</w:t>
      </w:r>
      <w:r w:rsidRPr="00FA7F47">
        <w:rPr>
          <w:rFonts w:cs="Times New Roman"/>
          <w:szCs w:val="24"/>
        </w:rPr>
        <w:t>he acupuncture</w:t>
      </w:r>
      <w:r>
        <w:rPr>
          <w:rFonts w:cs="Times New Roman"/>
          <w:szCs w:val="24"/>
        </w:rPr>
        <w:t xml:space="preserve"> group was</w:t>
      </w:r>
      <w:r w:rsidRPr="00FA7F47">
        <w:rPr>
          <w:rFonts w:cs="Times New Roman"/>
          <w:szCs w:val="24"/>
        </w:rPr>
        <w:t xml:space="preserve"> asked </w:t>
      </w:r>
      <w:r>
        <w:rPr>
          <w:rFonts w:cs="Times New Roman"/>
          <w:szCs w:val="24"/>
        </w:rPr>
        <w:t>to indicate a “de-qi” sensation. In t</w:t>
      </w:r>
      <w:r w:rsidRPr="00FA7F47">
        <w:rPr>
          <w:rFonts w:cs="Times New Roman"/>
          <w:szCs w:val="24"/>
        </w:rPr>
        <w:t>he placebo acupuncture</w:t>
      </w:r>
      <w:r>
        <w:rPr>
          <w:rFonts w:cs="Times New Roman"/>
          <w:szCs w:val="24"/>
        </w:rPr>
        <w:t xml:space="preserve"> </w:t>
      </w:r>
      <w:r w:rsidRPr="00FA7F47">
        <w:rPr>
          <w:rFonts w:cs="Times New Roman"/>
          <w:szCs w:val="24"/>
        </w:rPr>
        <w:t xml:space="preserve">group, the acupuncturist </w:t>
      </w:r>
      <w:r w:rsidR="00073F36">
        <w:rPr>
          <w:rFonts w:cs="Times New Roman"/>
          <w:szCs w:val="24"/>
        </w:rPr>
        <w:t xml:space="preserve">used a </w:t>
      </w:r>
      <w:proofErr w:type="spellStart"/>
      <w:r w:rsidR="00073F36" w:rsidRPr="00073F36">
        <w:rPr>
          <w:rFonts w:cs="Times New Roman"/>
          <w:szCs w:val="24"/>
        </w:rPr>
        <w:t>Streitbe</w:t>
      </w:r>
      <w:r w:rsidR="00073F36">
        <w:rPr>
          <w:rFonts w:cs="Times New Roman"/>
          <w:szCs w:val="24"/>
        </w:rPr>
        <w:t>rger</w:t>
      </w:r>
      <w:proofErr w:type="spellEnd"/>
      <w:r w:rsidR="00073F36">
        <w:rPr>
          <w:rFonts w:cs="Times New Roman"/>
          <w:szCs w:val="24"/>
        </w:rPr>
        <w:t xml:space="preserve"> placebo acupuncture needle</w:t>
      </w:r>
      <w:r w:rsidR="00073F36" w:rsidRPr="00073F36">
        <w:rPr>
          <w:rFonts w:cs="Times New Roman"/>
          <w:szCs w:val="24"/>
        </w:rPr>
        <w:t xml:space="preserve"> </w:t>
      </w:r>
      <w:r w:rsidR="00073F36">
        <w:rPr>
          <w:rFonts w:cs="Times New Roman"/>
          <w:szCs w:val="24"/>
        </w:rPr>
        <w:t xml:space="preserve">and </w:t>
      </w:r>
      <w:r w:rsidRPr="00FA7F47">
        <w:rPr>
          <w:rFonts w:cs="Times New Roman"/>
          <w:szCs w:val="24"/>
        </w:rPr>
        <w:t>stopped manipulating the needle</w:t>
      </w:r>
      <w:r>
        <w:rPr>
          <w:rFonts w:cs="Times New Roman"/>
          <w:szCs w:val="24"/>
        </w:rPr>
        <w:t xml:space="preserve"> </w:t>
      </w:r>
      <w:r w:rsidRPr="00FA7F47">
        <w:rPr>
          <w:rFonts w:cs="Times New Roman"/>
          <w:szCs w:val="24"/>
        </w:rPr>
        <w:t>after 2 seconds. Total needle retention time was 20 minutes.</w:t>
      </w:r>
    </w:p>
    <w:p w:rsidR="00FA7F47" w:rsidRDefault="00FA7F47" w:rsidP="00FA7F47">
      <w:pPr>
        <w:pStyle w:val="ListParagraph"/>
        <w:numPr>
          <w:ilvl w:val="0"/>
          <w:numId w:val="2"/>
        </w:numPr>
        <w:spacing w:after="200"/>
        <w:rPr>
          <w:rFonts w:cs="Times New Roman"/>
          <w:szCs w:val="24"/>
        </w:rPr>
      </w:pPr>
      <w:r w:rsidRPr="00FA7F47">
        <w:rPr>
          <w:rFonts w:cs="Times New Roman"/>
          <w:szCs w:val="24"/>
        </w:rPr>
        <w:t>Subjects in both groups were given wrist splints and were</w:t>
      </w:r>
      <w:r>
        <w:rPr>
          <w:rFonts w:cs="Times New Roman"/>
          <w:szCs w:val="24"/>
        </w:rPr>
        <w:t xml:space="preserve"> </w:t>
      </w:r>
      <w:r w:rsidRPr="00FA7F47">
        <w:rPr>
          <w:rFonts w:cs="Times New Roman"/>
          <w:szCs w:val="24"/>
        </w:rPr>
        <w:t>instructed to wear the splint nightly</w:t>
      </w:r>
      <w:r>
        <w:rPr>
          <w:rFonts w:cs="Times New Roman"/>
          <w:szCs w:val="24"/>
        </w:rPr>
        <w:t xml:space="preserve"> for the 6 week treatment period</w:t>
      </w:r>
      <w:r w:rsidRPr="00FA7F47">
        <w:rPr>
          <w:rFonts w:cs="Times New Roman"/>
          <w:szCs w:val="24"/>
        </w:rPr>
        <w:t>.</w:t>
      </w:r>
      <w:r>
        <w:rPr>
          <w:rFonts w:cs="Times New Roman"/>
          <w:szCs w:val="24"/>
        </w:rPr>
        <w:t xml:space="preserve"> </w:t>
      </w:r>
      <w:r w:rsidRPr="00FA7F47">
        <w:rPr>
          <w:rFonts w:cs="Times New Roman"/>
          <w:szCs w:val="24"/>
        </w:rPr>
        <w:t>Compliance with wrist splint use was monitored</w:t>
      </w:r>
      <w:r>
        <w:rPr>
          <w:rFonts w:cs="Times New Roman"/>
          <w:szCs w:val="24"/>
        </w:rPr>
        <w:t xml:space="preserve"> </w:t>
      </w:r>
      <w:r w:rsidRPr="00FA7F47">
        <w:rPr>
          <w:rFonts w:cs="Times New Roman"/>
          <w:szCs w:val="24"/>
        </w:rPr>
        <w:t>at the end of the study.</w:t>
      </w:r>
    </w:p>
    <w:p w:rsidR="00FA7F47" w:rsidRDefault="00FA7F47" w:rsidP="00073F36">
      <w:pPr>
        <w:pStyle w:val="ListParagraph"/>
        <w:numPr>
          <w:ilvl w:val="0"/>
          <w:numId w:val="2"/>
        </w:numPr>
        <w:spacing w:after="200"/>
        <w:rPr>
          <w:rFonts w:cs="Times New Roman"/>
          <w:szCs w:val="24"/>
        </w:rPr>
      </w:pPr>
      <w:r w:rsidRPr="00073F36">
        <w:rPr>
          <w:rFonts w:cs="Times New Roman"/>
          <w:szCs w:val="24"/>
        </w:rPr>
        <w:t>The primary outcome measurement was subject</w:t>
      </w:r>
      <w:r w:rsidR="00073F36" w:rsidRPr="00073F36">
        <w:rPr>
          <w:rFonts w:cs="Times New Roman"/>
          <w:szCs w:val="24"/>
        </w:rPr>
        <w:t xml:space="preserve"> </w:t>
      </w:r>
      <w:r w:rsidRPr="00073F36">
        <w:rPr>
          <w:rFonts w:cs="Times New Roman"/>
          <w:szCs w:val="24"/>
        </w:rPr>
        <w:t>reported</w:t>
      </w:r>
      <w:r w:rsidR="00073F36" w:rsidRPr="00073F36">
        <w:rPr>
          <w:rFonts w:cs="Times New Roman"/>
          <w:szCs w:val="24"/>
        </w:rPr>
        <w:t xml:space="preserve"> </w:t>
      </w:r>
      <w:r w:rsidRPr="00073F36">
        <w:rPr>
          <w:rFonts w:cs="Times New Roman"/>
          <w:szCs w:val="24"/>
        </w:rPr>
        <w:t xml:space="preserve">change in the Carpal Tunnel </w:t>
      </w:r>
      <w:proofErr w:type="spellStart"/>
      <w:r w:rsidRPr="00073F36">
        <w:rPr>
          <w:rFonts w:cs="Times New Roman"/>
          <w:szCs w:val="24"/>
        </w:rPr>
        <w:t>Self Assessment</w:t>
      </w:r>
      <w:proofErr w:type="spellEnd"/>
      <w:r w:rsidRPr="00073F36">
        <w:rPr>
          <w:rFonts w:cs="Times New Roman"/>
          <w:szCs w:val="24"/>
        </w:rPr>
        <w:t xml:space="preserve"> Questionnaire (CTSAQ) Symptom</w:t>
      </w:r>
      <w:r w:rsidR="00073F36" w:rsidRPr="00073F36">
        <w:rPr>
          <w:rFonts w:cs="Times New Roman"/>
          <w:szCs w:val="24"/>
        </w:rPr>
        <w:t xml:space="preserve"> </w:t>
      </w:r>
      <w:r w:rsidRPr="00073F36">
        <w:rPr>
          <w:rFonts w:cs="Times New Roman"/>
          <w:szCs w:val="24"/>
        </w:rPr>
        <w:t>and Function scales immediately after</w:t>
      </w:r>
      <w:r w:rsidR="00073F36" w:rsidRPr="00073F36">
        <w:rPr>
          <w:rFonts w:cs="Times New Roman"/>
          <w:szCs w:val="24"/>
        </w:rPr>
        <w:t xml:space="preserve"> the last treatment</w:t>
      </w:r>
      <w:r w:rsidRPr="00073F36">
        <w:rPr>
          <w:rFonts w:cs="Times New Roman"/>
          <w:szCs w:val="24"/>
        </w:rPr>
        <w:t xml:space="preserve"> and at 2 weeks and 3 months after the final treatment.</w:t>
      </w:r>
      <w:r w:rsidR="00073F36" w:rsidRPr="00073F36">
        <w:rPr>
          <w:rFonts w:cs="Times New Roman"/>
          <w:szCs w:val="24"/>
        </w:rPr>
        <w:t xml:space="preserve"> The questionnaire scale has 11 questions on symptoms and 8 questions on</w:t>
      </w:r>
      <w:r w:rsidR="00073F36">
        <w:rPr>
          <w:rFonts w:cs="Times New Roman"/>
          <w:szCs w:val="24"/>
        </w:rPr>
        <w:t xml:space="preserve"> </w:t>
      </w:r>
      <w:r w:rsidR="00073F36" w:rsidRPr="00073F36">
        <w:rPr>
          <w:rFonts w:cs="Times New Roman"/>
          <w:szCs w:val="24"/>
        </w:rPr>
        <w:t>hand function, with a minimum score of 0 and a maximum</w:t>
      </w:r>
      <w:r w:rsidR="00073F36">
        <w:rPr>
          <w:rFonts w:cs="Times New Roman"/>
          <w:szCs w:val="24"/>
        </w:rPr>
        <w:t xml:space="preserve"> </w:t>
      </w:r>
      <w:r w:rsidR="00073F36" w:rsidRPr="00073F36">
        <w:rPr>
          <w:rFonts w:cs="Times New Roman"/>
          <w:szCs w:val="24"/>
        </w:rPr>
        <w:t>score of 5 for each item. Scores are averaged for each scale. A</w:t>
      </w:r>
      <w:r w:rsidR="00073F36">
        <w:rPr>
          <w:rFonts w:cs="Times New Roman"/>
          <w:szCs w:val="24"/>
        </w:rPr>
        <w:t xml:space="preserve"> </w:t>
      </w:r>
      <w:r w:rsidR="00073F36" w:rsidRPr="00073F36">
        <w:rPr>
          <w:rFonts w:cs="Times New Roman"/>
          <w:szCs w:val="24"/>
        </w:rPr>
        <w:t>decrease of 1.04 or more in the CTSAQ average score indicates</w:t>
      </w:r>
      <w:r w:rsidR="00073F36">
        <w:rPr>
          <w:rFonts w:cs="Times New Roman"/>
          <w:szCs w:val="24"/>
        </w:rPr>
        <w:t xml:space="preserve"> </w:t>
      </w:r>
      <w:r w:rsidR="00073F36" w:rsidRPr="00073F36">
        <w:rPr>
          <w:rFonts w:cs="Times New Roman"/>
          <w:szCs w:val="24"/>
        </w:rPr>
        <w:t>a clinically important improvement in a patient’s state</w:t>
      </w:r>
      <w:r w:rsidR="00073F36">
        <w:rPr>
          <w:rFonts w:cs="Times New Roman"/>
          <w:szCs w:val="24"/>
        </w:rPr>
        <w:t xml:space="preserve"> of health</w:t>
      </w:r>
      <w:r w:rsidR="00073F36" w:rsidRPr="00073F36">
        <w:rPr>
          <w:rFonts w:cs="Times New Roman"/>
          <w:szCs w:val="24"/>
        </w:rPr>
        <w:t xml:space="preserve">. </w:t>
      </w:r>
      <w:r w:rsidRPr="00073F36">
        <w:rPr>
          <w:rFonts w:cs="Times New Roman"/>
          <w:szCs w:val="24"/>
        </w:rPr>
        <w:t>The secondary outcomes included tip and key pinch strength and combined sensory index</w:t>
      </w:r>
      <w:r w:rsidR="00073F36">
        <w:rPr>
          <w:rFonts w:cs="Times New Roman"/>
          <w:szCs w:val="24"/>
        </w:rPr>
        <w:t xml:space="preserve"> using a dynamometer</w:t>
      </w:r>
      <w:r w:rsidRPr="00073F36">
        <w:rPr>
          <w:rFonts w:cs="Times New Roman"/>
          <w:szCs w:val="24"/>
        </w:rPr>
        <w:t>.</w:t>
      </w:r>
      <w:r w:rsidR="00073F36" w:rsidRPr="00073F36">
        <w:rPr>
          <w:rFonts w:cs="Times New Roman"/>
          <w:szCs w:val="24"/>
        </w:rPr>
        <w:t xml:space="preserve"> </w:t>
      </w:r>
    </w:p>
    <w:p w:rsidR="00315686" w:rsidRPr="00790523" w:rsidRDefault="00790523" w:rsidP="00790523">
      <w:pPr>
        <w:pStyle w:val="ListParagraph"/>
        <w:numPr>
          <w:ilvl w:val="0"/>
          <w:numId w:val="2"/>
        </w:numPr>
        <w:spacing w:after="200"/>
        <w:rPr>
          <w:szCs w:val="24"/>
        </w:rPr>
      </w:pPr>
      <w:r w:rsidRPr="00790523">
        <w:rPr>
          <w:rFonts w:cs="Times New Roman"/>
          <w:szCs w:val="24"/>
        </w:rPr>
        <w:t xml:space="preserve">Two sample </w:t>
      </w:r>
      <w:r w:rsidRPr="00790523">
        <w:rPr>
          <w:rFonts w:cs="Times New Roman"/>
          <w:i/>
          <w:iCs/>
          <w:szCs w:val="24"/>
        </w:rPr>
        <w:t>t</w:t>
      </w:r>
      <w:r w:rsidRPr="00790523">
        <w:rPr>
          <w:rFonts w:cs="Times New Roman"/>
          <w:szCs w:val="24"/>
        </w:rPr>
        <w:t>-tests were used to detect pre-existing differences</w:t>
      </w:r>
      <w:r>
        <w:rPr>
          <w:rFonts w:cs="Times New Roman"/>
          <w:szCs w:val="24"/>
        </w:rPr>
        <w:t xml:space="preserve"> </w:t>
      </w:r>
      <w:r w:rsidRPr="00790523">
        <w:rPr>
          <w:rFonts w:cs="Times New Roman"/>
          <w:szCs w:val="24"/>
        </w:rPr>
        <w:t>in participant characteristics and pretreatment and</w:t>
      </w:r>
      <w:r>
        <w:rPr>
          <w:rFonts w:cs="Times New Roman"/>
          <w:szCs w:val="24"/>
        </w:rPr>
        <w:t xml:space="preserve"> </w:t>
      </w:r>
      <w:r w:rsidRPr="00790523">
        <w:rPr>
          <w:rFonts w:cs="Times New Roman"/>
          <w:szCs w:val="24"/>
        </w:rPr>
        <w:t>post-treatment outcome measure scores between treatment</w:t>
      </w:r>
      <w:r>
        <w:rPr>
          <w:rFonts w:cs="Times New Roman"/>
          <w:szCs w:val="24"/>
        </w:rPr>
        <w:t xml:space="preserve"> </w:t>
      </w:r>
      <w:r w:rsidRPr="00790523">
        <w:rPr>
          <w:rFonts w:cs="Times New Roman"/>
          <w:szCs w:val="24"/>
        </w:rPr>
        <w:t xml:space="preserve">groups. Change in the primary </w:t>
      </w:r>
      <w:r>
        <w:rPr>
          <w:rFonts w:cs="Times New Roman"/>
          <w:szCs w:val="24"/>
        </w:rPr>
        <w:t xml:space="preserve">and secondary </w:t>
      </w:r>
      <w:r w:rsidRPr="00790523">
        <w:rPr>
          <w:rFonts w:cs="Times New Roman"/>
          <w:szCs w:val="24"/>
        </w:rPr>
        <w:t>outcome measure</w:t>
      </w:r>
      <w:r>
        <w:rPr>
          <w:rFonts w:cs="Times New Roman"/>
          <w:szCs w:val="24"/>
        </w:rPr>
        <w:t>s</w:t>
      </w:r>
      <w:r w:rsidRPr="00790523">
        <w:rPr>
          <w:rFonts w:cs="Times New Roman"/>
          <w:szCs w:val="24"/>
        </w:rPr>
        <w:t xml:space="preserve"> were analyzed with the use of a one-way repeated</w:t>
      </w:r>
      <w:r>
        <w:rPr>
          <w:rFonts w:cs="Times New Roman"/>
          <w:szCs w:val="24"/>
        </w:rPr>
        <w:t xml:space="preserve"> </w:t>
      </w:r>
      <w:r w:rsidRPr="00790523">
        <w:rPr>
          <w:rFonts w:cs="Times New Roman"/>
          <w:szCs w:val="24"/>
        </w:rPr>
        <w:t>measures analysis of variance from baseline to the 3-month</w:t>
      </w:r>
      <w:r>
        <w:rPr>
          <w:rFonts w:cs="Times New Roman"/>
          <w:szCs w:val="24"/>
        </w:rPr>
        <w:t xml:space="preserve"> </w:t>
      </w:r>
      <w:r w:rsidRPr="00790523">
        <w:rPr>
          <w:rFonts w:cs="Times New Roman"/>
          <w:szCs w:val="24"/>
        </w:rPr>
        <w:t xml:space="preserve">post-treatment evaluations for </w:t>
      </w:r>
      <w:r>
        <w:rPr>
          <w:rFonts w:cs="Times New Roman"/>
          <w:szCs w:val="24"/>
        </w:rPr>
        <w:t xml:space="preserve">both </w:t>
      </w:r>
      <w:r w:rsidRPr="00790523">
        <w:rPr>
          <w:rFonts w:cs="Times New Roman"/>
          <w:szCs w:val="24"/>
        </w:rPr>
        <w:t>groups.</w:t>
      </w:r>
      <w:r>
        <w:rPr>
          <w:rFonts w:cs="Times New Roman"/>
          <w:szCs w:val="24"/>
        </w:rPr>
        <w:t xml:space="preserve"> </w:t>
      </w:r>
      <w:r w:rsidRPr="00790523">
        <w:rPr>
          <w:rFonts w:cs="Times New Roman"/>
          <w:szCs w:val="24"/>
        </w:rPr>
        <w:t>T</w:t>
      </w:r>
      <w:r w:rsidRPr="00790523">
        <w:rPr>
          <w:szCs w:val="24"/>
        </w:rPr>
        <w:t xml:space="preserve">he significance level </w:t>
      </w:r>
      <w:r w:rsidR="00AF26C9" w:rsidRPr="00790523">
        <w:rPr>
          <w:szCs w:val="24"/>
        </w:rPr>
        <w:t xml:space="preserve">of the study was set at </w:t>
      </w:r>
      <w:r w:rsidR="00AF26C9" w:rsidRPr="00790523">
        <w:rPr>
          <w:i/>
          <w:szCs w:val="24"/>
        </w:rPr>
        <w:t>p</w:t>
      </w:r>
      <w:r w:rsidR="00FA370C" w:rsidRPr="00790523">
        <w:rPr>
          <w:szCs w:val="24"/>
        </w:rPr>
        <w:t xml:space="preserve"> &lt; </w:t>
      </w:r>
      <w:r w:rsidR="00AF26C9" w:rsidRPr="00790523">
        <w:rPr>
          <w:szCs w:val="24"/>
        </w:rPr>
        <w:t>0.05.</w:t>
      </w:r>
      <w:r>
        <w:rPr>
          <w:szCs w:val="24"/>
        </w:rPr>
        <w:t xml:space="preserve"> </w:t>
      </w:r>
      <w:r w:rsidRPr="00790523">
        <w:rPr>
          <w:szCs w:val="24"/>
        </w:rPr>
        <w:t>All participants were included according</w:t>
      </w:r>
      <w:r>
        <w:rPr>
          <w:szCs w:val="24"/>
        </w:rPr>
        <w:t xml:space="preserve"> </w:t>
      </w:r>
      <w:r w:rsidRPr="00790523">
        <w:rPr>
          <w:szCs w:val="24"/>
        </w:rPr>
        <w:t>to intent-to-treat analysis.</w:t>
      </w:r>
    </w:p>
    <w:p w:rsidR="00315686" w:rsidRDefault="000A6DB0" w:rsidP="00315686">
      <w:pPr>
        <w:spacing w:after="200"/>
        <w:ind w:left="0"/>
        <w:rPr>
          <w:rFonts w:cs="Times New Roman"/>
          <w:b/>
          <w:szCs w:val="24"/>
        </w:rPr>
      </w:pPr>
      <w:r w:rsidRPr="00315686">
        <w:rPr>
          <w:rFonts w:cs="Times New Roman"/>
          <w:b/>
          <w:szCs w:val="24"/>
        </w:rPr>
        <w:t>Results</w:t>
      </w:r>
      <w:r w:rsidR="00C57626" w:rsidRPr="00315686">
        <w:rPr>
          <w:rFonts w:cs="Times New Roman"/>
          <w:b/>
          <w:szCs w:val="24"/>
        </w:rPr>
        <w:t>:</w:t>
      </w:r>
    </w:p>
    <w:p w:rsidR="004A390D" w:rsidRPr="004A390D" w:rsidRDefault="004A390D" w:rsidP="004A390D">
      <w:pPr>
        <w:pStyle w:val="ListParagraph"/>
        <w:numPr>
          <w:ilvl w:val="0"/>
          <w:numId w:val="10"/>
        </w:numPr>
        <w:spacing w:after="200"/>
        <w:rPr>
          <w:szCs w:val="24"/>
        </w:rPr>
      </w:pPr>
      <w:r w:rsidRPr="004A390D">
        <w:rPr>
          <w:szCs w:val="24"/>
        </w:rPr>
        <w:t>Thirty-four subjects completed the study.</w:t>
      </w:r>
      <w:r>
        <w:rPr>
          <w:szCs w:val="24"/>
        </w:rPr>
        <w:t xml:space="preserve"> </w:t>
      </w:r>
      <w:r w:rsidRPr="004A390D">
        <w:rPr>
          <w:szCs w:val="24"/>
        </w:rPr>
        <w:t>The study had 7 dropouts, 3 in the</w:t>
      </w:r>
      <w:r>
        <w:rPr>
          <w:szCs w:val="24"/>
        </w:rPr>
        <w:t xml:space="preserve"> </w:t>
      </w:r>
      <w:r w:rsidRPr="004A390D">
        <w:rPr>
          <w:szCs w:val="24"/>
        </w:rPr>
        <w:t>acupuncture group and 4 in the placebo group. Four dropouts</w:t>
      </w:r>
      <w:r>
        <w:rPr>
          <w:szCs w:val="24"/>
        </w:rPr>
        <w:t xml:space="preserve"> </w:t>
      </w:r>
      <w:r w:rsidRPr="004A390D">
        <w:rPr>
          <w:szCs w:val="24"/>
        </w:rPr>
        <w:t>did not complete all sessions because of personal issues,</w:t>
      </w:r>
      <w:r>
        <w:rPr>
          <w:szCs w:val="24"/>
        </w:rPr>
        <w:t xml:space="preserve"> </w:t>
      </w:r>
      <w:r w:rsidRPr="004A390D">
        <w:rPr>
          <w:szCs w:val="24"/>
        </w:rPr>
        <w:t>2 were lost to follow-up, and one cited acupuncture as being</w:t>
      </w:r>
      <w:r>
        <w:rPr>
          <w:szCs w:val="24"/>
        </w:rPr>
        <w:t xml:space="preserve"> </w:t>
      </w:r>
      <w:r w:rsidRPr="004A390D">
        <w:rPr>
          <w:szCs w:val="24"/>
        </w:rPr>
        <w:t>too painful.</w:t>
      </w:r>
    </w:p>
    <w:p w:rsidR="003D0C39" w:rsidRDefault="00315686" w:rsidP="00315686">
      <w:pPr>
        <w:pStyle w:val="ListParagraph"/>
        <w:numPr>
          <w:ilvl w:val="0"/>
          <w:numId w:val="8"/>
        </w:numPr>
        <w:rPr>
          <w:rFonts w:cs="Times New Roman"/>
          <w:szCs w:val="24"/>
        </w:rPr>
      </w:pPr>
      <w:r w:rsidRPr="00AB01C0">
        <w:rPr>
          <w:rFonts w:cs="Times New Roman"/>
          <w:szCs w:val="24"/>
        </w:rPr>
        <w:t xml:space="preserve">No significant differences were observed between the </w:t>
      </w:r>
      <w:r w:rsidR="00AB01C0" w:rsidRPr="00AB01C0">
        <w:rPr>
          <w:rFonts w:cs="Times New Roman"/>
          <w:szCs w:val="24"/>
        </w:rPr>
        <w:t xml:space="preserve">2 </w:t>
      </w:r>
      <w:r w:rsidRPr="00AB01C0">
        <w:rPr>
          <w:rFonts w:cs="Times New Roman"/>
          <w:szCs w:val="24"/>
        </w:rPr>
        <w:t xml:space="preserve">groups for </w:t>
      </w:r>
      <w:r w:rsidR="00AB01C0" w:rsidRPr="00AB01C0">
        <w:rPr>
          <w:rFonts w:cs="Times New Roman"/>
          <w:szCs w:val="24"/>
        </w:rPr>
        <w:t xml:space="preserve">all </w:t>
      </w:r>
      <w:r w:rsidRPr="00AB01C0">
        <w:rPr>
          <w:rFonts w:cs="Times New Roman"/>
          <w:szCs w:val="24"/>
        </w:rPr>
        <w:t xml:space="preserve">the </w:t>
      </w:r>
      <w:r w:rsidR="00AB01C0" w:rsidRPr="00AB01C0">
        <w:rPr>
          <w:rFonts w:cs="Times New Roman"/>
          <w:szCs w:val="24"/>
        </w:rPr>
        <w:t xml:space="preserve">baseline </w:t>
      </w:r>
      <w:r w:rsidRPr="00AB01C0">
        <w:rPr>
          <w:rFonts w:cs="Times New Roman"/>
          <w:szCs w:val="24"/>
        </w:rPr>
        <w:t xml:space="preserve">demographic characteristics. </w:t>
      </w:r>
      <w:r w:rsidR="00AB01C0" w:rsidRPr="00AB01C0">
        <w:rPr>
          <w:rFonts w:cs="Times New Roman"/>
          <w:szCs w:val="24"/>
        </w:rPr>
        <w:t>A</w:t>
      </w:r>
      <w:r w:rsidRPr="00AB01C0">
        <w:rPr>
          <w:rFonts w:cs="Times New Roman"/>
          <w:szCs w:val="24"/>
        </w:rPr>
        <w:t xml:space="preserve">verage duration of </w:t>
      </w:r>
      <w:r w:rsidR="00AB01C0" w:rsidRPr="00AB01C0">
        <w:rPr>
          <w:rFonts w:cs="Times New Roman"/>
          <w:szCs w:val="24"/>
        </w:rPr>
        <w:t xml:space="preserve">CTS </w:t>
      </w:r>
      <w:r w:rsidRPr="00AB01C0">
        <w:rPr>
          <w:rFonts w:cs="Times New Roman"/>
          <w:szCs w:val="24"/>
        </w:rPr>
        <w:t>symptoms was</w:t>
      </w:r>
      <w:r w:rsidR="00AB01C0" w:rsidRPr="00AB01C0">
        <w:rPr>
          <w:rFonts w:cs="Times New Roman"/>
          <w:szCs w:val="24"/>
        </w:rPr>
        <w:t xml:space="preserve"> about 6 years in the acupuncture group and about 4 years in the placebo acupuncture group.</w:t>
      </w:r>
    </w:p>
    <w:p w:rsidR="00AB01C0" w:rsidRDefault="00AB01C0" w:rsidP="00315686">
      <w:pPr>
        <w:pStyle w:val="ListParagraph"/>
        <w:numPr>
          <w:ilvl w:val="0"/>
          <w:numId w:val="8"/>
        </w:numPr>
        <w:rPr>
          <w:rFonts w:cs="Times New Roman"/>
          <w:szCs w:val="24"/>
        </w:rPr>
      </w:pPr>
      <w:r w:rsidRPr="00AB01C0">
        <w:rPr>
          <w:rFonts w:cs="Times New Roman"/>
          <w:szCs w:val="24"/>
        </w:rPr>
        <w:t>Baseline outcome measurements before any treatments for all the electrophysiological parameters were not significantly different between the 2 groups.</w:t>
      </w:r>
    </w:p>
    <w:p w:rsidR="00BD1EFB" w:rsidRDefault="00AC1326" w:rsidP="00EE349B">
      <w:pPr>
        <w:pStyle w:val="ListParagraph"/>
        <w:numPr>
          <w:ilvl w:val="0"/>
          <w:numId w:val="8"/>
        </w:numPr>
        <w:rPr>
          <w:rFonts w:cs="Times New Roman"/>
          <w:szCs w:val="24"/>
        </w:rPr>
      </w:pPr>
      <w:r>
        <w:rPr>
          <w:rFonts w:cs="Times New Roman"/>
          <w:szCs w:val="24"/>
        </w:rPr>
        <w:t>B</w:t>
      </w:r>
      <w:r w:rsidRPr="00AC1326">
        <w:rPr>
          <w:rFonts w:cs="Times New Roman"/>
          <w:szCs w:val="24"/>
        </w:rPr>
        <w:t>oth groups</w:t>
      </w:r>
      <w:r>
        <w:rPr>
          <w:rFonts w:cs="Times New Roman"/>
          <w:szCs w:val="24"/>
        </w:rPr>
        <w:t xml:space="preserve"> </w:t>
      </w:r>
      <w:r w:rsidR="00EE349B">
        <w:rPr>
          <w:rFonts w:cs="Times New Roman"/>
          <w:szCs w:val="24"/>
        </w:rPr>
        <w:t xml:space="preserve">demonstrated statistically </w:t>
      </w:r>
      <w:r w:rsidRPr="00AC1326">
        <w:rPr>
          <w:rFonts w:cs="Times New Roman"/>
          <w:szCs w:val="24"/>
        </w:rPr>
        <w:t xml:space="preserve">significant improvements </w:t>
      </w:r>
      <w:r w:rsidR="004259BA">
        <w:rPr>
          <w:rFonts w:cs="Times New Roman"/>
          <w:szCs w:val="24"/>
        </w:rPr>
        <w:t xml:space="preserve">at </w:t>
      </w:r>
      <w:proofErr w:type="spellStart"/>
      <w:r w:rsidR="004259BA">
        <w:rPr>
          <w:rFonts w:cs="Times New Roman"/>
          <w:szCs w:val="24"/>
        </w:rPr>
        <w:t>all time</w:t>
      </w:r>
      <w:proofErr w:type="spellEnd"/>
      <w:r w:rsidR="004259BA">
        <w:rPr>
          <w:rFonts w:cs="Times New Roman"/>
          <w:szCs w:val="24"/>
        </w:rPr>
        <w:t xml:space="preserve"> points compared to baseline </w:t>
      </w:r>
      <w:r w:rsidRPr="00AC1326">
        <w:rPr>
          <w:rFonts w:cs="Times New Roman"/>
          <w:szCs w:val="24"/>
        </w:rPr>
        <w:t>in CTSAQ</w:t>
      </w:r>
      <w:r>
        <w:rPr>
          <w:rFonts w:cs="Times New Roman"/>
          <w:szCs w:val="24"/>
        </w:rPr>
        <w:t xml:space="preserve"> symptom scale </w:t>
      </w:r>
      <w:r w:rsidRPr="00AC1326">
        <w:rPr>
          <w:rFonts w:cs="Times New Roman"/>
          <w:szCs w:val="24"/>
        </w:rPr>
        <w:t>scores</w:t>
      </w:r>
      <w:r w:rsidR="00EE349B">
        <w:rPr>
          <w:rFonts w:cs="Times New Roman"/>
          <w:szCs w:val="24"/>
        </w:rPr>
        <w:t xml:space="preserve"> (</w:t>
      </w:r>
      <w:r w:rsidR="00EE349B">
        <w:rPr>
          <w:rFonts w:cs="Times New Roman"/>
          <w:i/>
          <w:szCs w:val="24"/>
        </w:rPr>
        <w:t>p</w:t>
      </w:r>
      <w:r w:rsidR="00EE349B">
        <w:rPr>
          <w:rFonts w:cs="Times New Roman"/>
          <w:szCs w:val="24"/>
        </w:rPr>
        <w:t>&lt; 0.05)</w:t>
      </w:r>
      <w:r w:rsidRPr="00AC1326">
        <w:rPr>
          <w:rFonts w:cs="Times New Roman"/>
          <w:szCs w:val="24"/>
        </w:rPr>
        <w:t>.</w:t>
      </w:r>
      <w:r w:rsidR="00EE349B">
        <w:rPr>
          <w:rFonts w:cs="Times New Roman"/>
          <w:szCs w:val="24"/>
        </w:rPr>
        <w:t xml:space="preserve"> </w:t>
      </w:r>
      <w:r w:rsidR="004259BA">
        <w:rPr>
          <w:rFonts w:cs="Times New Roman"/>
          <w:szCs w:val="24"/>
        </w:rPr>
        <w:t>S</w:t>
      </w:r>
      <w:r w:rsidR="00EE349B" w:rsidRPr="00EE349B">
        <w:rPr>
          <w:rFonts w:cs="Times New Roman"/>
          <w:szCs w:val="24"/>
        </w:rPr>
        <w:t>ubjects in the acupuncture</w:t>
      </w:r>
      <w:r w:rsidR="00EE349B">
        <w:rPr>
          <w:rFonts w:cs="Times New Roman"/>
          <w:szCs w:val="24"/>
        </w:rPr>
        <w:t xml:space="preserve"> </w:t>
      </w:r>
      <w:r w:rsidR="00EE349B" w:rsidRPr="00EE349B">
        <w:rPr>
          <w:rFonts w:cs="Times New Roman"/>
          <w:szCs w:val="24"/>
        </w:rPr>
        <w:t>group had a 0.58 improvement (</w:t>
      </w:r>
      <w:r w:rsidR="00EE349B" w:rsidRPr="00EE349B">
        <w:rPr>
          <w:rFonts w:cs="Times New Roman"/>
          <w:i/>
          <w:iCs/>
          <w:szCs w:val="24"/>
        </w:rPr>
        <w:t>p=0</w:t>
      </w:r>
      <w:r w:rsidR="00EE349B" w:rsidRPr="00EE349B">
        <w:rPr>
          <w:rFonts w:cs="Times New Roman"/>
          <w:szCs w:val="24"/>
        </w:rPr>
        <w:t>.03) on the CTSAQ</w:t>
      </w:r>
      <w:r w:rsidR="00EE349B">
        <w:rPr>
          <w:rFonts w:cs="Times New Roman"/>
          <w:szCs w:val="24"/>
        </w:rPr>
        <w:t xml:space="preserve"> </w:t>
      </w:r>
      <w:r w:rsidR="00EE349B" w:rsidRPr="00EE349B">
        <w:rPr>
          <w:rFonts w:cs="Times New Roman"/>
          <w:szCs w:val="24"/>
        </w:rPr>
        <w:t>Symptom Scale score at 3 months after the last treatment,</w:t>
      </w:r>
      <w:r w:rsidR="00EE349B">
        <w:rPr>
          <w:rFonts w:cs="Times New Roman"/>
          <w:szCs w:val="24"/>
        </w:rPr>
        <w:t xml:space="preserve"> </w:t>
      </w:r>
      <w:r w:rsidR="00EE349B" w:rsidRPr="00EE349B">
        <w:rPr>
          <w:rFonts w:cs="Times New Roman"/>
          <w:szCs w:val="24"/>
        </w:rPr>
        <w:t>versus 0.81 improvement (</w:t>
      </w:r>
      <w:r w:rsidR="00EE349B" w:rsidRPr="00EE349B">
        <w:rPr>
          <w:rFonts w:cs="Times New Roman"/>
          <w:i/>
          <w:iCs/>
          <w:szCs w:val="24"/>
        </w:rPr>
        <w:t>p=0</w:t>
      </w:r>
      <w:r w:rsidR="00EE349B" w:rsidRPr="00EE349B">
        <w:rPr>
          <w:rFonts w:cs="Times New Roman"/>
          <w:szCs w:val="24"/>
        </w:rPr>
        <w:t>.001) in the placebo acupuncture</w:t>
      </w:r>
      <w:r w:rsidR="00EE349B">
        <w:rPr>
          <w:rFonts w:cs="Times New Roman"/>
          <w:szCs w:val="24"/>
        </w:rPr>
        <w:t xml:space="preserve"> </w:t>
      </w:r>
      <w:r w:rsidR="00EE349B" w:rsidRPr="00EE349B">
        <w:rPr>
          <w:rFonts w:cs="Times New Roman"/>
          <w:szCs w:val="24"/>
        </w:rPr>
        <w:t>group.</w:t>
      </w:r>
    </w:p>
    <w:p w:rsidR="009B321A" w:rsidRDefault="004259BA" w:rsidP="009B321A">
      <w:pPr>
        <w:pStyle w:val="ListParagraph"/>
        <w:numPr>
          <w:ilvl w:val="0"/>
          <w:numId w:val="8"/>
        </w:numPr>
        <w:rPr>
          <w:rFonts w:cs="Times New Roman"/>
          <w:szCs w:val="24"/>
        </w:rPr>
      </w:pPr>
      <w:r>
        <w:rPr>
          <w:rFonts w:cs="Times New Roman"/>
          <w:szCs w:val="24"/>
        </w:rPr>
        <w:t xml:space="preserve">Only the placebo acupuncture group </w:t>
      </w:r>
      <w:r w:rsidRPr="004259BA">
        <w:rPr>
          <w:rFonts w:cs="Times New Roman"/>
          <w:szCs w:val="24"/>
        </w:rPr>
        <w:t xml:space="preserve">demonstrated statistically </w:t>
      </w:r>
      <w:r w:rsidR="00AC1326" w:rsidRPr="004259BA">
        <w:rPr>
          <w:rFonts w:cs="Times New Roman"/>
          <w:szCs w:val="24"/>
        </w:rPr>
        <w:t xml:space="preserve">significant improvements </w:t>
      </w:r>
      <w:r w:rsidR="001843A6">
        <w:rPr>
          <w:rFonts w:cs="Times New Roman"/>
          <w:szCs w:val="24"/>
        </w:rPr>
        <w:t xml:space="preserve">at </w:t>
      </w:r>
      <w:proofErr w:type="spellStart"/>
      <w:r w:rsidR="001843A6">
        <w:rPr>
          <w:rFonts w:cs="Times New Roman"/>
          <w:szCs w:val="24"/>
        </w:rPr>
        <w:t>all time</w:t>
      </w:r>
      <w:proofErr w:type="spellEnd"/>
      <w:r w:rsidR="001843A6">
        <w:rPr>
          <w:rFonts w:cs="Times New Roman"/>
          <w:szCs w:val="24"/>
        </w:rPr>
        <w:t xml:space="preserve"> </w:t>
      </w:r>
      <w:r w:rsidRPr="004259BA">
        <w:rPr>
          <w:rFonts w:cs="Times New Roman"/>
          <w:szCs w:val="24"/>
        </w:rPr>
        <w:t xml:space="preserve">points compared to baseline </w:t>
      </w:r>
      <w:r w:rsidR="00AC1326" w:rsidRPr="004259BA">
        <w:rPr>
          <w:rFonts w:cs="Times New Roman"/>
          <w:szCs w:val="24"/>
        </w:rPr>
        <w:t>in CTSAQ</w:t>
      </w:r>
      <w:r w:rsidRPr="004259BA">
        <w:rPr>
          <w:rFonts w:cs="Times New Roman"/>
          <w:szCs w:val="24"/>
        </w:rPr>
        <w:t xml:space="preserve"> </w:t>
      </w:r>
      <w:r>
        <w:rPr>
          <w:rFonts w:cs="Times New Roman"/>
          <w:szCs w:val="24"/>
        </w:rPr>
        <w:t>Function S</w:t>
      </w:r>
      <w:r w:rsidRPr="004259BA">
        <w:rPr>
          <w:rFonts w:cs="Times New Roman"/>
          <w:szCs w:val="24"/>
        </w:rPr>
        <w:t xml:space="preserve">cale </w:t>
      </w:r>
      <w:r w:rsidR="00AC1326" w:rsidRPr="004259BA">
        <w:rPr>
          <w:rFonts w:cs="Times New Roman"/>
          <w:szCs w:val="24"/>
        </w:rPr>
        <w:t>scores.</w:t>
      </w:r>
      <w:r>
        <w:rPr>
          <w:rFonts w:cs="Times New Roman"/>
          <w:szCs w:val="24"/>
        </w:rPr>
        <w:t xml:space="preserve"> </w:t>
      </w:r>
      <w:r w:rsidRPr="00EE349B">
        <w:rPr>
          <w:rFonts w:cs="Times New Roman"/>
          <w:szCs w:val="24"/>
        </w:rPr>
        <w:t>At 3 months after the last</w:t>
      </w:r>
      <w:r>
        <w:rPr>
          <w:rFonts w:cs="Times New Roman"/>
          <w:szCs w:val="24"/>
        </w:rPr>
        <w:t xml:space="preserve"> </w:t>
      </w:r>
      <w:r w:rsidRPr="004259BA">
        <w:rPr>
          <w:rFonts w:cs="Times New Roman"/>
          <w:szCs w:val="24"/>
        </w:rPr>
        <w:t xml:space="preserve">treatment, the </w:t>
      </w:r>
      <w:r>
        <w:rPr>
          <w:rFonts w:cs="Times New Roman"/>
          <w:szCs w:val="24"/>
        </w:rPr>
        <w:t>placebo acupuncture group had a 0.48</w:t>
      </w:r>
      <w:r w:rsidRPr="004259BA">
        <w:rPr>
          <w:rFonts w:cs="Times New Roman"/>
          <w:szCs w:val="24"/>
        </w:rPr>
        <w:t xml:space="preserve"> improvement</w:t>
      </w:r>
      <w:r>
        <w:rPr>
          <w:rFonts w:cs="Times New Roman"/>
          <w:szCs w:val="24"/>
        </w:rPr>
        <w:t xml:space="preserve"> </w:t>
      </w:r>
      <w:r w:rsidRPr="004259BA">
        <w:rPr>
          <w:rFonts w:cs="Times New Roman"/>
          <w:szCs w:val="24"/>
        </w:rPr>
        <w:t>(</w:t>
      </w:r>
      <w:r w:rsidRPr="004259BA">
        <w:rPr>
          <w:rFonts w:cs="Times New Roman"/>
          <w:i/>
          <w:szCs w:val="24"/>
        </w:rPr>
        <w:t>p</w:t>
      </w:r>
      <w:r w:rsidRPr="004259BA">
        <w:rPr>
          <w:rFonts w:cs="Times New Roman"/>
          <w:szCs w:val="24"/>
        </w:rPr>
        <w:t>=0.02) on the CTSAQ Function scale.</w:t>
      </w:r>
      <w:r>
        <w:rPr>
          <w:rFonts w:cs="Times New Roman"/>
          <w:szCs w:val="24"/>
        </w:rPr>
        <w:t xml:space="preserve"> For the acupuncture group, </w:t>
      </w:r>
      <w:r w:rsidR="009B321A" w:rsidRPr="004259BA">
        <w:rPr>
          <w:rFonts w:cs="Times New Roman"/>
          <w:szCs w:val="24"/>
        </w:rPr>
        <w:t>immediate post</w:t>
      </w:r>
      <w:r w:rsidR="009B321A">
        <w:rPr>
          <w:rFonts w:cs="Times New Roman"/>
          <w:szCs w:val="24"/>
        </w:rPr>
        <w:t>-</w:t>
      </w:r>
      <w:r w:rsidR="009B321A" w:rsidRPr="004259BA">
        <w:rPr>
          <w:rFonts w:cs="Times New Roman"/>
          <w:szCs w:val="24"/>
        </w:rPr>
        <w:t>treatment</w:t>
      </w:r>
      <w:r w:rsidR="009B321A">
        <w:rPr>
          <w:rFonts w:cs="Times New Roman"/>
          <w:szCs w:val="24"/>
        </w:rPr>
        <w:t xml:space="preserve"> </w:t>
      </w:r>
      <w:r w:rsidR="009B321A" w:rsidRPr="009B321A">
        <w:rPr>
          <w:rFonts w:cs="Times New Roman"/>
          <w:szCs w:val="24"/>
        </w:rPr>
        <w:t>CTSAQ Function Scale scores</w:t>
      </w:r>
      <w:r w:rsidR="009B321A">
        <w:rPr>
          <w:rFonts w:cs="Times New Roman"/>
          <w:szCs w:val="24"/>
        </w:rPr>
        <w:t xml:space="preserve"> showed a statistically significant improvement of 0.55 </w:t>
      </w:r>
      <w:r w:rsidRPr="009B321A">
        <w:rPr>
          <w:rFonts w:cs="Times New Roman"/>
          <w:szCs w:val="24"/>
        </w:rPr>
        <w:t>(</w:t>
      </w:r>
      <w:r w:rsidRPr="009B321A">
        <w:rPr>
          <w:rFonts w:cs="Times New Roman"/>
          <w:i/>
          <w:szCs w:val="24"/>
        </w:rPr>
        <w:t>p</w:t>
      </w:r>
      <w:r w:rsidR="009B321A">
        <w:rPr>
          <w:rFonts w:cs="Times New Roman"/>
          <w:szCs w:val="24"/>
        </w:rPr>
        <w:t>=0.05</w:t>
      </w:r>
      <w:r w:rsidRPr="009B321A">
        <w:rPr>
          <w:rFonts w:cs="Times New Roman"/>
          <w:szCs w:val="24"/>
        </w:rPr>
        <w:t>)</w:t>
      </w:r>
      <w:r w:rsidR="009B321A">
        <w:rPr>
          <w:rFonts w:cs="Times New Roman"/>
          <w:szCs w:val="24"/>
        </w:rPr>
        <w:t xml:space="preserve">, but at 3 months after the last treatment, the improvement of 0.45 points was no longer statistically significant </w:t>
      </w:r>
      <w:r w:rsidR="009B321A" w:rsidRPr="009B321A">
        <w:rPr>
          <w:rFonts w:cs="Times New Roman"/>
          <w:szCs w:val="24"/>
        </w:rPr>
        <w:t>(</w:t>
      </w:r>
      <w:r w:rsidR="009B321A" w:rsidRPr="009B321A">
        <w:rPr>
          <w:rFonts w:cs="Times New Roman"/>
          <w:i/>
          <w:szCs w:val="24"/>
        </w:rPr>
        <w:t>p</w:t>
      </w:r>
      <w:r w:rsidR="009B321A">
        <w:rPr>
          <w:rFonts w:cs="Times New Roman"/>
          <w:szCs w:val="24"/>
        </w:rPr>
        <w:t>=0.17</w:t>
      </w:r>
      <w:r w:rsidR="009B321A" w:rsidRPr="009B321A">
        <w:rPr>
          <w:rFonts w:cs="Times New Roman"/>
          <w:szCs w:val="24"/>
        </w:rPr>
        <w:t>)</w:t>
      </w:r>
      <w:r w:rsidR="009B321A">
        <w:rPr>
          <w:rFonts w:cs="Times New Roman"/>
          <w:szCs w:val="24"/>
        </w:rPr>
        <w:t>.</w:t>
      </w:r>
    </w:p>
    <w:p w:rsidR="003A475A" w:rsidRDefault="003A475A" w:rsidP="003A475A">
      <w:pPr>
        <w:pStyle w:val="ListParagraph"/>
        <w:numPr>
          <w:ilvl w:val="0"/>
          <w:numId w:val="8"/>
        </w:numPr>
        <w:rPr>
          <w:rFonts w:cs="Times New Roman"/>
          <w:szCs w:val="24"/>
        </w:rPr>
      </w:pPr>
      <w:r w:rsidRPr="003A475A">
        <w:rPr>
          <w:rFonts w:cs="Times New Roman"/>
          <w:szCs w:val="24"/>
        </w:rPr>
        <w:lastRenderedPageBreak/>
        <w:t>No</w:t>
      </w:r>
      <w:r>
        <w:rPr>
          <w:rFonts w:cs="Times New Roman"/>
          <w:szCs w:val="24"/>
        </w:rPr>
        <w:t xml:space="preserve"> </w:t>
      </w:r>
      <w:r w:rsidRPr="003A475A">
        <w:rPr>
          <w:rFonts w:cs="Times New Roman"/>
          <w:szCs w:val="24"/>
        </w:rPr>
        <w:t xml:space="preserve">statistically significant differences </w:t>
      </w:r>
      <w:r>
        <w:rPr>
          <w:rFonts w:cs="Times New Roman"/>
          <w:szCs w:val="24"/>
        </w:rPr>
        <w:t xml:space="preserve">between groups </w:t>
      </w:r>
      <w:r w:rsidRPr="003A475A">
        <w:rPr>
          <w:rFonts w:cs="Times New Roman"/>
          <w:szCs w:val="24"/>
        </w:rPr>
        <w:t>were found in CTSAQ symptom or function scores</w:t>
      </w:r>
      <w:r w:rsidR="00210F2F">
        <w:rPr>
          <w:rFonts w:cs="Times New Roman"/>
          <w:szCs w:val="24"/>
        </w:rPr>
        <w:t xml:space="preserve"> at 3 months post-treatment</w:t>
      </w:r>
      <w:r w:rsidRPr="003A475A">
        <w:rPr>
          <w:rFonts w:cs="Times New Roman"/>
          <w:szCs w:val="24"/>
        </w:rPr>
        <w:t>.</w:t>
      </w:r>
    </w:p>
    <w:p w:rsidR="00210F2F" w:rsidRDefault="00210F2F" w:rsidP="00210F2F">
      <w:pPr>
        <w:pStyle w:val="ListParagraph"/>
        <w:numPr>
          <w:ilvl w:val="0"/>
          <w:numId w:val="8"/>
        </w:numPr>
        <w:rPr>
          <w:rFonts w:cs="Times New Roman"/>
          <w:szCs w:val="24"/>
        </w:rPr>
      </w:pPr>
      <w:r>
        <w:rPr>
          <w:rFonts w:cs="Times New Roman"/>
          <w:szCs w:val="24"/>
        </w:rPr>
        <w:t xml:space="preserve">For the secondary outcome measures of </w:t>
      </w:r>
      <w:r w:rsidRPr="00210F2F">
        <w:rPr>
          <w:rFonts w:cs="Times New Roman"/>
          <w:szCs w:val="24"/>
        </w:rPr>
        <w:t>tip</w:t>
      </w:r>
      <w:r>
        <w:rPr>
          <w:rFonts w:cs="Times New Roman"/>
          <w:szCs w:val="24"/>
        </w:rPr>
        <w:t xml:space="preserve"> </w:t>
      </w:r>
      <w:r w:rsidRPr="00210F2F">
        <w:rPr>
          <w:rFonts w:cs="Times New Roman"/>
          <w:szCs w:val="24"/>
        </w:rPr>
        <w:t>pinch, key pinch, and combined sensory index</w:t>
      </w:r>
      <w:r>
        <w:rPr>
          <w:rFonts w:cs="Times New Roman"/>
          <w:szCs w:val="24"/>
        </w:rPr>
        <w:t>, n</w:t>
      </w:r>
      <w:r w:rsidRPr="00210F2F">
        <w:rPr>
          <w:rFonts w:cs="Times New Roman"/>
          <w:szCs w:val="24"/>
        </w:rPr>
        <w:t xml:space="preserve">o </w:t>
      </w:r>
      <w:r w:rsidR="003A475A" w:rsidRPr="00210F2F">
        <w:rPr>
          <w:rFonts w:cs="Times New Roman"/>
          <w:szCs w:val="24"/>
        </w:rPr>
        <w:t xml:space="preserve">statistically significant differences </w:t>
      </w:r>
      <w:r w:rsidRPr="00210F2F">
        <w:rPr>
          <w:rFonts w:cs="Times New Roman"/>
          <w:szCs w:val="24"/>
        </w:rPr>
        <w:t xml:space="preserve">between groups </w:t>
      </w:r>
      <w:r w:rsidR="003A475A" w:rsidRPr="00210F2F">
        <w:rPr>
          <w:rFonts w:cs="Times New Roman"/>
          <w:szCs w:val="24"/>
        </w:rPr>
        <w:t xml:space="preserve">were found </w:t>
      </w:r>
      <w:r w:rsidRPr="00210F2F">
        <w:rPr>
          <w:rFonts w:cs="Times New Roman"/>
          <w:szCs w:val="24"/>
        </w:rPr>
        <w:t>at baseline</w:t>
      </w:r>
      <w:r>
        <w:rPr>
          <w:rFonts w:cs="Times New Roman"/>
          <w:szCs w:val="24"/>
        </w:rPr>
        <w:t xml:space="preserve"> </w:t>
      </w:r>
      <w:r w:rsidRPr="00210F2F">
        <w:rPr>
          <w:rFonts w:cs="Times New Roman"/>
          <w:szCs w:val="24"/>
        </w:rPr>
        <w:t>or 3 months after the last treatment.</w:t>
      </w:r>
    </w:p>
    <w:p w:rsidR="002C234A" w:rsidRDefault="002C234A" w:rsidP="002C234A">
      <w:pPr>
        <w:pStyle w:val="ListParagraph"/>
        <w:numPr>
          <w:ilvl w:val="0"/>
          <w:numId w:val="8"/>
        </w:numPr>
        <w:rPr>
          <w:rFonts w:cs="Times New Roman"/>
          <w:szCs w:val="24"/>
        </w:rPr>
      </w:pPr>
      <w:r>
        <w:rPr>
          <w:rFonts w:cs="Times New Roman"/>
          <w:szCs w:val="24"/>
        </w:rPr>
        <w:t xml:space="preserve">Average nightly </w:t>
      </w:r>
      <w:r w:rsidRPr="002C234A">
        <w:rPr>
          <w:rFonts w:cs="Times New Roman"/>
          <w:szCs w:val="24"/>
        </w:rPr>
        <w:t>use of wrist splints was 4 to 5 nights per week, with no</w:t>
      </w:r>
      <w:r>
        <w:rPr>
          <w:rFonts w:cs="Times New Roman"/>
          <w:szCs w:val="24"/>
        </w:rPr>
        <w:t xml:space="preserve"> </w:t>
      </w:r>
      <w:r w:rsidRPr="002C234A">
        <w:rPr>
          <w:rFonts w:cs="Times New Roman"/>
          <w:szCs w:val="24"/>
        </w:rPr>
        <w:t>significant difference between groups. Bracing compliance</w:t>
      </w:r>
      <w:r>
        <w:rPr>
          <w:rFonts w:cs="Times New Roman"/>
          <w:szCs w:val="24"/>
        </w:rPr>
        <w:t xml:space="preserve"> </w:t>
      </w:r>
      <w:r w:rsidRPr="002C234A">
        <w:rPr>
          <w:rFonts w:cs="Times New Roman"/>
          <w:szCs w:val="24"/>
        </w:rPr>
        <w:t xml:space="preserve">did not affect the variability of the outcomes. </w:t>
      </w:r>
    </w:p>
    <w:p w:rsidR="00210F2F" w:rsidRDefault="002C234A" w:rsidP="002C234A">
      <w:pPr>
        <w:pStyle w:val="ListParagraph"/>
        <w:numPr>
          <w:ilvl w:val="0"/>
          <w:numId w:val="8"/>
        </w:numPr>
        <w:rPr>
          <w:rFonts w:cs="Times New Roman"/>
          <w:szCs w:val="24"/>
        </w:rPr>
      </w:pPr>
      <w:r w:rsidRPr="002C234A">
        <w:rPr>
          <w:rFonts w:cs="Times New Roman"/>
          <w:szCs w:val="24"/>
        </w:rPr>
        <w:t>No serious</w:t>
      </w:r>
      <w:r>
        <w:rPr>
          <w:rFonts w:cs="Times New Roman"/>
          <w:szCs w:val="24"/>
        </w:rPr>
        <w:t xml:space="preserve"> </w:t>
      </w:r>
      <w:r w:rsidRPr="002C234A">
        <w:rPr>
          <w:rFonts w:cs="Times New Roman"/>
          <w:szCs w:val="24"/>
        </w:rPr>
        <w:t>adverse effects for either group were reported.</w:t>
      </w:r>
    </w:p>
    <w:p w:rsidR="00666CF8" w:rsidRPr="003B0BB9" w:rsidRDefault="00666CF8" w:rsidP="00666CF8">
      <w:pPr>
        <w:pStyle w:val="ListParagraph"/>
        <w:ind w:left="720"/>
        <w:rPr>
          <w:rFonts w:cs="Times New Roman"/>
          <w:szCs w:val="24"/>
          <w:highlight w:val="yellow"/>
        </w:rPr>
      </w:pPr>
    </w:p>
    <w:p w:rsidR="005F4A8C" w:rsidRDefault="00113473" w:rsidP="00535BE1">
      <w:pPr>
        <w:ind w:left="0"/>
        <w:rPr>
          <w:rFonts w:cs="Times New Roman"/>
          <w:b/>
          <w:szCs w:val="24"/>
        </w:rPr>
      </w:pPr>
      <w:r w:rsidRPr="00203DEC">
        <w:rPr>
          <w:rFonts w:cs="Times New Roman"/>
          <w:b/>
          <w:szCs w:val="24"/>
        </w:rPr>
        <w:t>Authors’ conclusions:</w:t>
      </w:r>
    </w:p>
    <w:p w:rsidR="004B698D" w:rsidRDefault="004B698D" w:rsidP="00535BE1">
      <w:pPr>
        <w:ind w:left="0"/>
        <w:rPr>
          <w:rFonts w:cs="Times New Roman"/>
          <w:b/>
          <w:szCs w:val="24"/>
        </w:rPr>
      </w:pPr>
    </w:p>
    <w:p w:rsidR="00AA1AD3" w:rsidRDefault="00515C74" w:rsidP="00515C74">
      <w:pPr>
        <w:pStyle w:val="ListParagraph"/>
        <w:numPr>
          <w:ilvl w:val="0"/>
          <w:numId w:val="12"/>
        </w:numPr>
        <w:rPr>
          <w:rFonts w:cs="Times New Roman"/>
          <w:szCs w:val="24"/>
        </w:rPr>
      </w:pPr>
      <w:r>
        <w:rPr>
          <w:rFonts w:cs="Times New Roman"/>
          <w:szCs w:val="24"/>
        </w:rPr>
        <w:t xml:space="preserve">This study </w:t>
      </w:r>
      <w:r w:rsidRPr="00515C74">
        <w:rPr>
          <w:rFonts w:cs="Times New Roman"/>
          <w:szCs w:val="24"/>
        </w:rPr>
        <w:t>demonstrate</w:t>
      </w:r>
      <w:r>
        <w:rPr>
          <w:rFonts w:cs="Times New Roman"/>
          <w:szCs w:val="24"/>
        </w:rPr>
        <w:t>d</w:t>
      </w:r>
      <w:r w:rsidRPr="00515C74">
        <w:rPr>
          <w:rFonts w:cs="Times New Roman"/>
          <w:szCs w:val="24"/>
        </w:rPr>
        <w:t xml:space="preserve"> that both acupuncture and</w:t>
      </w:r>
      <w:r>
        <w:rPr>
          <w:rFonts w:cs="Times New Roman"/>
          <w:szCs w:val="24"/>
        </w:rPr>
        <w:t xml:space="preserve"> </w:t>
      </w:r>
      <w:r w:rsidRPr="00515C74">
        <w:rPr>
          <w:rFonts w:cs="Times New Roman"/>
          <w:szCs w:val="24"/>
        </w:rPr>
        <w:t>placebo acupuncture improve</w:t>
      </w:r>
      <w:r>
        <w:rPr>
          <w:rFonts w:cs="Times New Roman"/>
          <w:szCs w:val="24"/>
        </w:rPr>
        <w:t>d</w:t>
      </w:r>
      <w:r w:rsidRPr="00515C74">
        <w:rPr>
          <w:rFonts w:cs="Times New Roman"/>
          <w:szCs w:val="24"/>
        </w:rPr>
        <w:t xml:space="preserve"> chronic symptoms of CTS</w:t>
      </w:r>
      <w:r>
        <w:rPr>
          <w:rFonts w:cs="Times New Roman"/>
          <w:szCs w:val="24"/>
        </w:rPr>
        <w:t xml:space="preserve"> 3 months after the last treatment </w:t>
      </w:r>
      <w:r w:rsidRPr="00515C74">
        <w:rPr>
          <w:rFonts w:cs="Times New Roman"/>
          <w:szCs w:val="24"/>
        </w:rPr>
        <w:t>that typically is not observed in the natural history of CTS.</w:t>
      </w:r>
      <w:r>
        <w:rPr>
          <w:rFonts w:cs="Times New Roman"/>
          <w:szCs w:val="24"/>
        </w:rPr>
        <w:t xml:space="preserve"> T</w:t>
      </w:r>
      <w:r w:rsidRPr="00515C74">
        <w:rPr>
          <w:rFonts w:cs="Times New Roman"/>
          <w:szCs w:val="24"/>
        </w:rPr>
        <w:t>raditional needle acupuncture was not shown to be superior</w:t>
      </w:r>
      <w:r>
        <w:rPr>
          <w:rFonts w:cs="Times New Roman"/>
          <w:szCs w:val="24"/>
        </w:rPr>
        <w:t xml:space="preserve"> </w:t>
      </w:r>
      <w:r w:rsidRPr="00515C74">
        <w:rPr>
          <w:rFonts w:cs="Times New Roman"/>
          <w:szCs w:val="24"/>
        </w:rPr>
        <w:t>to placebo acupuncture</w:t>
      </w:r>
      <w:r>
        <w:rPr>
          <w:rFonts w:cs="Times New Roman"/>
          <w:szCs w:val="24"/>
        </w:rPr>
        <w:t xml:space="preserve"> </w:t>
      </w:r>
      <w:r w:rsidR="00524E0F">
        <w:rPr>
          <w:rFonts w:cs="Times New Roman"/>
          <w:szCs w:val="24"/>
        </w:rPr>
        <w:t xml:space="preserve">when used in conjunction with bracing </w:t>
      </w:r>
      <w:r w:rsidRPr="00515C74">
        <w:rPr>
          <w:rFonts w:cs="Times New Roman"/>
          <w:szCs w:val="24"/>
        </w:rPr>
        <w:t>in the treatment of chronic mild to moderate CTS.</w:t>
      </w:r>
    </w:p>
    <w:p w:rsidR="00515C74" w:rsidRPr="00E71901" w:rsidRDefault="00515C74" w:rsidP="009700EB">
      <w:pPr>
        <w:pStyle w:val="ListParagraph"/>
        <w:numPr>
          <w:ilvl w:val="0"/>
          <w:numId w:val="12"/>
        </w:numPr>
        <w:rPr>
          <w:rFonts w:cs="Times New Roman"/>
          <w:szCs w:val="24"/>
        </w:rPr>
      </w:pPr>
      <w:r>
        <w:rPr>
          <w:rFonts w:cs="Times New Roman"/>
          <w:szCs w:val="24"/>
        </w:rPr>
        <w:t>In the natural history of CTS</w:t>
      </w:r>
      <w:r w:rsidR="009700EB">
        <w:rPr>
          <w:rFonts w:cs="Times New Roman"/>
          <w:szCs w:val="24"/>
        </w:rPr>
        <w:t>, 20% to 40 % of subjects with mild to moderate CTS might improve in a follow-up period lasting up to 9 years. In this</w:t>
      </w:r>
      <w:r w:rsidR="009700EB" w:rsidRPr="009700EB">
        <w:rPr>
          <w:rFonts w:cs="Times New Roman"/>
          <w:szCs w:val="24"/>
        </w:rPr>
        <w:t xml:space="preserve"> study, 88%</w:t>
      </w:r>
      <w:r w:rsidR="009700EB">
        <w:rPr>
          <w:rFonts w:cs="Times New Roman"/>
          <w:szCs w:val="24"/>
        </w:rPr>
        <w:t xml:space="preserve"> </w:t>
      </w:r>
      <w:r w:rsidR="009700EB" w:rsidRPr="009700EB">
        <w:rPr>
          <w:rFonts w:cs="Times New Roman"/>
          <w:szCs w:val="24"/>
        </w:rPr>
        <w:t>of subjects in both groups had symptomatic improvement, which</w:t>
      </w:r>
      <w:r w:rsidR="009700EB">
        <w:rPr>
          <w:rFonts w:cs="Times New Roman"/>
          <w:szCs w:val="24"/>
        </w:rPr>
        <w:t xml:space="preserve"> </w:t>
      </w:r>
      <w:r w:rsidR="009700EB" w:rsidRPr="009700EB">
        <w:rPr>
          <w:rFonts w:cs="Times New Roman"/>
          <w:szCs w:val="24"/>
        </w:rPr>
        <w:t>is significantly higher than that observed in the natural history</w:t>
      </w:r>
      <w:r w:rsidR="009700EB">
        <w:rPr>
          <w:rFonts w:cs="Times New Roman"/>
          <w:szCs w:val="24"/>
        </w:rPr>
        <w:t xml:space="preserve"> </w:t>
      </w:r>
      <w:r w:rsidR="009700EB" w:rsidRPr="009700EB">
        <w:rPr>
          <w:rFonts w:cs="Times New Roman"/>
          <w:szCs w:val="24"/>
        </w:rPr>
        <w:t>of CTS, suggesting that both acupuncture and placebo</w:t>
      </w:r>
      <w:r w:rsidR="009700EB">
        <w:rPr>
          <w:rFonts w:cs="Times New Roman"/>
          <w:szCs w:val="24"/>
        </w:rPr>
        <w:t xml:space="preserve"> </w:t>
      </w:r>
      <w:r w:rsidR="009700EB" w:rsidRPr="009700EB">
        <w:rPr>
          <w:rFonts w:cs="Times New Roman"/>
          <w:szCs w:val="24"/>
        </w:rPr>
        <w:t xml:space="preserve">acupuncture may have exerted a positive effect. </w:t>
      </w:r>
      <w:r w:rsidR="009700EB">
        <w:rPr>
          <w:rFonts w:cs="Times New Roman"/>
          <w:szCs w:val="24"/>
        </w:rPr>
        <w:t>T</w:t>
      </w:r>
      <w:r w:rsidR="009700EB" w:rsidRPr="009700EB">
        <w:rPr>
          <w:rFonts w:cs="Times New Roman"/>
          <w:szCs w:val="24"/>
        </w:rPr>
        <w:t>he improvements</w:t>
      </w:r>
      <w:r w:rsidR="009700EB">
        <w:rPr>
          <w:rFonts w:cs="Times New Roman"/>
          <w:szCs w:val="24"/>
        </w:rPr>
        <w:t xml:space="preserve"> </w:t>
      </w:r>
      <w:r w:rsidR="009700EB" w:rsidRPr="009700EB">
        <w:rPr>
          <w:rFonts w:cs="Times New Roman"/>
          <w:szCs w:val="24"/>
        </w:rPr>
        <w:t xml:space="preserve">may </w:t>
      </w:r>
      <w:r w:rsidR="009700EB">
        <w:rPr>
          <w:rFonts w:cs="Times New Roman"/>
          <w:szCs w:val="24"/>
        </w:rPr>
        <w:t xml:space="preserve">also </w:t>
      </w:r>
      <w:r w:rsidR="009700EB" w:rsidRPr="009700EB">
        <w:rPr>
          <w:rFonts w:cs="Times New Roman"/>
          <w:szCs w:val="24"/>
        </w:rPr>
        <w:t>be attributable in part to the placebo effect or the</w:t>
      </w:r>
      <w:r w:rsidR="009700EB">
        <w:rPr>
          <w:rFonts w:cs="Times New Roman"/>
          <w:szCs w:val="24"/>
        </w:rPr>
        <w:t xml:space="preserve"> </w:t>
      </w:r>
      <w:r w:rsidR="009700EB" w:rsidRPr="009700EB">
        <w:rPr>
          <w:rFonts w:cs="Times New Roman"/>
          <w:szCs w:val="24"/>
        </w:rPr>
        <w:t>Hawthorne effect, although it is notable that the symptom</w:t>
      </w:r>
      <w:r w:rsidR="009700EB">
        <w:rPr>
          <w:rFonts w:cs="Times New Roman"/>
          <w:szCs w:val="24"/>
        </w:rPr>
        <w:t xml:space="preserve"> </w:t>
      </w:r>
      <w:r w:rsidR="009700EB" w:rsidRPr="009700EB">
        <w:rPr>
          <w:rFonts w:cs="Times New Roman"/>
          <w:szCs w:val="24"/>
        </w:rPr>
        <w:t xml:space="preserve">improvement was maintained to 3 months after </w:t>
      </w:r>
      <w:r w:rsidR="00E71901">
        <w:rPr>
          <w:rFonts w:cs="Times New Roman"/>
          <w:szCs w:val="24"/>
        </w:rPr>
        <w:t xml:space="preserve">the last </w:t>
      </w:r>
      <w:r w:rsidR="009700EB" w:rsidRPr="009700EB">
        <w:rPr>
          <w:rFonts w:cs="Times New Roman"/>
          <w:szCs w:val="24"/>
        </w:rPr>
        <w:t>treatment, with minimal interaction</w:t>
      </w:r>
      <w:r w:rsidR="009700EB">
        <w:rPr>
          <w:rFonts w:cs="Times New Roman"/>
          <w:szCs w:val="24"/>
        </w:rPr>
        <w:t xml:space="preserve"> </w:t>
      </w:r>
      <w:r w:rsidR="00E71901">
        <w:rPr>
          <w:rFonts w:cs="Times New Roman"/>
          <w:szCs w:val="24"/>
        </w:rPr>
        <w:t xml:space="preserve">with subjects during </w:t>
      </w:r>
      <w:proofErr w:type="gramStart"/>
      <w:r w:rsidR="00E71901">
        <w:rPr>
          <w:rFonts w:cs="Times New Roman"/>
          <w:szCs w:val="24"/>
        </w:rPr>
        <w:t>that</w:t>
      </w:r>
      <w:proofErr w:type="gramEnd"/>
      <w:r w:rsidR="009700EB" w:rsidRPr="009700EB">
        <w:rPr>
          <w:rFonts w:cs="Times New Roman"/>
          <w:szCs w:val="24"/>
        </w:rPr>
        <w:t xml:space="preserve"> 3 months after treatment.</w:t>
      </w:r>
      <w:r w:rsidR="009700EB">
        <w:rPr>
          <w:rFonts w:cs="Times New Roman"/>
          <w:szCs w:val="24"/>
        </w:rPr>
        <w:t xml:space="preserve"> T</w:t>
      </w:r>
      <w:r w:rsidR="009700EB" w:rsidRPr="009700EB">
        <w:rPr>
          <w:rFonts w:cs="Times New Roman"/>
          <w:szCs w:val="24"/>
        </w:rPr>
        <w:t xml:space="preserve">he underlying mechanism </w:t>
      </w:r>
      <w:r w:rsidR="009700EB" w:rsidRPr="00E71901">
        <w:rPr>
          <w:rFonts w:cs="Times New Roman"/>
          <w:szCs w:val="24"/>
        </w:rPr>
        <w:t>for this substantial improvement in CTS symptoms is unclear and cannot be determined from this study.</w:t>
      </w:r>
    </w:p>
    <w:p w:rsidR="00E71901" w:rsidRDefault="00791BEB" w:rsidP="001401A8">
      <w:pPr>
        <w:pStyle w:val="ListParagraph"/>
        <w:numPr>
          <w:ilvl w:val="0"/>
          <w:numId w:val="8"/>
        </w:numPr>
        <w:rPr>
          <w:rFonts w:cs="Times New Roman"/>
          <w:szCs w:val="24"/>
        </w:rPr>
      </w:pPr>
      <w:r w:rsidRPr="00791BEB">
        <w:rPr>
          <w:rFonts w:cs="Times New Roman"/>
          <w:szCs w:val="24"/>
        </w:rPr>
        <w:t xml:space="preserve">One challenge </w:t>
      </w:r>
      <w:r>
        <w:rPr>
          <w:rFonts w:cs="Times New Roman"/>
          <w:szCs w:val="24"/>
        </w:rPr>
        <w:t xml:space="preserve">of acupuncture research </w:t>
      </w:r>
      <w:r w:rsidRPr="00791BEB">
        <w:rPr>
          <w:rFonts w:cs="Times New Roman"/>
          <w:szCs w:val="24"/>
        </w:rPr>
        <w:t>is the selection of an appropriate control.</w:t>
      </w:r>
      <w:r w:rsidR="001401A8">
        <w:rPr>
          <w:rFonts w:cs="Times New Roman"/>
          <w:szCs w:val="24"/>
        </w:rPr>
        <w:t xml:space="preserve"> D</w:t>
      </w:r>
      <w:r w:rsidR="001401A8" w:rsidRPr="001401A8">
        <w:rPr>
          <w:rFonts w:cs="Times New Roman"/>
          <w:szCs w:val="24"/>
        </w:rPr>
        <w:t xml:space="preserve">ifferent acupuncture control groups </w:t>
      </w:r>
      <w:r w:rsidR="001401A8">
        <w:rPr>
          <w:rFonts w:cs="Times New Roman"/>
          <w:szCs w:val="24"/>
        </w:rPr>
        <w:t xml:space="preserve">(wait list, placebo needles on actual points, </w:t>
      </w:r>
      <w:proofErr w:type="gramStart"/>
      <w:r w:rsidR="001401A8" w:rsidRPr="001401A8">
        <w:rPr>
          <w:rFonts w:cs="Times New Roman"/>
          <w:szCs w:val="24"/>
        </w:rPr>
        <w:t>placebo</w:t>
      </w:r>
      <w:proofErr w:type="gramEnd"/>
      <w:r w:rsidR="001401A8" w:rsidRPr="001401A8">
        <w:rPr>
          <w:rFonts w:cs="Times New Roman"/>
          <w:szCs w:val="24"/>
        </w:rPr>
        <w:t xml:space="preserve"> needles on </w:t>
      </w:r>
      <w:r w:rsidR="001401A8">
        <w:rPr>
          <w:rFonts w:cs="Times New Roman"/>
          <w:szCs w:val="24"/>
        </w:rPr>
        <w:t xml:space="preserve">sham </w:t>
      </w:r>
      <w:r w:rsidR="001401A8" w:rsidRPr="001401A8">
        <w:rPr>
          <w:rFonts w:cs="Times New Roman"/>
          <w:szCs w:val="24"/>
        </w:rPr>
        <w:t>points</w:t>
      </w:r>
      <w:r w:rsidR="001401A8">
        <w:rPr>
          <w:rFonts w:cs="Times New Roman"/>
          <w:szCs w:val="24"/>
        </w:rPr>
        <w:t>)</w:t>
      </w:r>
      <w:r w:rsidR="001401A8" w:rsidRPr="001401A8">
        <w:rPr>
          <w:rFonts w:cs="Times New Roman"/>
          <w:szCs w:val="24"/>
        </w:rPr>
        <w:t xml:space="preserve"> can lead to</w:t>
      </w:r>
      <w:r w:rsidR="001401A8">
        <w:rPr>
          <w:rFonts w:cs="Times New Roman"/>
          <w:szCs w:val="24"/>
        </w:rPr>
        <w:t xml:space="preserve"> </w:t>
      </w:r>
      <w:r w:rsidR="001401A8" w:rsidRPr="001401A8">
        <w:rPr>
          <w:rFonts w:cs="Times New Roman"/>
          <w:szCs w:val="24"/>
        </w:rPr>
        <w:t>different outcomes</w:t>
      </w:r>
      <w:r w:rsidR="001401A8">
        <w:rPr>
          <w:rFonts w:cs="Times New Roman"/>
          <w:szCs w:val="24"/>
        </w:rPr>
        <w:t xml:space="preserve">. It is </w:t>
      </w:r>
      <w:r w:rsidR="001401A8" w:rsidRPr="001401A8">
        <w:rPr>
          <w:rFonts w:cs="Times New Roman"/>
          <w:szCs w:val="24"/>
        </w:rPr>
        <w:t>plausible that the placebo acupuncture needles used</w:t>
      </w:r>
      <w:r w:rsidR="001401A8">
        <w:rPr>
          <w:rFonts w:cs="Times New Roman"/>
          <w:szCs w:val="24"/>
        </w:rPr>
        <w:t xml:space="preserve"> in this study </w:t>
      </w:r>
      <w:r w:rsidR="001401A8" w:rsidRPr="001401A8">
        <w:rPr>
          <w:rFonts w:cs="Times New Roman"/>
          <w:szCs w:val="24"/>
        </w:rPr>
        <w:t>are not in fact inert when placed and manipulated on actual acupuncture</w:t>
      </w:r>
      <w:r w:rsidR="001401A8">
        <w:rPr>
          <w:rFonts w:cs="Times New Roman"/>
          <w:szCs w:val="24"/>
        </w:rPr>
        <w:t xml:space="preserve"> </w:t>
      </w:r>
      <w:r w:rsidR="001401A8" w:rsidRPr="001401A8">
        <w:rPr>
          <w:rFonts w:cs="Times New Roman"/>
          <w:szCs w:val="24"/>
        </w:rPr>
        <w:t xml:space="preserve">points </w:t>
      </w:r>
      <w:r w:rsidR="001401A8">
        <w:rPr>
          <w:rFonts w:cs="Times New Roman"/>
          <w:szCs w:val="24"/>
        </w:rPr>
        <w:t xml:space="preserve">making </w:t>
      </w:r>
      <w:r w:rsidR="001401A8" w:rsidRPr="001401A8">
        <w:rPr>
          <w:rFonts w:cs="Times New Roman"/>
          <w:szCs w:val="24"/>
        </w:rPr>
        <w:t>them</w:t>
      </w:r>
      <w:r w:rsidR="001401A8">
        <w:rPr>
          <w:rFonts w:cs="Times New Roman"/>
          <w:szCs w:val="24"/>
        </w:rPr>
        <w:t xml:space="preserve"> </w:t>
      </w:r>
      <w:r w:rsidR="001401A8" w:rsidRPr="001401A8">
        <w:rPr>
          <w:rFonts w:cs="Times New Roman"/>
          <w:szCs w:val="24"/>
        </w:rPr>
        <w:t>simulate real acupuncture.</w:t>
      </w:r>
      <w:r w:rsidR="001401A8">
        <w:rPr>
          <w:rFonts w:cs="Times New Roman"/>
          <w:szCs w:val="24"/>
        </w:rPr>
        <w:t xml:space="preserve"> This could also account for the symptom improvement in both groups.</w:t>
      </w:r>
    </w:p>
    <w:p w:rsidR="0047214E" w:rsidRDefault="0047214E" w:rsidP="0047214E">
      <w:pPr>
        <w:pStyle w:val="ListParagraph"/>
        <w:numPr>
          <w:ilvl w:val="0"/>
          <w:numId w:val="8"/>
        </w:numPr>
        <w:rPr>
          <w:rFonts w:cs="Times New Roman"/>
          <w:szCs w:val="24"/>
        </w:rPr>
      </w:pPr>
      <w:r w:rsidRPr="00E71901">
        <w:rPr>
          <w:rFonts w:cs="Times New Roman"/>
          <w:szCs w:val="24"/>
        </w:rPr>
        <w:t xml:space="preserve">Further studies with longer follow-up periods may be needed to examine the unexpected finding of </w:t>
      </w:r>
      <w:r>
        <w:rPr>
          <w:rFonts w:cs="Times New Roman"/>
          <w:szCs w:val="24"/>
        </w:rPr>
        <w:t xml:space="preserve">greatly </w:t>
      </w:r>
      <w:r w:rsidRPr="00E71901">
        <w:rPr>
          <w:rFonts w:cs="Times New Roman"/>
          <w:szCs w:val="24"/>
        </w:rPr>
        <w:t>improved chronic symptoms of CTS 3 months after the last treatment in both acupuncture and placebo acupuncture</w:t>
      </w:r>
      <w:r>
        <w:rPr>
          <w:rFonts w:cs="Times New Roman"/>
          <w:szCs w:val="24"/>
        </w:rPr>
        <w:t xml:space="preserve"> subjects.</w:t>
      </w:r>
    </w:p>
    <w:p w:rsidR="005B740E" w:rsidRPr="00117BF6" w:rsidRDefault="005B740E" w:rsidP="00117BF6">
      <w:pPr>
        <w:pStyle w:val="ListParagraph"/>
        <w:ind w:left="720"/>
        <w:rPr>
          <w:rFonts w:cs="Times New Roman"/>
          <w:b/>
          <w:szCs w:val="24"/>
        </w:rPr>
      </w:pPr>
    </w:p>
    <w:p w:rsidR="00991F49" w:rsidRDefault="00991F49" w:rsidP="008A3029">
      <w:pPr>
        <w:ind w:left="0"/>
        <w:rPr>
          <w:rFonts w:cs="Times New Roman"/>
          <w:b/>
          <w:szCs w:val="24"/>
        </w:rPr>
      </w:pPr>
      <w:r>
        <w:rPr>
          <w:rFonts w:cs="Times New Roman"/>
          <w:b/>
          <w:szCs w:val="24"/>
        </w:rPr>
        <w:t>Comments:</w:t>
      </w:r>
    </w:p>
    <w:p w:rsidR="007E1202" w:rsidRDefault="007E1202" w:rsidP="008A3029">
      <w:pPr>
        <w:ind w:left="0"/>
        <w:rPr>
          <w:rFonts w:cs="Times New Roman"/>
          <w:b/>
          <w:szCs w:val="24"/>
        </w:rPr>
      </w:pPr>
    </w:p>
    <w:p w:rsidR="002F09A7" w:rsidRPr="002F09A7" w:rsidRDefault="002F09A7" w:rsidP="002F09A7">
      <w:pPr>
        <w:pStyle w:val="ListParagraph"/>
        <w:numPr>
          <w:ilvl w:val="0"/>
          <w:numId w:val="11"/>
        </w:numPr>
        <w:rPr>
          <w:rFonts w:cs="Times New Roman"/>
          <w:szCs w:val="24"/>
        </w:rPr>
      </w:pPr>
      <w:r w:rsidRPr="002F09A7">
        <w:rPr>
          <w:rFonts w:cs="Times New Roman"/>
          <w:szCs w:val="24"/>
        </w:rPr>
        <w:t xml:space="preserve">This study supports the conclusion that needle acupuncture </w:t>
      </w:r>
      <w:r>
        <w:rPr>
          <w:rFonts w:cs="Times New Roman"/>
          <w:szCs w:val="24"/>
        </w:rPr>
        <w:t xml:space="preserve">is not superior to </w:t>
      </w:r>
      <w:r w:rsidRPr="002F09A7">
        <w:rPr>
          <w:rFonts w:cs="Times New Roman"/>
          <w:szCs w:val="24"/>
        </w:rPr>
        <w:t xml:space="preserve">placebo acupuncture </w:t>
      </w:r>
      <w:r>
        <w:rPr>
          <w:rFonts w:cs="Times New Roman"/>
          <w:szCs w:val="24"/>
        </w:rPr>
        <w:t xml:space="preserve">and neither </w:t>
      </w:r>
      <w:proofErr w:type="gramStart"/>
      <w:r w:rsidRPr="002F09A7">
        <w:rPr>
          <w:rFonts w:cs="Times New Roman"/>
          <w:szCs w:val="24"/>
        </w:rPr>
        <w:t>are</w:t>
      </w:r>
      <w:proofErr w:type="gramEnd"/>
      <w:r w:rsidRPr="002F09A7">
        <w:rPr>
          <w:rFonts w:cs="Times New Roman"/>
          <w:szCs w:val="24"/>
        </w:rPr>
        <w:t xml:space="preserve"> </w:t>
      </w:r>
      <w:r>
        <w:rPr>
          <w:rFonts w:cs="Times New Roman"/>
          <w:szCs w:val="24"/>
        </w:rPr>
        <w:t xml:space="preserve">clinically </w:t>
      </w:r>
      <w:r w:rsidRPr="002F09A7">
        <w:rPr>
          <w:rFonts w:cs="Times New Roman"/>
          <w:szCs w:val="24"/>
        </w:rPr>
        <w:t xml:space="preserve">effective in </w:t>
      </w:r>
      <w:r>
        <w:rPr>
          <w:rFonts w:cs="Times New Roman"/>
          <w:szCs w:val="24"/>
        </w:rPr>
        <w:t xml:space="preserve">reducing symptoms or improving function as part of </w:t>
      </w:r>
      <w:r w:rsidRPr="002F09A7">
        <w:rPr>
          <w:rFonts w:cs="Times New Roman"/>
          <w:szCs w:val="24"/>
        </w:rPr>
        <w:t xml:space="preserve">the conservative treatment of patients affected by CTS. No statistically significant differences between the 2 groups were observed for any of the primary or secondary outcome measures at the end of the 6 week treatment or 3 months later. </w:t>
      </w:r>
    </w:p>
    <w:p w:rsidR="002F09A7" w:rsidRDefault="002F09A7" w:rsidP="007E1202">
      <w:pPr>
        <w:pStyle w:val="ListParagraph"/>
        <w:numPr>
          <w:ilvl w:val="0"/>
          <w:numId w:val="11"/>
        </w:numPr>
        <w:autoSpaceDE w:val="0"/>
        <w:autoSpaceDN w:val="0"/>
        <w:adjustRightInd w:val="0"/>
        <w:rPr>
          <w:rFonts w:cs="Times New Roman"/>
          <w:szCs w:val="24"/>
        </w:rPr>
      </w:pPr>
      <w:r>
        <w:rPr>
          <w:rFonts w:cs="Times New Roman"/>
          <w:szCs w:val="24"/>
        </w:rPr>
        <w:t xml:space="preserve">All reported improvements in symptoms and function for both groups over all follow-up time points were below the stated minimal clinically important reduction of 1.04 points or </w:t>
      </w:r>
      <w:r>
        <w:rPr>
          <w:rFonts w:cs="Times New Roman"/>
          <w:szCs w:val="24"/>
        </w:rPr>
        <w:lastRenderedPageBreak/>
        <w:t xml:space="preserve">more on the CTSAQ average score. </w:t>
      </w:r>
      <w:r w:rsidR="001843A6">
        <w:rPr>
          <w:rFonts w:cs="Times New Roman"/>
          <w:szCs w:val="24"/>
        </w:rPr>
        <w:t xml:space="preserve">Both the acupuncture group and the placebo acupuncture group </w:t>
      </w:r>
      <w:r w:rsidR="001843A6">
        <w:rPr>
          <w:rFonts w:cs="Times New Roman"/>
          <w:szCs w:val="24"/>
          <w:lang w:val="en"/>
        </w:rPr>
        <w:t xml:space="preserve">do </w:t>
      </w:r>
      <w:r w:rsidR="001843A6" w:rsidRPr="001843A6">
        <w:rPr>
          <w:rFonts w:cs="Times New Roman"/>
          <w:szCs w:val="24"/>
          <w:lang w:val="en"/>
        </w:rPr>
        <w:t>not show clinically significant improvements in function or severity symptoms.</w:t>
      </w:r>
    </w:p>
    <w:p w:rsidR="002F09A7" w:rsidRPr="002F09A7" w:rsidRDefault="002F09A7" w:rsidP="002F09A7">
      <w:pPr>
        <w:pStyle w:val="ListParagraph"/>
        <w:numPr>
          <w:ilvl w:val="0"/>
          <w:numId w:val="11"/>
        </w:numPr>
        <w:rPr>
          <w:rFonts w:cs="Times New Roman"/>
          <w:szCs w:val="24"/>
        </w:rPr>
      </w:pPr>
      <w:r w:rsidRPr="002F09A7">
        <w:rPr>
          <w:rFonts w:cs="Times New Roman"/>
          <w:szCs w:val="24"/>
        </w:rPr>
        <w:t>Strengths of this study included outcomes assessor and patient blinding, the inclusion of a placebo control group, monitoring of splint compliance, intention to treat analysis, and primary outcome clearly stated.</w:t>
      </w:r>
    </w:p>
    <w:p w:rsidR="007E1202" w:rsidRDefault="007E1202" w:rsidP="007E1202">
      <w:pPr>
        <w:pStyle w:val="ListParagraph"/>
        <w:numPr>
          <w:ilvl w:val="0"/>
          <w:numId w:val="11"/>
        </w:numPr>
        <w:autoSpaceDE w:val="0"/>
        <w:autoSpaceDN w:val="0"/>
        <w:adjustRightInd w:val="0"/>
        <w:rPr>
          <w:rFonts w:cs="Times New Roman"/>
          <w:szCs w:val="24"/>
        </w:rPr>
      </w:pPr>
      <w:r w:rsidRPr="00700C84">
        <w:rPr>
          <w:rFonts w:cs="Times New Roman"/>
          <w:szCs w:val="24"/>
        </w:rPr>
        <w:t xml:space="preserve">An important limitation of the study was the exclusion of reporting the raw scores </w:t>
      </w:r>
      <w:r>
        <w:rPr>
          <w:rFonts w:cs="Times New Roman"/>
          <w:szCs w:val="24"/>
        </w:rPr>
        <w:t xml:space="preserve">(means and standard deviations) </w:t>
      </w:r>
      <w:r w:rsidRPr="00700C84">
        <w:rPr>
          <w:rFonts w:cs="Times New Roman"/>
          <w:szCs w:val="24"/>
        </w:rPr>
        <w:t xml:space="preserve">and mean differences </w:t>
      </w:r>
      <w:r>
        <w:rPr>
          <w:rFonts w:cs="Times New Roman"/>
          <w:szCs w:val="24"/>
        </w:rPr>
        <w:t xml:space="preserve">with </w:t>
      </w:r>
      <w:r w:rsidRPr="007E1202">
        <w:rPr>
          <w:rFonts w:cs="Times New Roman"/>
          <w:szCs w:val="24"/>
        </w:rPr>
        <w:t>p</w:t>
      </w:r>
      <w:r>
        <w:rPr>
          <w:rFonts w:cs="Times New Roman"/>
          <w:szCs w:val="24"/>
        </w:rPr>
        <w:t xml:space="preserve"> values </w:t>
      </w:r>
      <w:r w:rsidRPr="007E1202">
        <w:rPr>
          <w:rFonts w:cs="Times New Roman"/>
          <w:szCs w:val="24"/>
        </w:rPr>
        <w:t>for</w:t>
      </w:r>
      <w:r w:rsidRPr="00700C84">
        <w:rPr>
          <w:rFonts w:cs="Times New Roman"/>
          <w:szCs w:val="24"/>
        </w:rPr>
        <w:t xml:space="preserve"> between group differences at </w:t>
      </w:r>
      <w:r w:rsidR="00BB4C9F">
        <w:rPr>
          <w:rFonts w:cs="Times New Roman"/>
          <w:szCs w:val="24"/>
        </w:rPr>
        <w:t xml:space="preserve">baseline and </w:t>
      </w:r>
      <w:r w:rsidRPr="00700C84">
        <w:rPr>
          <w:rFonts w:cs="Times New Roman"/>
          <w:szCs w:val="24"/>
        </w:rPr>
        <w:t>each follow-up time point</w:t>
      </w:r>
      <w:r>
        <w:rPr>
          <w:rFonts w:cs="Times New Roman"/>
          <w:szCs w:val="24"/>
        </w:rPr>
        <w:t xml:space="preserve"> for the CTSAQ </w:t>
      </w:r>
      <w:r w:rsidR="0047214E">
        <w:rPr>
          <w:rFonts w:cs="Times New Roman"/>
          <w:szCs w:val="24"/>
        </w:rPr>
        <w:t xml:space="preserve">symptom and function </w:t>
      </w:r>
      <w:r>
        <w:rPr>
          <w:rFonts w:cs="Times New Roman"/>
          <w:szCs w:val="24"/>
        </w:rPr>
        <w:t>scores</w:t>
      </w:r>
      <w:r w:rsidRPr="00700C84">
        <w:rPr>
          <w:rFonts w:cs="Times New Roman"/>
          <w:szCs w:val="24"/>
        </w:rPr>
        <w:t xml:space="preserve">. </w:t>
      </w:r>
      <w:r w:rsidR="00BB4C9F">
        <w:rPr>
          <w:rFonts w:cs="Times New Roman"/>
          <w:szCs w:val="24"/>
        </w:rPr>
        <w:t>The simple graphs and lack of reporting of means and significance levels in the text or in a table made it difficult to determine significant between group differences</w:t>
      </w:r>
      <w:r w:rsidR="00671172">
        <w:rPr>
          <w:rFonts w:cs="Times New Roman"/>
          <w:szCs w:val="24"/>
        </w:rPr>
        <w:t xml:space="preserve"> at </w:t>
      </w:r>
      <w:proofErr w:type="spellStart"/>
      <w:r w:rsidR="00671172">
        <w:rPr>
          <w:rFonts w:cs="Times New Roman"/>
          <w:szCs w:val="24"/>
        </w:rPr>
        <w:t>all time</w:t>
      </w:r>
      <w:proofErr w:type="spellEnd"/>
      <w:r w:rsidR="00671172">
        <w:rPr>
          <w:rFonts w:cs="Times New Roman"/>
          <w:szCs w:val="24"/>
        </w:rPr>
        <w:t xml:space="preserve"> points</w:t>
      </w:r>
      <w:r w:rsidR="00BB4C9F">
        <w:rPr>
          <w:rFonts w:cs="Times New Roman"/>
          <w:szCs w:val="24"/>
        </w:rPr>
        <w:t xml:space="preserve">. </w:t>
      </w:r>
      <w:r w:rsidRPr="00700C84">
        <w:rPr>
          <w:rFonts w:cs="Times New Roman"/>
          <w:szCs w:val="24"/>
        </w:rPr>
        <w:t>This exclusion limits the interpretability of the results</w:t>
      </w:r>
      <w:r>
        <w:rPr>
          <w:rFonts w:cs="Times New Roman"/>
          <w:szCs w:val="24"/>
        </w:rPr>
        <w:t xml:space="preserve">. </w:t>
      </w:r>
    </w:p>
    <w:p w:rsidR="00BB4C9F" w:rsidRPr="001843A6" w:rsidRDefault="0047214E" w:rsidP="001843A6">
      <w:pPr>
        <w:pStyle w:val="ListParagraph"/>
        <w:numPr>
          <w:ilvl w:val="0"/>
          <w:numId w:val="11"/>
        </w:numPr>
        <w:autoSpaceDE w:val="0"/>
        <w:autoSpaceDN w:val="0"/>
        <w:adjustRightInd w:val="0"/>
        <w:rPr>
          <w:rFonts w:cs="Times New Roman"/>
          <w:szCs w:val="24"/>
        </w:rPr>
      </w:pPr>
      <w:r>
        <w:rPr>
          <w:rFonts w:cs="Times New Roman"/>
          <w:szCs w:val="24"/>
        </w:rPr>
        <w:t>Another limitation of this study was</w:t>
      </w:r>
      <w:r w:rsidRPr="0047214E">
        <w:rPr>
          <w:rFonts w:cs="Times New Roman"/>
          <w:szCs w:val="24"/>
        </w:rPr>
        <w:t xml:space="preserve"> the relatively small number of patients</w:t>
      </w:r>
      <w:r>
        <w:rPr>
          <w:rFonts w:cs="Times New Roman"/>
          <w:szCs w:val="24"/>
        </w:rPr>
        <w:t xml:space="preserve"> included and a sizeable drop-out rate (17%).</w:t>
      </w:r>
    </w:p>
    <w:p w:rsidR="00117BF6" w:rsidRPr="00845960" w:rsidRDefault="00845960" w:rsidP="00117BF6">
      <w:pPr>
        <w:pStyle w:val="ListParagraph"/>
        <w:numPr>
          <w:ilvl w:val="0"/>
          <w:numId w:val="4"/>
        </w:numPr>
        <w:rPr>
          <w:rFonts w:cs="Times New Roman"/>
          <w:szCs w:val="24"/>
        </w:rPr>
      </w:pPr>
      <w:r>
        <w:rPr>
          <w:rFonts w:cs="Times New Roman"/>
          <w:szCs w:val="24"/>
        </w:rPr>
        <w:t xml:space="preserve">Both groups </w:t>
      </w:r>
      <w:r w:rsidR="002F09A7">
        <w:rPr>
          <w:rFonts w:cs="Times New Roman"/>
          <w:szCs w:val="24"/>
        </w:rPr>
        <w:t>showed small improvements</w:t>
      </w:r>
      <w:r>
        <w:rPr>
          <w:rFonts w:cs="Times New Roman"/>
          <w:szCs w:val="24"/>
        </w:rPr>
        <w:t xml:space="preserve"> after 6</w:t>
      </w:r>
      <w:r w:rsidR="00117BF6" w:rsidRPr="00845960">
        <w:rPr>
          <w:rFonts w:cs="Times New Roman"/>
          <w:szCs w:val="24"/>
        </w:rPr>
        <w:t xml:space="preserve"> weeks of treatment. The significant reduction in subjective symptom severity</w:t>
      </w:r>
      <w:r>
        <w:rPr>
          <w:rFonts w:cs="Times New Roman"/>
          <w:szCs w:val="24"/>
        </w:rPr>
        <w:t xml:space="preserve"> </w:t>
      </w:r>
      <w:r w:rsidR="00117BF6" w:rsidRPr="00845960">
        <w:rPr>
          <w:rFonts w:cs="Times New Roman"/>
          <w:szCs w:val="24"/>
        </w:rPr>
        <w:t>may be attributable t</w:t>
      </w:r>
      <w:r>
        <w:rPr>
          <w:rFonts w:cs="Times New Roman"/>
          <w:szCs w:val="24"/>
        </w:rPr>
        <w:t>o wearing the hand splints for 6</w:t>
      </w:r>
      <w:r w:rsidR="00117BF6" w:rsidRPr="00845960">
        <w:rPr>
          <w:rFonts w:cs="Times New Roman"/>
          <w:szCs w:val="24"/>
        </w:rPr>
        <w:t xml:space="preserve"> weeks.</w:t>
      </w:r>
      <w:r w:rsidRPr="00845960">
        <w:rPr>
          <w:rFonts w:cs="Times New Roman"/>
          <w:szCs w:val="24"/>
        </w:rPr>
        <w:t xml:space="preserve"> Future studies should include a third comparison group that uses only nightly wrist bracing. This additional group would </w:t>
      </w:r>
      <w:r w:rsidR="00BB469F" w:rsidRPr="00845960">
        <w:rPr>
          <w:rFonts w:cs="Times New Roman"/>
          <w:szCs w:val="24"/>
        </w:rPr>
        <w:t xml:space="preserve">allow </w:t>
      </w:r>
      <w:r w:rsidRPr="00845960">
        <w:rPr>
          <w:rFonts w:cs="Times New Roman"/>
          <w:szCs w:val="24"/>
        </w:rPr>
        <w:t xml:space="preserve">researchers </w:t>
      </w:r>
      <w:r w:rsidR="00BB469F" w:rsidRPr="00845960">
        <w:rPr>
          <w:rFonts w:cs="Times New Roman"/>
          <w:szCs w:val="24"/>
        </w:rPr>
        <w:t>to determine whether improvements are</w:t>
      </w:r>
      <w:r w:rsidRPr="00845960">
        <w:rPr>
          <w:rFonts w:cs="Times New Roman"/>
          <w:szCs w:val="24"/>
        </w:rPr>
        <w:t xml:space="preserve"> </w:t>
      </w:r>
      <w:r w:rsidR="00BB469F" w:rsidRPr="00845960">
        <w:rPr>
          <w:rFonts w:cs="Times New Roman"/>
          <w:szCs w:val="24"/>
        </w:rPr>
        <w:t xml:space="preserve">attributable to wrist bracing alone or to </w:t>
      </w:r>
      <w:r w:rsidRPr="00845960">
        <w:rPr>
          <w:rFonts w:cs="Times New Roman"/>
          <w:szCs w:val="24"/>
        </w:rPr>
        <w:t xml:space="preserve">the </w:t>
      </w:r>
      <w:r w:rsidR="00BB469F" w:rsidRPr="00845960">
        <w:rPr>
          <w:rFonts w:cs="Times New Roman"/>
          <w:szCs w:val="24"/>
        </w:rPr>
        <w:t>effects of acupuncture</w:t>
      </w:r>
      <w:r w:rsidRPr="00845960">
        <w:rPr>
          <w:rFonts w:cs="Times New Roman"/>
          <w:szCs w:val="24"/>
        </w:rPr>
        <w:t xml:space="preserve"> </w:t>
      </w:r>
      <w:r w:rsidR="00BB469F" w:rsidRPr="00845960">
        <w:rPr>
          <w:rFonts w:cs="Times New Roman"/>
          <w:szCs w:val="24"/>
        </w:rPr>
        <w:t>or placebo acupuncture.</w:t>
      </w:r>
    </w:p>
    <w:p w:rsidR="006E0BD9" w:rsidRDefault="006E0BD9" w:rsidP="006E0BD9">
      <w:pPr>
        <w:pStyle w:val="ListParagraph"/>
        <w:numPr>
          <w:ilvl w:val="0"/>
          <w:numId w:val="4"/>
        </w:numPr>
        <w:rPr>
          <w:rFonts w:cs="Times New Roman"/>
          <w:szCs w:val="24"/>
        </w:rPr>
      </w:pPr>
      <w:r>
        <w:rPr>
          <w:rFonts w:cs="Times New Roman"/>
          <w:szCs w:val="24"/>
        </w:rPr>
        <w:t xml:space="preserve">Future studies should include </w:t>
      </w:r>
      <w:r w:rsidRPr="00BB469F">
        <w:rPr>
          <w:rFonts w:cs="Times New Roman"/>
          <w:szCs w:val="24"/>
        </w:rPr>
        <w:t>subjects with more</w:t>
      </w:r>
      <w:r>
        <w:rPr>
          <w:rFonts w:cs="Times New Roman"/>
          <w:szCs w:val="24"/>
        </w:rPr>
        <w:t xml:space="preserve"> </w:t>
      </w:r>
      <w:r w:rsidRPr="00BB469F">
        <w:rPr>
          <w:rFonts w:cs="Times New Roman"/>
          <w:szCs w:val="24"/>
        </w:rPr>
        <w:t>severe CTS</w:t>
      </w:r>
      <w:r>
        <w:rPr>
          <w:rFonts w:cs="Times New Roman"/>
          <w:szCs w:val="24"/>
        </w:rPr>
        <w:t xml:space="preserve">. In this study, baseline CTSAQ symptom and function scores were in the range of 1.8 to 2.5. Including subjects with more severe CTS baseline scores </w:t>
      </w:r>
      <w:r w:rsidR="0047214E">
        <w:rPr>
          <w:rFonts w:cs="Times New Roman"/>
          <w:szCs w:val="24"/>
        </w:rPr>
        <w:t>would allow for more room for clinical improvement and the ability to detect greater overall differences avoiding the “floor effect”.</w:t>
      </w:r>
    </w:p>
    <w:p w:rsidR="000A50B6" w:rsidRPr="003B2848" w:rsidRDefault="002F09A7" w:rsidP="00315686">
      <w:pPr>
        <w:pStyle w:val="ListParagraph"/>
        <w:numPr>
          <w:ilvl w:val="0"/>
          <w:numId w:val="4"/>
        </w:numPr>
        <w:rPr>
          <w:rFonts w:cs="Times New Roman"/>
          <w:szCs w:val="24"/>
        </w:rPr>
      </w:pPr>
      <w:r w:rsidRPr="003B2848">
        <w:rPr>
          <w:rFonts w:cs="Times New Roman"/>
          <w:szCs w:val="24"/>
        </w:rPr>
        <w:t xml:space="preserve">One important </w:t>
      </w:r>
      <w:r w:rsidR="003B2848">
        <w:rPr>
          <w:rFonts w:cs="Times New Roman"/>
          <w:szCs w:val="24"/>
        </w:rPr>
        <w:t xml:space="preserve">baseline </w:t>
      </w:r>
      <w:r w:rsidRPr="003B2848">
        <w:rPr>
          <w:rFonts w:cs="Times New Roman"/>
          <w:szCs w:val="24"/>
        </w:rPr>
        <w:t>characteristic that was noticeably different between the 2 groups, though not statistically different, was the duration of CTS symptoms.</w:t>
      </w:r>
      <w:r w:rsidR="008E3D23" w:rsidRPr="003B2848">
        <w:rPr>
          <w:rFonts w:cs="Times New Roman"/>
          <w:szCs w:val="24"/>
        </w:rPr>
        <w:t xml:space="preserve"> </w:t>
      </w:r>
      <w:r w:rsidR="003B2848">
        <w:rPr>
          <w:rFonts w:cs="Times New Roman"/>
          <w:szCs w:val="24"/>
        </w:rPr>
        <w:t>The acupuncture group had CTS symptoms an average of 6 years at the start of the study and the placebo acupuncture group an average of 4 years. Since the acupuncture group endured CTS symptoms 2 years longer, it may be more difficult for subjects in this group to improve.</w:t>
      </w:r>
    </w:p>
    <w:p w:rsidR="009E39DF" w:rsidRPr="003B2848" w:rsidRDefault="009E39DF" w:rsidP="00315686">
      <w:pPr>
        <w:pStyle w:val="ListParagraph"/>
        <w:numPr>
          <w:ilvl w:val="0"/>
          <w:numId w:val="4"/>
        </w:numPr>
        <w:rPr>
          <w:rFonts w:cs="Times New Roman"/>
          <w:szCs w:val="24"/>
        </w:rPr>
      </w:pPr>
      <w:r w:rsidRPr="003B2848">
        <w:rPr>
          <w:rFonts w:cs="Times New Roman"/>
          <w:szCs w:val="24"/>
        </w:rPr>
        <w:t xml:space="preserve">Sample size </w:t>
      </w:r>
      <w:r w:rsidR="008E3D23" w:rsidRPr="003B2848">
        <w:rPr>
          <w:rFonts w:cs="Times New Roman"/>
          <w:szCs w:val="24"/>
        </w:rPr>
        <w:t xml:space="preserve">calculations were not presented. It is unknown whether the sample size was large enough and the study adequately powered to detect </w:t>
      </w:r>
      <w:r w:rsidR="006D1EF2" w:rsidRPr="003B2848">
        <w:rPr>
          <w:rFonts w:cs="Times New Roman"/>
          <w:szCs w:val="24"/>
        </w:rPr>
        <w:t>significant differences in all the outcome measures.</w:t>
      </w:r>
      <w:r w:rsidR="006D1EF2" w:rsidRPr="003B2848">
        <w:rPr>
          <w:szCs w:val="24"/>
        </w:rPr>
        <w:t xml:space="preserve"> This decreases our confidence in the internal validity of the study.</w:t>
      </w:r>
    </w:p>
    <w:p w:rsidR="00BC196C" w:rsidRPr="00671172" w:rsidRDefault="00671172" w:rsidP="00315686">
      <w:pPr>
        <w:pStyle w:val="ListParagraph"/>
        <w:numPr>
          <w:ilvl w:val="0"/>
          <w:numId w:val="4"/>
        </w:numPr>
        <w:rPr>
          <w:rFonts w:cs="Times New Roman"/>
          <w:szCs w:val="24"/>
        </w:rPr>
      </w:pPr>
      <w:r w:rsidRPr="00671172">
        <w:rPr>
          <w:rFonts w:cs="Times New Roman"/>
          <w:szCs w:val="24"/>
        </w:rPr>
        <w:t xml:space="preserve">Since the </w:t>
      </w:r>
      <w:r w:rsidR="003B2848" w:rsidRPr="00671172">
        <w:rPr>
          <w:rFonts w:cs="Times New Roman"/>
          <w:szCs w:val="24"/>
        </w:rPr>
        <w:t xml:space="preserve">acupuncturists </w:t>
      </w:r>
      <w:r w:rsidR="006D1EF2" w:rsidRPr="00671172">
        <w:rPr>
          <w:rFonts w:cs="Times New Roman"/>
          <w:szCs w:val="24"/>
        </w:rPr>
        <w:t xml:space="preserve">that </w:t>
      </w:r>
      <w:r w:rsidR="00BC196C" w:rsidRPr="00671172">
        <w:rPr>
          <w:rFonts w:cs="Times New Roman"/>
          <w:szCs w:val="24"/>
        </w:rPr>
        <w:t xml:space="preserve">administered the treatments to the participants </w:t>
      </w:r>
      <w:r w:rsidR="006D1EF2" w:rsidRPr="00671172">
        <w:rPr>
          <w:rFonts w:cs="Times New Roman"/>
          <w:szCs w:val="24"/>
        </w:rPr>
        <w:t>could not be blinded to group allocation, t</w:t>
      </w:r>
      <w:r w:rsidR="00BC196C" w:rsidRPr="00671172">
        <w:rPr>
          <w:rFonts w:cs="Times New Roman"/>
          <w:szCs w:val="24"/>
        </w:rPr>
        <w:t>his could introduce performance bias.</w:t>
      </w:r>
      <w:r w:rsidRPr="00671172">
        <w:rPr>
          <w:rFonts w:cs="Times New Roman"/>
          <w:szCs w:val="24"/>
        </w:rPr>
        <w:t xml:space="preserve"> In addition, t</w:t>
      </w:r>
      <w:r w:rsidR="003B2848" w:rsidRPr="00671172">
        <w:rPr>
          <w:rFonts w:cs="Times New Roman"/>
          <w:szCs w:val="24"/>
        </w:rPr>
        <w:t>he 2 ac</w:t>
      </w:r>
      <w:r w:rsidRPr="00671172">
        <w:rPr>
          <w:rFonts w:cs="Times New Roman"/>
          <w:szCs w:val="24"/>
        </w:rPr>
        <w:t>u</w:t>
      </w:r>
      <w:r w:rsidR="003B2848" w:rsidRPr="00671172">
        <w:rPr>
          <w:rFonts w:cs="Times New Roman"/>
          <w:szCs w:val="24"/>
        </w:rPr>
        <w:t xml:space="preserve">puncturists </w:t>
      </w:r>
      <w:r w:rsidRPr="00671172">
        <w:rPr>
          <w:rFonts w:cs="Times New Roman"/>
          <w:szCs w:val="24"/>
        </w:rPr>
        <w:t xml:space="preserve">were trained differently in acupuncture, one in a traditional Chinese </w:t>
      </w:r>
      <w:proofErr w:type="spellStart"/>
      <w:r w:rsidRPr="00671172">
        <w:rPr>
          <w:rFonts w:cs="Times New Roman"/>
          <w:szCs w:val="24"/>
        </w:rPr>
        <w:t>Masters</w:t>
      </w:r>
      <w:proofErr w:type="spellEnd"/>
      <w:r w:rsidRPr="00671172">
        <w:rPr>
          <w:rFonts w:cs="Times New Roman"/>
          <w:szCs w:val="24"/>
        </w:rPr>
        <w:t xml:space="preserve"> program, and the other in medical acupuncture. Even though both treated subjects in both groups, no information was given to determine if each acupuncturist treated an equal number of subjects in each group</w:t>
      </w:r>
      <w:r>
        <w:rPr>
          <w:rFonts w:cs="Times New Roman"/>
          <w:szCs w:val="24"/>
        </w:rPr>
        <w:t>, thus equalizing any performance bias specific to one acupuncturist</w:t>
      </w:r>
      <w:r w:rsidRPr="00671172">
        <w:rPr>
          <w:rFonts w:cs="Times New Roman"/>
          <w:szCs w:val="24"/>
        </w:rPr>
        <w:t>.</w:t>
      </w:r>
    </w:p>
    <w:p w:rsidR="00915B20" w:rsidRPr="00915B20" w:rsidRDefault="00915B20" w:rsidP="00915B20">
      <w:pPr>
        <w:pStyle w:val="ListParagraph"/>
        <w:ind w:left="720"/>
        <w:rPr>
          <w:rFonts w:cs="Times New Roman"/>
          <w:b/>
          <w:i/>
          <w:szCs w:val="24"/>
        </w:rPr>
      </w:pPr>
    </w:p>
    <w:p w:rsidR="006C70AC" w:rsidRPr="000E294B" w:rsidRDefault="00A21533" w:rsidP="00F74F8F">
      <w:pPr>
        <w:ind w:left="0"/>
        <w:rPr>
          <w:rFonts w:cs="Times New Roman"/>
          <w:b/>
          <w:i/>
          <w:szCs w:val="24"/>
        </w:rPr>
      </w:pPr>
      <w:r w:rsidRPr="00915B20">
        <w:rPr>
          <w:rFonts w:cs="Times New Roman"/>
          <w:b/>
          <w:szCs w:val="24"/>
        </w:rPr>
        <w:t>Assessment</w:t>
      </w:r>
      <w:r w:rsidRPr="00915B20">
        <w:rPr>
          <w:rFonts w:cs="Times New Roman"/>
          <w:b/>
          <w:i/>
          <w:szCs w:val="24"/>
        </w:rPr>
        <w:t>:</w:t>
      </w:r>
    </w:p>
    <w:p w:rsidR="00F74F8F" w:rsidRPr="00507BBC" w:rsidRDefault="00B41B6E" w:rsidP="00507BBC">
      <w:pPr>
        <w:pStyle w:val="Default"/>
        <w:rPr>
          <w:rFonts w:ascii="Times New Roman" w:hAnsi="Times New Roman" w:cs="Times New Roman"/>
          <w:color w:val="auto"/>
        </w:rPr>
      </w:pPr>
      <w:r w:rsidRPr="00F74F8F">
        <w:rPr>
          <w:rFonts w:ascii="Times New Roman" w:hAnsi="Times New Roman" w:cs="Times New Roman"/>
          <w:color w:val="auto"/>
        </w:rPr>
        <w:t xml:space="preserve">This adequate study provides some evidence that there are no </w:t>
      </w:r>
      <w:r w:rsidR="00507BBC">
        <w:rPr>
          <w:rFonts w:ascii="Times New Roman" w:hAnsi="Times New Roman" w:cs="Times New Roman"/>
          <w:color w:val="auto"/>
        </w:rPr>
        <w:t xml:space="preserve">differences between </w:t>
      </w:r>
      <w:r w:rsidR="00F74F8F" w:rsidRPr="00F74F8F">
        <w:rPr>
          <w:color w:val="auto"/>
        </w:rPr>
        <w:t xml:space="preserve">needle acupuncture </w:t>
      </w:r>
      <w:r w:rsidR="00507BBC">
        <w:rPr>
          <w:color w:val="auto"/>
        </w:rPr>
        <w:t xml:space="preserve">combined </w:t>
      </w:r>
      <w:r w:rsidR="00507BBC" w:rsidRPr="00507BBC">
        <w:rPr>
          <w:color w:val="auto"/>
        </w:rPr>
        <w:t xml:space="preserve">with a wrist brace </w:t>
      </w:r>
      <w:r w:rsidR="00507BBC">
        <w:rPr>
          <w:color w:val="auto"/>
        </w:rPr>
        <w:t xml:space="preserve">and </w:t>
      </w:r>
      <w:r w:rsidR="00F74F8F" w:rsidRPr="00F74F8F">
        <w:rPr>
          <w:color w:val="auto"/>
        </w:rPr>
        <w:t xml:space="preserve">placebo needle acupuncture </w:t>
      </w:r>
      <w:r w:rsidR="00507BBC">
        <w:rPr>
          <w:color w:val="auto"/>
        </w:rPr>
        <w:t xml:space="preserve">combined </w:t>
      </w:r>
      <w:r w:rsidR="00507BBC" w:rsidRPr="00507BBC">
        <w:rPr>
          <w:color w:val="auto"/>
        </w:rPr>
        <w:t xml:space="preserve">with a wrist brace </w:t>
      </w:r>
      <w:r w:rsidR="00507BBC">
        <w:rPr>
          <w:color w:val="auto"/>
        </w:rPr>
        <w:t xml:space="preserve">and neither treatment is clinically effective </w:t>
      </w:r>
      <w:r w:rsidR="00F90844" w:rsidRPr="00F74F8F">
        <w:rPr>
          <w:color w:val="auto"/>
        </w:rPr>
        <w:t xml:space="preserve">in </w:t>
      </w:r>
      <w:r w:rsidR="00507BBC">
        <w:rPr>
          <w:color w:val="auto"/>
        </w:rPr>
        <w:t>improving function</w:t>
      </w:r>
      <w:r w:rsidR="00F90844" w:rsidRPr="00F74F8F">
        <w:rPr>
          <w:color w:val="auto"/>
        </w:rPr>
        <w:t xml:space="preserve"> in patients with mild </w:t>
      </w:r>
      <w:r w:rsidRPr="00F74F8F">
        <w:rPr>
          <w:color w:val="auto"/>
        </w:rPr>
        <w:t xml:space="preserve">or </w:t>
      </w:r>
      <w:r w:rsidR="00F90844" w:rsidRPr="00F74F8F">
        <w:rPr>
          <w:color w:val="auto"/>
        </w:rPr>
        <w:t xml:space="preserve">moderate </w:t>
      </w:r>
      <w:r w:rsidR="00507BBC">
        <w:rPr>
          <w:color w:val="auto"/>
        </w:rPr>
        <w:t>carpal tunnel syndrome</w:t>
      </w:r>
      <w:r w:rsidR="00F74F8F">
        <w:rPr>
          <w:color w:val="auto"/>
        </w:rPr>
        <w:t>.</w:t>
      </w:r>
    </w:p>
    <w:sectPr w:rsidR="00F74F8F" w:rsidRPr="00507B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77" w:rsidRDefault="00953F77" w:rsidP="00953F77">
      <w:r>
        <w:separator/>
      </w:r>
    </w:p>
  </w:endnote>
  <w:endnote w:type="continuationSeparator" w:id="0">
    <w:p w:rsidR="00953F77" w:rsidRDefault="00953F77" w:rsidP="0095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llerText RomanSC">
    <w:altName w:val="MillerText RomanSC"/>
    <w:panose1 w:val="00000000000000000000"/>
    <w:charset w:val="00"/>
    <w:family w:val="roman"/>
    <w:notTrueType/>
    <w:pitch w:val="default"/>
    <w:sig w:usb0="00000003" w:usb1="00000000" w:usb2="00000000" w:usb3="00000000" w:csb0="00000001" w:csb1="00000000"/>
  </w:font>
  <w:font w:name="MillerText Roman">
    <w:altName w:val="MillerText Roman"/>
    <w:panose1 w:val="00000000000000000000"/>
    <w:charset w:val="00"/>
    <w:family w:val="roman"/>
    <w:notTrueType/>
    <w:pitch w:val="default"/>
    <w:sig w:usb0="00000003" w:usb1="00000000" w:usb2="00000000" w:usb3="00000000" w:csb0="00000001" w:csb1="00000000"/>
  </w:font>
  <w:font w:name="BentonGothicCond Bold">
    <w:altName w:val="BentonGothicCond Bold"/>
    <w:panose1 w:val="00000000000000000000"/>
    <w:charset w:val="00"/>
    <w:family w:val="swiss"/>
    <w:notTrueType/>
    <w:pitch w:val="default"/>
    <w:sig w:usb0="00000003" w:usb1="00000000" w:usb2="00000000" w:usb3="00000000" w:csb0="00000001" w:csb1="00000000"/>
  </w:font>
  <w:font w:name="BentonGothicCond Regular">
    <w:altName w:val="BentonGothicCond 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77" w:rsidRDefault="00953F77" w:rsidP="00953F77">
      <w:r>
        <w:separator/>
      </w:r>
    </w:p>
  </w:footnote>
  <w:footnote w:type="continuationSeparator" w:id="0">
    <w:p w:rsidR="00953F77" w:rsidRDefault="00953F77" w:rsidP="00953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14DF"/>
    <w:multiLevelType w:val="hybridMultilevel"/>
    <w:tmpl w:val="B2863D0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953BE"/>
    <w:multiLevelType w:val="hybridMultilevel"/>
    <w:tmpl w:val="AE382674"/>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C028D"/>
    <w:multiLevelType w:val="hybridMultilevel"/>
    <w:tmpl w:val="0C821128"/>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8025BE"/>
    <w:multiLevelType w:val="hybridMultilevel"/>
    <w:tmpl w:val="42B2189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3217F"/>
    <w:multiLevelType w:val="hybridMultilevel"/>
    <w:tmpl w:val="8AA4166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EF3E70"/>
    <w:multiLevelType w:val="hybridMultilevel"/>
    <w:tmpl w:val="2A928F1E"/>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EE722B"/>
    <w:multiLevelType w:val="hybridMultilevel"/>
    <w:tmpl w:val="467429B0"/>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6565D0"/>
    <w:multiLevelType w:val="hybridMultilevel"/>
    <w:tmpl w:val="C8B8DD88"/>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F023C4"/>
    <w:multiLevelType w:val="hybridMultilevel"/>
    <w:tmpl w:val="9C4C81FA"/>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4F1A2B"/>
    <w:multiLevelType w:val="hybridMultilevel"/>
    <w:tmpl w:val="26CE07D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452AA8"/>
    <w:multiLevelType w:val="hybridMultilevel"/>
    <w:tmpl w:val="5EB4B2A6"/>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713C50"/>
    <w:multiLevelType w:val="multilevel"/>
    <w:tmpl w:val="30627EF6"/>
    <w:lvl w:ilvl="0">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
  </w:num>
  <w:num w:numId="2">
    <w:abstractNumId w:val="7"/>
  </w:num>
  <w:num w:numId="3">
    <w:abstractNumId w:val="0"/>
  </w:num>
  <w:num w:numId="4">
    <w:abstractNumId w:val="2"/>
  </w:num>
  <w:num w:numId="5">
    <w:abstractNumId w:val="3"/>
  </w:num>
  <w:num w:numId="6">
    <w:abstractNumId w:val="8"/>
  </w:num>
  <w:num w:numId="7">
    <w:abstractNumId w:val="10"/>
  </w:num>
  <w:num w:numId="8">
    <w:abstractNumId w:val="6"/>
  </w:num>
  <w:num w:numId="9">
    <w:abstractNumId w:val="4"/>
  </w:num>
  <w:num w:numId="10">
    <w:abstractNumId w:val="1"/>
  </w:num>
  <w:num w:numId="11">
    <w:abstractNumId w:val="5"/>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E4"/>
    <w:rsid w:val="00000E3F"/>
    <w:rsid w:val="00003229"/>
    <w:rsid w:val="0000327D"/>
    <w:rsid w:val="00003409"/>
    <w:rsid w:val="00005670"/>
    <w:rsid w:val="000154D1"/>
    <w:rsid w:val="0001776B"/>
    <w:rsid w:val="00020B0C"/>
    <w:rsid w:val="00021D84"/>
    <w:rsid w:val="000247A8"/>
    <w:rsid w:val="00026811"/>
    <w:rsid w:val="00030C5A"/>
    <w:rsid w:val="00037D4F"/>
    <w:rsid w:val="00053CA3"/>
    <w:rsid w:val="00054D9A"/>
    <w:rsid w:val="000566CC"/>
    <w:rsid w:val="00067CA9"/>
    <w:rsid w:val="00072FF4"/>
    <w:rsid w:val="0007303B"/>
    <w:rsid w:val="00073F36"/>
    <w:rsid w:val="00076EBE"/>
    <w:rsid w:val="000865CA"/>
    <w:rsid w:val="000932C2"/>
    <w:rsid w:val="0009600D"/>
    <w:rsid w:val="000A1CD5"/>
    <w:rsid w:val="000A50B6"/>
    <w:rsid w:val="000A6DB0"/>
    <w:rsid w:val="000A7A76"/>
    <w:rsid w:val="000B15B1"/>
    <w:rsid w:val="000B62E0"/>
    <w:rsid w:val="000B67FB"/>
    <w:rsid w:val="000B76E6"/>
    <w:rsid w:val="000C4FC2"/>
    <w:rsid w:val="000C6334"/>
    <w:rsid w:val="000D0134"/>
    <w:rsid w:val="000E294B"/>
    <w:rsid w:val="000E4446"/>
    <w:rsid w:val="000F01BF"/>
    <w:rsid w:val="000F1426"/>
    <w:rsid w:val="000F2E6E"/>
    <w:rsid w:val="00105D09"/>
    <w:rsid w:val="00106B4C"/>
    <w:rsid w:val="001075DA"/>
    <w:rsid w:val="00112D23"/>
    <w:rsid w:val="00113473"/>
    <w:rsid w:val="0011358F"/>
    <w:rsid w:val="00114DAF"/>
    <w:rsid w:val="00117BF6"/>
    <w:rsid w:val="0012019A"/>
    <w:rsid w:val="00123438"/>
    <w:rsid w:val="001239E0"/>
    <w:rsid w:val="00124546"/>
    <w:rsid w:val="00130A9C"/>
    <w:rsid w:val="001322F7"/>
    <w:rsid w:val="00134E24"/>
    <w:rsid w:val="00137167"/>
    <w:rsid w:val="001379BA"/>
    <w:rsid w:val="001401A8"/>
    <w:rsid w:val="001402BE"/>
    <w:rsid w:val="00141CC0"/>
    <w:rsid w:val="00146D9E"/>
    <w:rsid w:val="00156C33"/>
    <w:rsid w:val="001612BF"/>
    <w:rsid w:val="00162CEF"/>
    <w:rsid w:val="001631AC"/>
    <w:rsid w:val="001671A8"/>
    <w:rsid w:val="0017334C"/>
    <w:rsid w:val="00173C26"/>
    <w:rsid w:val="001755BF"/>
    <w:rsid w:val="00183CB5"/>
    <w:rsid w:val="001843A6"/>
    <w:rsid w:val="00185B7D"/>
    <w:rsid w:val="00186557"/>
    <w:rsid w:val="00190A66"/>
    <w:rsid w:val="00192AD1"/>
    <w:rsid w:val="00193BBB"/>
    <w:rsid w:val="001A30CA"/>
    <w:rsid w:val="001A3190"/>
    <w:rsid w:val="001A40A4"/>
    <w:rsid w:val="001B514F"/>
    <w:rsid w:val="001B799D"/>
    <w:rsid w:val="001B799E"/>
    <w:rsid w:val="001C1EE7"/>
    <w:rsid w:val="001C3D47"/>
    <w:rsid w:val="001C5323"/>
    <w:rsid w:val="001C60CE"/>
    <w:rsid w:val="001C7F1D"/>
    <w:rsid w:val="001D051B"/>
    <w:rsid w:val="001D7B91"/>
    <w:rsid w:val="001E161E"/>
    <w:rsid w:val="001E245C"/>
    <w:rsid w:val="001E4B6F"/>
    <w:rsid w:val="001E5322"/>
    <w:rsid w:val="001E7100"/>
    <w:rsid w:val="001F29EF"/>
    <w:rsid w:val="001F62DB"/>
    <w:rsid w:val="001F7F9F"/>
    <w:rsid w:val="00202041"/>
    <w:rsid w:val="00203DEC"/>
    <w:rsid w:val="00204475"/>
    <w:rsid w:val="00206053"/>
    <w:rsid w:val="00207378"/>
    <w:rsid w:val="002100EF"/>
    <w:rsid w:val="00210AD5"/>
    <w:rsid w:val="00210CAB"/>
    <w:rsid w:val="00210F2F"/>
    <w:rsid w:val="0022236C"/>
    <w:rsid w:val="002239B5"/>
    <w:rsid w:val="002252EC"/>
    <w:rsid w:val="002256F4"/>
    <w:rsid w:val="00225707"/>
    <w:rsid w:val="00226B21"/>
    <w:rsid w:val="002310AC"/>
    <w:rsid w:val="00232F12"/>
    <w:rsid w:val="00233AEC"/>
    <w:rsid w:val="00235C1F"/>
    <w:rsid w:val="002362F1"/>
    <w:rsid w:val="00236665"/>
    <w:rsid w:val="00237E68"/>
    <w:rsid w:val="0024294B"/>
    <w:rsid w:val="002463CD"/>
    <w:rsid w:val="0024640A"/>
    <w:rsid w:val="00247792"/>
    <w:rsid w:val="0025385E"/>
    <w:rsid w:val="00254238"/>
    <w:rsid w:val="00261C1E"/>
    <w:rsid w:val="0026538D"/>
    <w:rsid w:val="00273DE4"/>
    <w:rsid w:val="00277135"/>
    <w:rsid w:val="002818BA"/>
    <w:rsid w:val="00282963"/>
    <w:rsid w:val="00284637"/>
    <w:rsid w:val="00285FEB"/>
    <w:rsid w:val="0029056E"/>
    <w:rsid w:val="00295E1C"/>
    <w:rsid w:val="0029623C"/>
    <w:rsid w:val="002977A9"/>
    <w:rsid w:val="002A0E04"/>
    <w:rsid w:val="002A3661"/>
    <w:rsid w:val="002A44C2"/>
    <w:rsid w:val="002A77B9"/>
    <w:rsid w:val="002B3233"/>
    <w:rsid w:val="002B3483"/>
    <w:rsid w:val="002B751C"/>
    <w:rsid w:val="002C234A"/>
    <w:rsid w:val="002C32E8"/>
    <w:rsid w:val="002D0637"/>
    <w:rsid w:val="002D1DB0"/>
    <w:rsid w:val="002D28BF"/>
    <w:rsid w:val="002D31E6"/>
    <w:rsid w:val="002D54E3"/>
    <w:rsid w:val="002E0E37"/>
    <w:rsid w:val="002E16DD"/>
    <w:rsid w:val="002E27B0"/>
    <w:rsid w:val="002E3789"/>
    <w:rsid w:val="002E3E5C"/>
    <w:rsid w:val="002E4252"/>
    <w:rsid w:val="002E479B"/>
    <w:rsid w:val="002E7108"/>
    <w:rsid w:val="002F09A7"/>
    <w:rsid w:val="002F15E1"/>
    <w:rsid w:val="002F4C65"/>
    <w:rsid w:val="002F6BF6"/>
    <w:rsid w:val="00305931"/>
    <w:rsid w:val="003148D1"/>
    <w:rsid w:val="00315686"/>
    <w:rsid w:val="003162CF"/>
    <w:rsid w:val="00316A0E"/>
    <w:rsid w:val="00320444"/>
    <w:rsid w:val="0032565B"/>
    <w:rsid w:val="00326A12"/>
    <w:rsid w:val="00326ADD"/>
    <w:rsid w:val="0032702E"/>
    <w:rsid w:val="00327FBF"/>
    <w:rsid w:val="0033415D"/>
    <w:rsid w:val="00340EEF"/>
    <w:rsid w:val="00342A70"/>
    <w:rsid w:val="00342DF5"/>
    <w:rsid w:val="00352D9D"/>
    <w:rsid w:val="003562F4"/>
    <w:rsid w:val="00356E1E"/>
    <w:rsid w:val="00357DCB"/>
    <w:rsid w:val="0036020B"/>
    <w:rsid w:val="003617BD"/>
    <w:rsid w:val="00361BA7"/>
    <w:rsid w:val="003620F0"/>
    <w:rsid w:val="0036394B"/>
    <w:rsid w:val="00364255"/>
    <w:rsid w:val="00364C45"/>
    <w:rsid w:val="00365A45"/>
    <w:rsid w:val="003665BE"/>
    <w:rsid w:val="00367227"/>
    <w:rsid w:val="00367C04"/>
    <w:rsid w:val="00374CBC"/>
    <w:rsid w:val="00374DF9"/>
    <w:rsid w:val="003761FE"/>
    <w:rsid w:val="00376536"/>
    <w:rsid w:val="0037742F"/>
    <w:rsid w:val="0038056F"/>
    <w:rsid w:val="00393824"/>
    <w:rsid w:val="00393F08"/>
    <w:rsid w:val="00394877"/>
    <w:rsid w:val="003962C6"/>
    <w:rsid w:val="003A1A39"/>
    <w:rsid w:val="003A475A"/>
    <w:rsid w:val="003A6E98"/>
    <w:rsid w:val="003A7F1C"/>
    <w:rsid w:val="003B000A"/>
    <w:rsid w:val="003B0BB9"/>
    <w:rsid w:val="003B102B"/>
    <w:rsid w:val="003B2848"/>
    <w:rsid w:val="003B43B1"/>
    <w:rsid w:val="003B46E2"/>
    <w:rsid w:val="003B587A"/>
    <w:rsid w:val="003B59E1"/>
    <w:rsid w:val="003C2D3E"/>
    <w:rsid w:val="003C2DD4"/>
    <w:rsid w:val="003C2F54"/>
    <w:rsid w:val="003C5BC9"/>
    <w:rsid w:val="003C63EA"/>
    <w:rsid w:val="003C6FAD"/>
    <w:rsid w:val="003C752F"/>
    <w:rsid w:val="003C78DC"/>
    <w:rsid w:val="003D0C39"/>
    <w:rsid w:val="003D5C5E"/>
    <w:rsid w:val="003E35D7"/>
    <w:rsid w:val="003E3EE6"/>
    <w:rsid w:val="003E50C1"/>
    <w:rsid w:val="003E7006"/>
    <w:rsid w:val="003F676E"/>
    <w:rsid w:val="003F7668"/>
    <w:rsid w:val="004007E9"/>
    <w:rsid w:val="00400A4F"/>
    <w:rsid w:val="004038ED"/>
    <w:rsid w:val="0041033D"/>
    <w:rsid w:val="00411BE8"/>
    <w:rsid w:val="0041508D"/>
    <w:rsid w:val="00422A5B"/>
    <w:rsid w:val="004240A0"/>
    <w:rsid w:val="0042475D"/>
    <w:rsid w:val="004259BA"/>
    <w:rsid w:val="00425E3A"/>
    <w:rsid w:val="00426C3A"/>
    <w:rsid w:val="0042746D"/>
    <w:rsid w:val="00430CA1"/>
    <w:rsid w:val="004337DF"/>
    <w:rsid w:val="00436D33"/>
    <w:rsid w:val="00442D27"/>
    <w:rsid w:val="00443BB9"/>
    <w:rsid w:val="00446110"/>
    <w:rsid w:val="0044792D"/>
    <w:rsid w:val="00450CAD"/>
    <w:rsid w:val="00452611"/>
    <w:rsid w:val="0045408D"/>
    <w:rsid w:val="00454579"/>
    <w:rsid w:val="00462322"/>
    <w:rsid w:val="0046655E"/>
    <w:rsid w:val="0047214E"/>
    <w:rsid w:val="00472443"/>
    <w:rsid w:val="00475C8A"/>
    <w:rsid w:val="00484D66"/>
    <w:rsid w:val="00490437"/>
    <w:rsid w:val="004916DF"/>
    <w:rsid w:val="00493432"/>
    <w:rsid w:val="0049584B"/>
    <w:rsid w:val="00497357"/>
    <w:rsid w:val="004A035F"/>
    <w:rsid w:val="004A05BE"/>
    <w:rsid w:val="004A088F"/>
    <w:rsid w:val="004A390D"/>
    <w:rsid w:val="004A4E2A"/>
    <w:rsid w:val="004B19DB"/>
    <w:rsid w:val="004B576E"/>
    <w:rsid w:val="004B698D"/>
    <w:rsid w:val="004B71F0"/>
    <w:rsid w:val="004B7529"/>
    <w:rsid w:val="004C0125"/>
    <w:rsid w:val="004C3F77"/>
    <w:rsid w:val="004C41B9"/>
    <w:rsid w:val="004C4EED"/>
    <w:rsid w:val="004C4F1B"/>
    <w:rsid w:val="004C6A60"/>
    <w:rsid w:val="004C7A27"/>
    <w:rsid w:val="004D0168"/>
    <w:rsid w:val="004D051A"/>
    <w:rsid w:val="004D3081"/>
    <w:rsid w:val="004D4B69"/>
    <w:rsid w:val="004D5790"/>
    <w:rsid w:val="004D5F0B"/>
    <w:rsid w:val="004E00A0"/>
    <w:rsid w:val="004E06DC"/>
    <w:rsid w:val="004E19BC"/>
    <w:rsid w:val="004E19E4"/>
    <w:rsid w:val="004E1B1C"/>
    <w:rsid w:val="004E324D"/>
    <w:rsid w:val="004E45A0"/>
    <w:rsid w:val="004E482F"/>
    <w:rsid w:val="004F2CF1"/>
    <w:rsid w:val="0050062A"/>
    <w:rsid w:val="00500A18"/>
    <w:rsid w:val="00502764"/>
    <w:rsid w:val="00504ACA"/>
    <w:rsid w:val="00505D22"/>
    <w:rsid w:val="0050615C"/>
    <w:rsid w:val="00507BBC"/>
    <w:rsid w:val="00507EB9"/>
    <w:rsid w:val="00510839"/>
    <w:rsid w:val="005116C2"/>
    <w:rsid w:val="005144BE"/>
    <w:rsid w:val="00515215"/>
    <w:rsid w:val="00515794"/>
    <w:rsid w:val="00515C74"/>
    <w:rsid w:val="0051606B"/>
    <w:rsid w:val="005237BB"/>
    <w:rsid w:val="00523B45"/>
    <w:rsid w:val="00524E0F"/>
    <w:rsid w:val="00525E6E"/>
    <w:rsid w:val="005271CD"/>
    <w:rsid w:val="005319C1"/>
    <w:rsid w:val="00531B27"/>
    <w:rsid w:val="005356E8"/>
    <w:rsid w:val="00535BE1"/>
    <w:rsid w:val="00540A28"/>
    <w:rsid w:val="005441DA"/>
    <w:rsid w:val="00544D06"/>
    <w:rsid w:val="00550F6C"/>
    <w:rsid w:val="00551AEF"/>
    <w:rsid w:val="005543FC"/>
    <w:rsid w:val="00555B3C"/>
    <w:rsid w:val="0055780B"/>
    <w:rsid w:val="005621EA"/>
    <w:rsid w:val="005648EF"/>
    <w:rsid w:val="0056633B"/>
    <w:rsid w:val="00581117"/>
    <w:rsid w:val="0058189A"/>
    <w:rsid w:val="0058598F"/>
    <w:rsid w:val="0059193C"/>
    <w:rsid w:val="00597B83"/>
    <w:rsid w:val="005A14AD"/>
    <w:rsid w:val="005A1705"/>
    <w:rsid w:val="005A1844"/>
    <w:rsid w:val="005A2AED"/>
    <w:rsid w:val="005B0A2D"/>
    <w:rsid w:val="005B1BDB"/>
    <w:rsid w:val="005B4A88"/>
    <w:rsid w:val="005B524E"/>
    <w:rsid w:val="005B740E"/>
    <w:rsid w:val="005C0C92"/>
    <w:rsid w:val="005C18C2"/>
    <w:rsid w:val="005C5385"/>
    <w:rsid w:val="005C5805"/>
    <w:rsid w:val="005C5CBD"/>
    <w:rsid w:val="005D2104"/>
    <w:rsid w:val="005E51A2"/>
    <w:rsid w:val="005E5584"/>
    <w:rsid w:val="005E767C"/>
    <w:rsid w:val="005F4A8C"/>
    <w:rsid w:val="005F6820"/>
    <w:rsid w:val="00601BDE"/>
    <w:rsid w:val="00602DD6"/>
    <w:rsid w:val="00604865"/>
    <w:rsid w:val="006064D3"/>
    <w:rsid w:val="00607475"/>
    <w:rsid w:val="00607B6F"/>
    <w:rsid w:val="00610917"/>
    <w:rsid w:val="00611064"/>
    <w:rsid w:val="0061666B"/>
    <w:rsid w:val="00626417"/>
    <w:rsid w:val="006266D2"/>
    <w:rsid w:val="006271F5"/>
    <w:rsid w:val="00634029"/>
    <w:rsid w:val="00643667"/>
    <w:rsid w:val="00646C82"/>
    <w:rsid w:val="006510CA"/>
    <w:rsid w:val="0065724D"/>
    <w:rsid w:val="0065746E"/>
    <w:rsid w:val="00661BE3"/>
    <w:rsid w:val="006632E9"/>
    <w:rsid w:val="00663604"/>
    <w:rsid w:val="00666CF8"/>
    <w:rsid w:val="00667D6F"/>
    <w:rsid w:val="006701D9"/>
    <w:rsid w:val="006708FB"/>
    <w:rsid w:val="00671172"/>
    <w:rsid w:val="00671173"/>
    <w:rsid w:val="00672BAD"/>
    <w:rsid w:val="00673218"/>
    <w:rsid w:val="00673CDB"/>
    <w:rsid w:val="00675998"/>
    <w:rsid w:val="00677EEC"/>
    <w:rsid w:val="0068124B"/>
    <w:rsid w:val="006907ED"/>
    <w:rsid w:val="00692CEE"/>
    <w:rsid w:val="00692F53"/>
    <w:rsid w:val="0069616B"/>
    <w:rsid w:val="006A087B"/>
    <w:rsid w:val="006A0B96"/>
    <w:rsid w:val="006A37CF"/>
    <w:rsid w:val="006A655F"/>
    <w:rsid w:val="006B7F3F"/>
    <w:rsid w:val="006C05FB"/>
    <w:rsid w:val="006C0715"/>
    <w:rsid w:val="006C193B"/>
    <w:rsid w:val="006C4F2A"/>
    <w:rsid w:val="006C5DAF"/>
    <w:rsid w:val="006C70AC"/>
    <w:rsid w:val="006C7930"/>
    <w:rsid w:val="006D10A0"/>
    <w:rsid w:val="006D1EF2"/>
    <w:rsid w:val="006D22D0"/>
    <w:rsid w:val="006D2941"/>
    <w:rsid w:val="006D48B9"/>
    <w:rsid w:val="006D619E"/>
    <w:rsid w:val="006D672B"/>
    <w:rsid w:val="006E0BD9"/>
    <w:rsid w:val="006E129C"/>
    <w:rsid w:val="006E195A"/>
    <w:rsid w:val="006E55B1"/>
    <w:rsid w:val="006E59F7"/>
    <w:rsid w:val="006F29BA"/>
    <w:rsid w:val="006F2F22"/>
    <w:rsid w:val="00700C84"/>
    <w:rsid w:val="00702468"/>
    <w:rsid w:val="007024E3"/>
    <w:rsid w:val="00702F27"/>
    <w:rsid w:val="00706FE7"/>
    <w:rsid w:val="00712483"/>
    <w:rsid w:val="00713CAA"/>
    <w:rsid w:val="007141D5"/>
    <w:rsid w:val="00717931"/>
    <w:rsid w:val="007179B8"/>
    <w:rsid w:val="007200E2"/>
    <w:rsid w:val="00720495"/>
    <w:rsid w:val="0072247E"/>
    <w:rsid w:val="00724AA0"/>
    <w:rsid w:val="00725DBF"/>
    <w:rsid w:val="00732531"/>
    <w:rsid w:val="00734FEA"/>
    <w:rsid w:val="00735652"/>
    <w:rsid w:val="00736042"/>
    <w:rsid w:val="00736E82"/>
    <w:rsid w:val="00740553"/>
    <w:rsid w:val="00740CD1"/>
    <w:rsid w:val="007507C3"/>
    <w:rsid w:val="00751E2C"/>
    <w:rsid w:val="00752599"/>
    <w:rsid w:val="00752A63"/>
    <w:rsid w:val="00755A14"/>
    <w:rsid w:val="00756C4C"/>
    <w:rsid w:val="00757153"/>
    <w:rsid w:val="00761F0D"/>
    <w:rsid w:val="00766762"/>
    <w:rsid w:val="00771734"/>
    <w:rsid w:val="007773E8"/>
    <w:rsid w:val="00782DC1"/>
    <w:rsid w:val="00784337"/>
    <w:rsid w:val="00790523"/>
    <w:rsid w:val="00790CD2"/>
    <w:rsid w:val="00790E94"/>
    <w:rsid w:val="00791BEB"/>
    <w:rsid w:val="00794BDB"/>
    <w:rsid w:val="0079579B"/>
    <w:rsid w:val="007A1C62"/>
    <w:rsid w:val="007A28C1"/>
    <w:rsid w:val="007A4CA4"/>
    <w:rsid w:val="007B147A"/>
    <w:rsid w:val="007B4BFC"/>
    <w:rsid w:val="007B5AE8"/>
    <w:rsid w:val="007B71C4"/>
    <w:rsid w:val="007B7CDE"/>
    <w:rsid w:val="007C0213"/>
    <w:rsid w:val="007C11C1"/>
    <w:rsid w:val="007C223C"/>
    <w:rsid w:val="007C4034"/>
    <w:rsid w:val="007C4303"/>
    <w:rsid w:val="007C53FE"/>
    <w:rsid w:val="007C57A3"/>
    <w:rsid w:val="007C57EF"/>
    <w:rsid w:val="007C5FAF"/>
    <w:rsid w:val="007C6DC1"/>
    <w:rsid w:val="007C71A4"/>
    <w:rsid w:val="007C73EF"/>
    <w:rsid w:val="007D29DB"/>
    <w:rsid w:val="007D2C06"/>
    <w:rsid w:val="007E1202"/>
    <w:rsid w:val="007E3FC7"/>
    <w:rsid w:val="007E4E5D"/>
    <w:rsid w:val="007E7C44"/>
    <w:rsid w:val="007F066E"/>
    <w:rsid w:val="007F148E"/>
    <w:rsid w:val="007F1F8C"/>
    <w:rsid w:val="007F2FAA"/>
    <w:rsid w:val="007F5A1A"/>
    <w:rsid w:val="007F647F"/>
    <w:rsid w:val="007F7743"/>
    <w:rsid w:val="0080204B"/>
    <w:rsid w:val="00805F2C"/>
    <w:rsid w:val="008079DA"/>
    <w:rsid w:val="00810238"/>
    <w:rsid w:val="00820146"/>
    <w:rsid w:val="008217DF"/>
    <w:rsid w:val="008243D6"/>
    <w:rsid w:val="00824F44"/>
    <w:rsid w:val="008335F6"/>
    <w:rsid w:val="0083525D"/>
    <w:rsid w:val="00837627"/>
    <w:rsid w:val="0084138A"/>
    <w:rsid w:val="008414A9"/>
    <w:rsid w:val="00845960"/>
    <w:rsid w:val="008460F9"/>
    <w:rsid w:val="0084683D"/>
    <w:rsid w:val="00847919"/>
    <w:rsid w:val="008501EF"/>
    <w:rsid w:val="00855AF8"/>
    <w:rsid w:val="008603C7"/>
    <w:rsid w:val="00863B28"/>
    <w:rsid w:val="00865DD9"/>
    <w:rsid w:val="00874367"/>
    <w:rsid w:val="0087489D"/>
    <w:rsid w:val="0087550D"/>
    <w:rsid w:val="008756DC"/>
    <w:rsid w:val="00875E30"/>
    <w:rsid w:val="0087638E"/>
    <w:rsid w:val="00877FDD"/>
    <w:rsid w:val="008829F6"/>
    <w:rsid w:val="008934D9"/>
    <w:rsid w:val="008940C9"/>
    <w:rsid w:val="008A1950"/>
    <w:rsid w:val="008A3029"/>
    <w:rsid w:val="008A39DA"/>
    <w:rsid w:val="008A6445"/>
    <w:rsid w:val="008B1EE4"/>
    <w:rsid w:val="008B55C0"/>
    <w:rsid w:val="008C0AB5"/>
    <w:rsid w:val="008C1CC9"/>
    <w:rsid w:val="008C5B1A"/>
    <w:rsid w:val="008C6804"/>
    <w:rsid w:val="008D0FA9"/>
    <w:rsid w:val="008D11C3"/>
    <w:rsid w:val="008D264D"/>
    <w:rsid w:val="008D669D"/>
    <w:rsid w:val="008D7925"/>
    <w:rsid w:val="008E2D48"/>
    <w:rsid w:val="008E3D23"/>
    <w:rsid w:val="008E4290"/>
    <w:rsid w:val="008E790D"/>
    <w:rsid w:val="008F1524"/>
    <w:rsid w:val="008F2422"/>
    <w:rsid w:val="008F39B7"/>
    <w:rsid w:val="008F5526"/>
    <w:rsid w:val="00900F3B"/>
    <w:rsid w:val="009015F1"/>
    <w:rsid w:val="009016D6"/>
    <w:rsid w:val="009070D4"/>
    <w:rsid w:val="0091119B"/>
    <w:rsid w:val="00915B20"/>
    <w:rsid w:val="00916707"/>
    <w:rsid w:val="00916C0E"/>
    <w:rsid w:val="00916ECE"/>
    <w:rsid w:val="00917123"/>
    <w:rsid w:val="009304B7"/>
    <w:rsid w:val="009361B4"/>
    <w:rsid w:val="0093660C"/>
    <w:rsid w:val="00937522"/>
    <w:rsid w:val="00942880"/>
    <w:rsid w:val="0095020D"/>
    <w:rsid w:val="009517A8"/>
    <w:rsid w:val="009529F1"/>
    <w:rsid w:val="00953B7E"/>
    <w:rsid w:val="00953F77"/>
    <w:rsid w:val="00960DA0"/>
    <w:rsid w:val="00960E29"/>
    <w:rsid w:val="00961746"/>
    <w:rsid w:val="00962745"/>
    <w:rsid w:val="00962EA7"/>
    <w:rsid w:val="00964621"/>
    <w:rsid w:val="009700EB"/>
    <w:rsid w:val="00971540"/>
    <w:rsid w:val="009720CE"/>
    <w:rsid w:val="00975367"/>
    <w:rsid w:val="00976BAE"/>
    <w:rsid w:val="00976C0D"/>
    <w:rsid w:val="009772F6"/>
    <w:rsid w:val="009823D6"/>
    <w:rsid w:val="009844C7"/>
    <w:rsid w:val="009853DB"/>
    <w:rsid w:val="00986A06"/>
    <w:rsid w:val="00991F49"/>
    <w:rsid w:val="00993F5E"/>
    <w:rsid w:val="0099404B"/>
    <w:rsid w:val="009A331F"/>
    <w:rsid w:val="009A7293"/>
    <w:rsid w:val="009B2A24"/>
    <w:rsid w:val="009B321A"/>
    <w:rsid w:val="009B4E35"/>
    <w:rsid w:val="009C276F"/>
    <w:rsid w:val="009C2BA1"/>
    <w:rsid w:val="009D0928"/>
    <w:rsid w:val="009D2C02"/>
    <w:rsid w:val="009D4E8A"/>
    <w:rsid w:val="009D5517"/>
    <w:rsid w:val="009D67A9"/>
    <w:rsid w:val="009E39DF"/>
    <w:rsid w:val="009E7137"/>
    <w:rsid w:val="009F0FCF"/>
    <w:rsid w:val="009F4A7A"/>
    <w:rsid w:val="009F4FA1"/>
    <w:rsid w:val="00A02798"/>
    <w:rsid w:val="00A02C5C"/>
    <w:rsid w:val="00A036A2"/>
    <w:rsid w:val="00A062D0"/>
    <w:rsid w:val="00A06F45"/>
    <w:rsid w:val="00A07132"/>
    <w:rsid w:val="00A10D41"/>
    <w:rsid w:val="00A125FE"/>
    <w:rsid w:val="00A12801"/>
    <w:rsid w:val="00A17346"/>
    <w:rsid w:val="00A206E6"/>
    <w:rsid w:val="00A21533"/>
    <w:rsid w:val="00A230A3"/>
    <w:rsid w:val="00A23863"/>
    <w:rsid w:val="00A23E36"/>
    <w:rsid w:val="00A305B6"/>
    <w:rsid w:val="00A3367C"/>
    <w:rsid w:val="00A36337"/>
    <w:rsid w:val="00A44500"/>
    <w:rsid w:val="00A44E78"/>
    <w:rsid w:val="00A44EA0"/>
    <w:rsid w:val="00A46DFE"/>
    <w:rsid w:val="00A569C8"/>
    <w:rsid w:val="00A6654C"/>
    <w:rsid w:val="00A671C3"/>
    <w:rsid w:val="00A71987"/>
    <w:rsid w:val="00A7594D"/>
    <w:rsid w:val="00A81B93"/>
    <w:rsid w:val="00A81C2D"/>
    <w:rsid w:val="00A8295D"/>
    <w:rsid w:val="00A91370"/>
    <w:rsid w:val="00A91D71"/>
    <w:rsid w:val="00A9321A"/>
    <w:rsid w:val="00A93853"/>
    <w:rsid w:val="00A93D02"/>
    <w:rsid w:val="00A95447"/>
    <w:rsid w:val="00A9612B"/>
    <w:rsid w:val="00AA1AD3"/>
    <w:rsid w:val="00AA1F06"/>
    <w:rsid w:val="00AA32EF"/>
    <w:rsid w:val="00AA7335"/>
    <w:rsid w:val="00AB01C0"/>
    <w:rsid w:val="00AB0B64"/>
    <w:rsid w:val="00AB3D9D"/>
    <w:rsid w:val="00AB43E9"/>
    <w:rsid w:val="00AB6DD6"/>
    <w:rsid w:val="00AB6ED5"/>
    <w:rsid w:val="00AB7F12"/>
    <w:rsid w:val="00AC0A15"/>
    <w:rsid w:val="00AC1326"/>
    <w:rsid w:val="00AC168F"/>
    <w:rsid w:val="00AC55B6"/>
    <w:rsid w:val="00AC6B1B"/>
    <w:rsid w:val="00AC6C4E"/>
    <w:rsid w:val="00AC7911"/>
    <w:rsid w:val="00AD665C"/>
    <w:rsid w:val="00AD6D40"/>
    <w:rsid w:val="00AE3C82"/>
    <w:rsid w:val="00AE45DB"/>
    <w:rsid w:val="00AE576A"/>
    <w:rsid w:val="00AF062E"/>
    <w:rsid w:val="00AF07C4"/>
    <w:rsid w:val="00AF26C9"/>
    <w:rsid w:val="00AF5DA6"/>
    <w:rsid w:val="00B0300F"/>
    <w:rsid w:val="00B035C5"/>
    <w:rsid w:val="00B068BD"/>
    <w:rsid w:val="00B07414"/>
    <w:rsid w:val="00B11E12"/>
    <w:rsid w:val="00B1421E"/>
    <w:rsid w:val="00B16E0E"/>
    <w:rsid w:val="00B16F74"/>
    <w:rsid w:val="00B33AD8"/>
    <w:rsid w:val="00B34B64"/>
    <w:rsid w:val="00B354DF"/>
    <w:rsid w:val="00B36CAF"/>
    <w:rsid w:val="00B37717"/>
    <w:rsid w:val="00B41B6E"/>
    <w:rsid w:val="00B44C6E"/>
    <w:rsid w:val="00B4678C"/>
    <w:rsid w:val="00B51260"/>
    <w:rsid w:val="00B560A9"/>
    <w:rsid w:val="00B61204"/>
    <w:rsid w:val="00B63061"/>
    <w:rsid w:val="00B65679"/>
    <w:rsid w:val="00B6712D"/>
    <w:rsid w:val="00B679E3"/>
    <w:rsid w:val="00B74253"/>
    <w:rsid w:val="00B77339"/>
    <w:rsid w:val="00B775D4"/>
    <w:rsid w:val="00B831EE"/>
    <w:rsid w:val="00B851C6"/>
    <w:rsid w:val="00B90951"/>
    <w:rsid w:val="00B94634"/>
    <w:rsid w:val="00B95BD8"/>
    <w:rsid w:val="00B964C7"/>
    <w:rsid w:val="00B974CE"/>
    <w:rsid w:val="00BA0F4A"/>
    <w:rsid w:val="00BA12FD"/>
    <w:rsid w:val="00BB3A5D"/>
    <w:rsid w:val="00BB3B96"/>
    <w:rsid w:val="00BB469F"/>
    <w:rsid w:val="00BB4C9F"/>
    <w:rsid w:val="00BB5EEB"/>
    <w:rsid w:val="00BB628C"/>
    <w:rsid w:val="00BC196C"/>
    <w:rsid w:val="00BC77CB"/>
    <w:rsid w:val="00BD1EFB"/>
    <w:rsid w:val="00BD45E5"/>
    <w:rsid w:val="00BE19BE"/>
    <w:rsid w:val="00BE4FF0"/>
    <w:rsid w:val="00BE5BAE"/>
    <w:rsid w:val="00BE6954"/>
    <w:rsid w:val="00BF3803"/>
    <w:rsid w:val="00BF423F"/>
    <w:rsid w:val="00BF529C"/>
    <w:rsid w:val="00BF5F75"/>
    <w:rsid w:val="00BF6515"/>
    <w:rsid w:val="00BF684B"/>
    <w:rsid w:val="00BF6BC7"/>
    <w:rsid w:val="00BF7023"/>
    <w:rsid w:val="00BF7703"/>
    <w:rsid w:val="00C00C14"/>
    <w:rsid w:val="00C0242B"/>
    <w:rsid w:val="00C04F0F"/>
    <w:rsid w:val="00C05CD8"/>
    <w:rsid w:val="00C10EB3"/>
    <w:rsid w:val="00C11C69"/>
    <w:rsid w:val="00C13D5C"/>
    <w:rsid w:val="00C152B8"/>
    <w:rsid w:val="00C15D84"/>
    <w:rsid w:val="00C164FB"/>
    <w:rsid w:val="00C2126A"/>
    <w:rsid w:val="00C25DF3"/>
    <w:rsid w:val="00C26EBB"/>
    <w:rsid w:val="00C278B1"/>
    <w:rsid w:val="00C328D2"/>
    <w:rsid w:val="00C4154D"/>
    <w:rsid w:val="00C435EB"/>
    <w:rsid w:val="00C45A18"/>
    <w:rsid w:val="00C5280C"/>
    <w:rsid w:val="00C5665E"/>
    <w:rsid w:val="00C56D65"/>
    <w:rsid w:val="00C57626"/>
    <w:rsid w:val="00C601D3"/>
    <w:rsid w:val="00C610A0"/>
    <w:rsid w:val="00C61819"/>
    <w:rsid w:val="00C6592B"/>
    <w:rsid w:val="00C674D5"/>
    <w:rsid w:val="00C705EC"/>
    <w:rsid w:val="00C70C7C"/>
    <w:rsid w:val="00C7472E"/>
    <w:rsid w:val="00C7547C"/>
    <w:rsid w:val="00C7588C"/>
    <w:rsid w:val="00C81470"/>
    <w:rsid w:val="00C876D8"/>
    <w:rsid w:val="00C8789B"/>
    <w:rsid w:val="00C9214F"/>
    <w:rsid w:val="00C92437"/>
    <w:rsid w:val="00C94931"/>
    <w:rsid w:val="00C95C80"/>
    <w:rsid w:val="00C96242"/>
    <w:rsid w:val="00CA0824"/>
    <w:rsid w:val="00CA447C"/>
    <w:rsid w:val="00CA6DF1"/>
    <w:rsid w:val="00CB203F"/>
    <w:rsid w:val="00CB3D2B"/>
    <w:rsid w:val="00CB6598"/>
    <w:rsid w:val="00CB673E"/>
    <w:rsid w:val="00CB7DF4"/>
    <w:rsid w:val="00CC1437"/>
    <w:rsid w:val="00CC183E"/>
    <w:rsid w:val="00CC3086"/>
    <w:rsid w:val="00CC68A5"/>
    <w:rsid w:val="00CD151D"/>
    <w:rsid w:val="00CD43C1"/>
    <w:rsid w:val="00CD611D"/>
    <w:rsid w:val="00CD6C9A"/>
    <w:rsid w:val="00CD743E"/>
    <w:rsid w:val="00CE0972"/>
    <w:rsid w:val="00CE7555"/>
    <w:rsid w:val="00CE7D86"/>
    <w:rsid w:val="00CF0995"/>
    <w:rsid w:val="00CF1FBB"/>
    <w:rsid w:val="00CF38EB"/>
    <w:rsid w:val="00CF4517"/>
    <w:rsid w:val="00CF541C"/>
    <w:rsid w:val="00D00D5C"/>
    <w:rsid w:val="00D058EB"/>
    <w:rsid w:val="00D07458"/>
    <w:rsid w:val="00D11AB5"/>
    <w:rsid w:val="00D1465B"/>
    <w:rsid w:val="00D20ACD"/>
    <w:rsid w:val="00D22CD4"/>
    <w:rsid w:val="00D236A4"/>
    <w:rsid w:val="00D250DA"/>
    <w:rsid w:val="00D265BD"/>
    <w:rsid w:val="00D27109"/>
    <w:rsid w:val="00D2732E"/>
    <w:rsid w:val="00D27CD7"/>
    <w:rsid w:val="00D27CF9"/>
    <w:rsid w:val="00D27F8E"/>
    <w:rsid w:val="00D32346"/>
    <w:rsid w:val="00D325C3"/>
    <w:rsid w:val="00D35545"/>
    <w:rsid w:val="00D36136"/>
    <w:rsid w:val="00D4140E"/>
    <w:rsid w:val="00D41BE3"/>
    <w:rsid w:val="00D421A0"/>
    <w:rsid w:val="00D4264D"/>
    <w:rsid w:val="00D42BE7"/>
    <w:rsid w:val="00D44326"/>
    <w:rsid w:val="00D47076"/>
    <w:rsid w:val="00D47253"/>
    <w:rsid w:val="00D50E60"/>
    <w:rsid w:val="00D56BD6"/>
    <w:rsid w:val="00D649D5"/>
    <w:rsid w:val="00D6542A"/>
    <w:rsid w:val="00D65A96"/>
    <w:rsid w:val="00D7075C"/>
    <w:rsid w:val="00D70C26"/>
    <w:rsid w:val="00D72A1D"/>
    <w:rsid w:val="00D75E71"/>
    <w:rsid w:val="00D80FC0"/>
    <w:rsid w:val="00D81899"/>
    <w:rsid w:val="00D81FA4"/>
    <w:rsid w:val="00D82130"/>
    <w:rsid w:val="00D82C55"/>
    <w:rsid w:val="00D8677D"/>
    <w:rsid w:val="00D96858"/>
    <w:rsid w:val="00DA542B"/>
    <w:rsid w:val="00DA5AB9"/>
    <w:rsid w:val="00DB1879"/>
    <w:rsid w:val="00DB2C52"/>
    <w:rsid w:val="00DB56E2"/>
    <w:rsid w:val="00DB5B8C"/>
    <w:rsid w:val="00DB6B6A"/>
    <w:rsid w:val="00DB707D"/>
    <w:rsid w:val="00DC0193"/>
    <w:rsid w:val="00DC10E9"/>
    <w:rsid w:val="00DC1379"/>
    <w:rsid w:val="00DC1787"/>
    <w:rsid w:val="00DC33A1"/>
    <w:rsid w:val="00DC4067"/>
    <w:rsid w:val="00DC540F"/>
    <w:rsid w:val="00DC558D"/>
    <w:rsid w:val="00DD17DB"/>
    <w:rsid w:val="00DD1E46"/>
    <w:rsid w:val="00DD7A32"/>
    <w:rsid w:val="00DF0D14"/>
    <w:rsid w:val="00DF123B"/>
    <w:rsid w:val="00DF3CEF"/>
    <w:rsid w:val="00DF61EB"/>
    <w:rsid w:val="00E0113A"/>
    <w:rsid w:val="00E037D1"/>
    <w:rsid w:val="00E0460F"/>
    <w:rsid w:val="00E058AA"/>
    <w:rsid w:val="00E10C4E"/>
    <w:rsid w:val="00E13945"/>
    <w:rsid w:val="00E14162"/>
    <w:rsid w:val="00E1447C"/>
    <w:rsid w:val="00E15D35"/>
    <w:rsid w:val="00E16106"/>
    <w:rsid w:val="00E162B2"/>
    <w:rsid w:val="00E2028C"/>
    <w:rsid w:val="00E211D9"/>
    <w:rsid w:val="00E22BE4"/>
    <w:rsid w:val="00E23BC8"/>
    <w:rsid w:val="00E34C5C"/>
    <w:rsid w:val="00E35FF9"/>
    <w:rsid w:val="00E40883"/>
    <w:rsid w:val="00E4275F"/>
    <w:rsid w:val="00E45DFC"/>
    <w:rsid w:val="00E4746C"/>
    <w:rsid w:val="00E526A9"/>
    <w:rsid w:val="00E5571C"/>
    <w:rsid w:val="00E60B53"/>
    <w:rsid w:val="00E636A4"/>
    <w:rsid w:val="00E65191"/>
    <w:rsid w:val="00E656BE"/>
    <w:rsid w:val="00E66492"/>
    <w:rsid w:val="00E71901"/>
    <w:rsid w:val="00E73A4F"/>
    <w:rsid w:val="00E73BB2"/>
    <w:rsid w:val="00E745A3"/>
    <w:rsid w:val="00E90B2C"/>
    <w:rsid w:val="00E90BB4"/>
    <w:rsid w:val="00E92A2B"/>
    <w:rsid w:val="00E92C20"/>
    <w:rsid w:val="00E97757"/>
    <w:rsid w:val="00EA0D81"/>
    <w:rsid w:val="00EA4567"/>
    <w:rsid w:val="00EA752F"/>
    <w:rsid w:val="00EB21FB"/>
    <w:rsid w:val="00EB3A4D"/>
    <w:rsid w:val="00EB44BE"/>
    <w:rsid w:val="00EB699E"/>
    <w:rsid w:val="00EC1A58"/>
    <w:rsid w:val="00EC334E"/>
    <w:rsid w:val="00EC4D96"/>
    <w:rsid w:val="00EC5A14"/>
    <w:rsid w:val="00ED15A1"/>
    <w:rsid w:val="00ED5E76"/>
    <w:rsid w:val="00EE22D8"/>
    <w:rsid w:val="00EE349B"/>
    <w:rsid w:val="00EE381F"/>
    <w:rsid w:val="00EE5DA2"/>
    <w:rsid w:val="00EE6CC0"/>
    <w:rsid w:val="00EF2605"/>
    <w:rsid w:val="00EF3D1A"/>
    <w:rsid w:val="00EF5EAC"/>
    <w:rsid w:val="00F040E6"/>
    <w:rsid w:val="00F12B61"/>
    <w:rsid w:val="00F14669"/>
    <w:rsid w:val="00F15A8D"/>
    <w:rsid w:val="00F204A1"/>
    <w:rsid w:val="00F21E4E"/>
    <w:rsid w:val="00F22925"/>
    <w:rsid w:val="00F2530E"/>
    <w:rsid w:val="00F25F89"/>
    <w:rsid w:val="00F26A2E"/>
    <w:rsid w:val="00F310C5"/>
    <w:rsid w:val="00F331A6"/>
    <w:rsid w:val="00F34551"/>
    <w:rsid w:val="00F35372"/>
    <w:rsid w:val="00F4385D"/>
    <w:rsid w:val="00F4394A"/>
    <w:rsid w:val="00F45C9B"/>
    <w:rsid w:val="00F47BB1"/>
    <w:rsid w:val="00F521FD"/>
    <w:rsid w:val="00F53632"/>
    <w:rsid w:val="00F54B58"/>
    <w:rsid w:val="00F557A8"/>
    <w:rsid w:val="00F56F84"/>
    <w:rsid w:val="00F60CAF"/>
    <w:rsid w:val="00F60F83"/>
    <w:rsid w:val="00F6455B"/>
    <w:rsid w:val="00F65845"/>
    <w:rsid w:val="00F66C42"/>
    <w:rsid w:val="00F67FBD"/>
    <w:rsid w:val="00F706C7"/>
    <w:rsid w:val="00F732B7"/>
    <w:rsid w:val="00F74F8F"/>
    <w:rsid w:val="00F75A71"/>
    <w:rsid w:val="00F76A69"/>
    <w:rsid w:val="00F82D85"/>
    <w:rsid w:val="00F84A9A"/>
    <w:rsid w:val="00F90844"/>
    <w:rsid w:val="00F95D14"/>
    <w:rsid w:val="00FA2A41"/>
    <w:rsid w:val="00FA370C"/>
    <w:rsid w:val="00FA40F1"/>
    <w:rsid w:val="00FA7F47"/>
    <w:rsid w:val="00FB38E4"/>
    <w:rsid w:val="00FB5DBF"/>
    <w:rsid w:val="00FB7251"/>
    <w:rsid w:val="00FC2CAA"/>
    <w:rsid w:val="00FC3EF6"/>
    <w:rsid w:val="00FC42D8"/>
    <w:rsid w:val="00FD408F"/>
    <w:rsid w:val="00FD5248"/>
    <w:rsid w:val="00FD6601"/>
    <w:rsid w:val="00FE1477"/>
    <w:rsid w:val="00FE428E"/>
    <w:rsid w:val="00FE45E4"/>
    <w:rsid w:val="00FE4EAC"/>
    <w:rsid w:val="00FE60FB"/>
    <w:rsid w:val="00FF0DA3"/>
    <w:rsid w:val="00FF13DF"/>
    <w:rsid w:val="00FF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40339">
      <w:bodyDiv w:val="1"/>
      <w:marLeft w:val="0"/>
      <w:marRight w:val="0"/>
      <w:marTop w:val="0"/>
      <w:marBottom w:val="0"/>
      <w:divBdr>
        <w:top w:val="none" w:sz="0" w:space="0" w:color="auto"/>
        <w:left w:val="none" w:sz="0" w:space="0" w:color="auto"/>
        <w:bottom w:val="none" w:sz="0" w:space="0" w:color="auto"/>
        <w:right w:val="none" w:sz="0" w:space="0" w:color="auto"/>
      </w:divBdr>
      <w:divsChild>
        <w:div w:id="1865089849">
          <w:marLeft w:val="0"/>
          <w:marRight w:val="0"/>
          <w:marTop w:val="270"/>
          <w:marBottom w:val="90"/>
          <w:divBdr>
            <w:top w:val="single" w:sz="6" w:space="18" w:color="CCCCCC"/>
            <w:left w:val="single" w:sz="6" w:space="14" w:color="CCCCCC"/>
            <w:bottom w:val="single" w:sz="6" w:space="11" w:color="CCCCCC"/>
            <w:right w:val="single" w:sz="6" w:space="14" w:color="CCCCCC"/>
          </w:divBdr>
          <w:divsChild>
            <w:div w:id="924071969">
              <w:marLeft w:val="0"/>
              <w:marRight w:val="0"/>
              <w:marTop w:val="0"/>
              <w:marBottom w:val="0"/>
              <w:divBdr>
                <w:top w:val="none" w:sz="0" w:space="0" w:color="auto"/>
                <w:left w:val="none" w:sz="0" w:space="0" w:color="auto"/>
                <w:bottom w:val="none" w:sz="0" w:space="0" w:color="auto"/>
                <w:right w:val="none" w:sz="0" w:space="0" w:color="auto"/>
              </w:divBdr>
              <w:divsChild>
                <w:div w:id="401146545">
                  <w:marLeft w:val="0"/>
                  <w:marRight w:val="0"/>
                  <w:marTop w:val="360"/>
                  <w:marBottom w:val="0"/>
                  <w:divBdr>
                    <w:top w:val="none" w:sz="0" w:space="0" w:color="auto"/>
                    <w:left w:val="none" w:sz="0" w:space="0" w:color="auto"/>
                    <w:bottom w:val="none" w:sz="0" w:space="0" w:color="auto"/>
                    <w:right w:val="none" w:sz="0" w:space="0" w:color="auto"/>
                  </w:divBdr>
                  <w:divsChild>
                    <w:div w:id="459110989">
                      <w:marLeft w:val="0"/>
                      <w:marRight w:val="0"/>
                      <w:marTop w:val="240"/>
                      <w:marBottom w:val="0"/>
                      <w:divBdr>
                        <w:top w:val="none" w:sz="0" w:space="0" w:color="auto"/>
                        <w:left w:val="none" w:sz="0" w:space="0" w:color="auto"/>
                        <w:bottom w:val="none" w:sz="0" w:space="0" w:color="auto"/>
                        <w:right w:val="none" w:sz="0" w:space="0" w:color="auto"/>
                      </w:divBdr>
                      <w:divsChild>
                        <w:div w:id="519975306">
                          <w:marLeft w:val="0"/>
                          <w:marRight w:val="0"/>
                          <w:marTop w:val="0"/>
                          <w:marBottom w:val="0"/>
                          <w:divBdr>
                            <w:top w:val="none" w:sz="0" w:space="0" w:color="auto"/>
                            <w:left w:val="none" w:sz="0" w:space="0" w:color="auto"/>
                            <w:bottom w:val="none" w:sz="0" w:space="0" w:color="auto"/>
                            <w:right w:val="none" w:sz="0" w:space="0" w:color="auto"/>
                          </w:divBdr>
                          <w:divsChild>
                            <w:div w:id="359278666">
                              <w:marLeft w:val="0"/>
                              <w:marRight w:val="0"/>
                              <w:marTop w:val="0"/>
                              <w:marBottom w:val="0"/>
                              <w:divBdr>
                                <w:top w:val="none" w:sz="0" w:space="0" w:color="auto"/>
                                <w:left w:val="none" w:sz="0" w:space="0" w:color="auto"/>
                                <w:bottom w:val="none" w:sz="0" w:space="0" w:color="auto"/>
                                <w:right w:val="none" w:sz="0" w:space="0" w:color="auto"/>
                              </w:divBdr>
                            </w:div>
                            <w:div w:id="17725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168963">
      <w:bodyDiv w:val="1"/>
      <w:marLeft w:val="0"/>
      <w:marRight w:val="0"/>
      <w:marTop w:val="0"/>
      <w:marBottom w:val="0"/>
      <w:divBdr>
        <w:top w:val="none" w:sz="0" w:space="0" w:color="auto"/>
        <w:left w:val="none" w:sz="0" w:space="0" w:color="auto"/>
        <w:bottom w:val="none" w:sz="0" w:space="0" w:color="auto"/>
        <w:right w:val="none" w:sz="0" w:space="0" w:color="auto"/>
      </w:divBdr>
      <w:divsChild>
        <w:div w:id="124350837">
          <w:marLeft w:val="0"/>
          <w:marRight w:val="0"/>
          <w:marTop w:val="270"/>
          <w:marBottom w:val="90"/>
          <w:divBdr>
            <w:top w:val="single" w:sz="6" w:space="18" w:color="CCCCCC"/>
            <w:left w:val="single" w:sz="6" w:space="14" w:color="CCCCCC"/>
            <w:bottom w:val="single" w:sz="6" w:space="11" w:color="CCCCCC"/>
            <w:right w:val="single" w:sz="6" w:space="14" w:color="CCCCCC"/>
          </w:divBdr>
          <w:divsChild>
            <w:div w:id="202255320">
              <w:marLeft w:val="0"/>
              <w:marRight w:val="0"/>
              <w:marTop w:val="0"/>
              <w:marBottom w:val="0"/>
              <w:divBdr>
                <w:top w:val="none" w:sz="0" w:space="0" w:color="auto"/>
                <w:left w:val="none" w:sz="0" w:space="0" w:color="auto"/>
                <w:bottom w:val="none" w:sz="0" w:space="0" w:color="auto"/>
                <w:right w:val="none" w:sz="0" w:space="0" w:color="auto"/>
              </w:divBdr>
              <w:divsChild>
                <w:div w:id="1638366791">
                  <w:marLeft w:val="0"/>
                  <w:marRight w:val="0"/>
                  <w:marTop w:val="360"/>
                  <w:marBottom w:val="0"/>
                  <w:divBdr>
                    <w:top w:val="single" w:sz="6" w:space="0" w:color="FFFFFF"/>
                    <w:left w:val="single" w:sz="6" w:space="0" w:color="FFFFFF"/>
                    <w:bottom w:val="single" w:sz="6" w:space="0" w:color="FFFFFF"/>
                    <w:right w:val="single" w:sz="6" w:space="0" w:color="FFFFFF"/>
                  </w:divBdr>
                  <w:divsChild>
                    <w:div w:id="312683929">
                      <w:marLeft w:val="0"/>
                      <w:marRight w:val="0"/>
                      <w:marTop w:val="0"/>
                      <w:marBottom w:val="0"/>
                      <w:divBdr>
                        <w:top w:val="none" w:sz="0" w:space="0" w:color="auto"/>
                        <w:left w:val="none" w:sz="0" w:space="0" w:color="auto"/>
                        <w:bottom w:val="none" w:sz="0" w:space="0" w:color="auto"/>
                        <w:right w:val="none" w:sz="0" w:space="0" w:color="auto"/>
                      </w:divBdr>
                      <w:divsChild>
                        <w:div w:id="15654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063813">
      <w:bodyDiv w:val="1"/>
      <w:marLeft w:val="0"/>
      <w:marRight w:val="0"/>
      <w:marTop w:val="0"/>
      <w:marBottom w:val="0"/>
      <w:divBdr>
        <w:top w:val="none" w:sz="0" w:space="0" w:color="auto"/>
        <w:left w:val="none" w:sz="0" w:space="0" w:color="auto"/>
        <w:bottom w:val="none" w:sz="0" w:space="0" w:color="auto"/>
        <w:right w:val="none" w:sz="0" w:space="0" w:color="auto"/>
      </w:divBdr>
      <w:divsChild>
        <w:div w:id="542448393">
          <w:marLeft w:val="0"/>
          <w:marRight w:val="0"/>
          <w:marTop w:val="270"/>
          <w:marBottom w:val="90"/>
          <w:divBdr>
            <w:top w:val="single" w:sz="6" w:space="18" w:color="CCCCCC"/>
            <w:left w:val="single" w:sz="6" w:space="14" w:color="CCCCCC"/>
            <w:bottom w:val="single" w:sz="6" w:space="11" w:color="CCCCCC"/>
            <w:right w:val="single" w:sz="6" w:space="14" w:color="CCCCCC"/>
          </w:divBdr>
          <w:divsChild>
            <w:div w:id="1588415090">
              <w:marLeft w:val="0"/>
              <w:marRight w:val="0"/>
              <w:marTop w:val="0"/>
              <w:marBottom w:val="0"/>
              <w:divBdr>
                <w:top w:val="none" w:sz="0" w:space="0" w:color="auto"/>
                <w:left w:val="none" w:sz="0" w:space="0" w:color="auto"/>
                <w:bottom w:val="none" w:sz="0" w:space="0" w:color="auto"/>
                <w:right w:val="none" w:sz="0" w:space="0" w:color="auto"/>
              </w:divBdr>
              <w:divsChild>
                <w:div w:id="216744400">
                  <w:marLeft w:val="0"/>
                  <w:marRight w:val="0"/>
                  <w:marTop w:val="360"/>
                  <w:marBottom w:val="0"/>
                  <w:divBdr>
                    <w:top w:val="single" w:sz="6" w:space="0" w:color="FFFFFF"/>
                    <w:left w:val="single" w:sz="6" w:space="0" w:color="FFFFFF"/>
                    <w:bottom w:val="single" w:sz="6" w:space="0" w:color="FFFFFF"/>
                    <w:right w:val="single" w:sz="6" w:space="0" w:color="FFFFFF"/>
                  </w:divBdr>
                  <w:divsChild>
                    <w:div w:id="1020469637">
                      <w:marLeft w:val="0"/>
                      <w:marRight w:val="0"/>
                      <w:marTop w:val="0"/>
                      <w:marBottom w:val="0"/>
                      <w:divBdr>
                        <w:top w:val="none" w:sz="0" w:space="0" w:color="auto"/>
                        <w:left w:val="none" w:sz="0" w:space="0" w:color="auto"/>
                        <w:bottom w:val="none" w:sz="0" w:space="0" w:color="auto"/>
                        <w:right w:val="none" w:sz="0" w:space="0" w:color="auto"/>
                      </w:divBdr>
                      <w:divsChild>
                        <w:div w:id="8065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208538">
      <w:bodyDiv w:val="1"/>
      <w:marLeft w:val="0"/>
      <w:marRight w:val="0"/>
      <w:marTop w:val="0"/>
      <w:marBottom w:val="0"/>
      <w:divBdr>
        <w:top w:val="none" w:sz="0" w:space="0" w:color="auto"/>
        <w:left w:val="none" w:sz="0" w:space="0" w:color="auto"/>
        <w:bottom w:val="none" w:sz="0" w:space="0" w:color="auto"/>
        <w:right w:val="none" w:sz="0" w:space="0" w:color="auto"/>
      </w:divBdr>
      <w:divsChild>
        <w:div w:id="1973905871">
          <w:marLeft w:val="0"/>
          <w:marRight w:val="0"/>
          <w:marTop w:val="270"/>
          <w:marBottom w:val="90"/>
          <w:divBdr>
            <w:top w:val="single" w:sz="6" w:space="18" w:color="CCCCCC"/>
            <w:left w:val="single" w:sz="6" w:space="14" w:color="CCCCCC"/>
            <w:bottom w:val="single" w:sz="6" w:space="11" w:color="CCCCCC"/>
            <w:right w:val="single" w:sz="6" w:space="14" w:color="CCCCCC"/>
          </w:divBdr>
          <w:divsChild>
            <w:div w:id="424690799">
              <w:marLeft w:val="0"/>
              <w:marRight w:val="0"/>
              <w:marTop w:val="0"/>
              <w:marBottom w:val="0"/>
              <w:divBdr>
                <w:top w:val="none" w:sz="0" w:space="0" w:color="auto"/>
                <w:left w:val="none" w:sz="0" w:space="0" w:color="auto"/>
                <w:bottom w:val="none" w:sz="0" w:space="0" w:color="auto"/>
                <w:right w:val="none" w:sz="0" w:space="0" w:color="auto"/>
              </w:divBdr>
              <w:divsChild>
                <w:div w:id="770973115">
                  <w:marLeft w:val="0"/>
                  <w:marRight w:val="0"/>
                  <w:marTop w:val="360"/>
                  <w:marBottom w:val="0"/>
                  <w:divBdr>
                    <w:top w:val="none" w:sz="0" w:space="0" w:color="auto"/>
                    <w:left w:val="none" w:sz="0" w:space="0" w:color="auto"/>
                    <w:bottom w:val="none" w:sz="0" w:space="0" w:color="auto"/>
                    <w:right w:val="none" w:sz="0" w:space="0" w:color="auto"/>
                  </w:divBdr>
                  <w:divsChild>
                    <w:div w:id="848956718">
                      <w:marLeft w:val="0"/>
                      <w:marRight w:val="0"/>
                      <w:marTop w:val="240"/>
                      <w:marBottom w:val="0"/>
                      <w:divBdr>
                        <w:top w:val="none" w:sz="0" w:space="0" w:color="auto"/>
                        <w:left w:val="none" w:sz="0" w:space="0" w:color="auto"/>
                        <w:bottom w:val="none" w:sz="0" w:space="0" w:color="auto"/>
                        <w:right w:val="none" w:sz="0" w:space="0" w:color="auto"/>
                      </w:divBdr>
                      <w:divsChild>
                        <w:div w:id="1266497544">
                          <w:marLeft w:val="0"/>
                          <w:marRight w:val="0"/>
                          <w:marTop w:val="0"/>
                          <w:marBottom w:val="0"/>
                          <w:divBdr>
                            <w:top w:val="none" w:sz="0" w:space="0" w:color="auto"/>
                            <w:left w:val="none" w:sz="0" w:space="0" w:color="auto"/>
                            <w:bottom w:val="none" w:sz="0" w:space="0" w:color="auto"/>
                            <w:right w:val="none" w:sz="0" w:space="0" w:color="auto"/>
                          </w:divBdr>
                          <w:divsChild>
                            <w:div w:id="216553210">
                              <w:marLeft w:val="0"/>
                              <w:marRight w:val="0"/>
                              <w:marTop w:val="0"/>
                              <w:marBottom w:val="0"/>
                              <w:divBdr>
                                <w:top w:val="none" w:sz="0" w:space="0" w:color="auto"/>
                                <w:left w:val="none" w:sz="0" w:space="0" w:color="auto"/>
                                <w:bottom w:val="none" w:sz="0" w:space="0" w:color="auto"/>
                                <w:right w:val="none" w:sz="0" w:space="0" w:color="auto"/>
                              </w:divBdr>
                            </w:div>
                            <w:div w:id="5563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92C0D-0AB5-4D15-995E-43031AED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4</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TempAdmin</cp:lastModifiedBy>
  <cp:revision>23</cp:revision>
  <cp:lastPrinted>2016-01-19T16:37:00Z</cp:lastPrinted>
  <dcterms:created xsi:type="dcterms:W3CDTF">2016-01-20T19:14:00Z</dcterms:created>
  <dcterms:modified xsi:type="dcterms:W3CDTF">2016-01-28T21:29:00Z</dcterms:modified>
</cp:coreProperties>
</file>